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F97A08" w14:textId="77777777" w:rsidR="00CA4792" w:rsidRDefault="006F1E48" w:rsidP="00CA4792">
      <w:r>
        <w:rPr>
          <w:noProof/>
          <w:lang w:val="en-US"/>
        </w:rPr>
        <w:drawing>
          <wp:anchor distT="0" distB="0" distL="114300" distR="114300" simplePos="0" relativeHeight="251656192" behindDoc="1" locked="0" layoutInCell="1" allowOverlap="1" wp14:anchorId="65DC3E61" wp14:editId="337556F6">
            <wp:simplePos x="0" y="0"/>
            <wp:positionH relativeFrom="column">
              <wp:posOffset>-899795</wp:posOffset>
            </wp:positionH>
            <wp:positionV relativeFrom="paragraph">
              <wp:posOffset>-447675</wp:posOffset>
            </wp:positionV>
            <wp:extent cx="7553325" cy="10684510"/>
            <wp:effectExtent l="0" t="0" r="0" b="0"/>
            <wp:wrapNone/>
            <wp:docPr id="5" name="Picture 2" descr="Naslovna_mak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slovna_makr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3325" cy="10684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CB6D82" w14:textId="77777777" w:rsidR="00CA4792" w:rsidRPr="003B11D3" w:rsidRDefault="00CA4792" w:rsidP="00CA4792">
      <w:pPr>
        <w:rPr>
          <w:sz w:val="18"/>
          <w:szCs w:val="18"/>
        </w:rPr>
      </w:pPr>
    </w:p>
    <w:p w14:paraId="0534DD96" w14:textId="441DABD4" w:rsidR="00CA4792" w:rsidRDefault="00CA4792" w:rsidP="009D4611">
      <w:pPr>
        <w:spacing w:after="0" w:line="240" w:lineRule="auto"/>
        <w:ind w:left="2127" w:firstLine="425"/>
      </w:pPr>
      <w:r w:rsidRPr="00124DDC">
        <w:rPr>
          <w:b/>
          <w:color w:val="969696"/>
        </w:rPr>
        <w:t>datum /</w:t>
      </w:r>
      <w:r>
        <w:t xml:space="preserve"> </w:t>
      </w:r>
      <w:r w:rsidR="00DE2DD2">
        <w:t>Veljača</w:t>
      </w:r>
      <w:r w:rsidR="00CA75B2">
        <w:t>, 2017</w:t>
      </w:r>
    </w:p>
    <w:p w14:paraId="5825704C" w14:textId="77777777" w:rsidR="00CA4792" w:rsidRPr="000E4894" w:rsidRDefault="00CA4792" w:rsidP="00AF527D">
      <w:pPr>
        <w:spacing w:before="0" w:after="0" w:line="240" w:lineRule="auto"/>
        <w:ind w:left="2977"/>
        <w:rPr>
          <w:sz w:val="20"/>
          <w:szCs w:val="20"/>
        </w:rPr>
      </w:pPr>
    </w:p>
    <w:p w14:paraId="2F520547" w14:textId="3D357D7F" w:rsidR="00CA4792" w:rsidRPr="009D4611" w:rsidRDefault="00CA4792" w:rsidP="009D4611">
      <w:pPr>
        <w:spacing w:after="0" w:line="240" w:lineRule="auto"/>
        <w:ind w:left="1843" w:hanging="142"/>
      </w:pPr>
      <w:r w:rsidRPr="00124DDC">
        <w:rPr>
          <w:b/>
          <w:color w:val="969696"/>
        </w:rPr>
        <w:t>n</w:t>
      </w:r>
      <w:r w:rsidR="000C3657">
        <w:rPr>
          <w:b/>
          <w:color w:val="969696"/>
        </w:rPr>
        <w:t xml:space="preserve">ositelj zahvata </w:t>
      </w:r>
      <w:r w:rsidR="009D4611">
        <w:rPr>
          <w:b/>
          <w:color w:val="969696"/>
        </w:rPr>
        <w:t>/</w:t>
      </w:r>
      <w:r w:rsidR="009D4611">
        <w:rPr>
          <w:b/>
        </w:rPr>
        <w:t xml:space="preserve"> </w:t>
      </w:r>
      <w:r w:rsidR="005D03C4" w:rsidRPr="005D03C4">
        <w:t>Gradski ured za strategijsko planiranje i razvoj Grada</w:t>
      </w:r>
    </w:p>
    <w:p w14:paraId="78A13D52" w14:textId="77777777" w:rsidR="00CA4792" w:rsidRPr="000E4894" w:rsidRDefault="00CA4792" w:rsidP="00AF527D">
      <w:pPr>
        <w:spacing w:before="0" w:after="0" w:line="240" w:lineRule="auto"/>
        <w:ind w:left="2977"/>
        <w:rPr>
          <w:sz w:val="20"/>
          <w:szCs w:val="20"/>
        </w:rPr>
      </w:pPr>
    </w:p>
    <w:p w14:paraId="5CBA6C65" w14:textId="0F248441" w:rsidR="00CA4792" w:rsidRPr="00E5651A" w:rsidRDefault="00CA4792" w:rsidP="00095D56">
      <w:pPr>
        <w:spacing w:after="0" w:line="240" w:lineRule="auto"/>
        <w:ind w:left="3261" w:hanging="1985"/>
        <w:rPr>
          <w:b/>
          <w:sz w:val="28"/>
          <w:szCs w:val="28"/>
        </w:rPr>
      </w:pPr>
      <w:r w:rsidRPr="00124DDC">
        <w:rPr>
          <w:b/>
          <w:color w:val="969696"/>
        </w:rPr>
        <w:t>naziv dokumenta /</w:t>
      </w:r>
      <w:r>
        <w:rPr>
          <w:b/>
          <w:sz w:val="28"/>
          <w:szCs w:val="28"/>
        </w:rPr>
        <w:t xml:space="preserve"> </w:t>
      </w:r>
      <w:r w:rsidR="0078532D" w:rsidRPr="0078532D">
        <w:rPr>
          <w:b/>
          <w:sz w:val="28"/>
          <w:szCs w:val="28"/>
        </w:rPr>
        <w:t xml:space="preserve">STRATEŠKA </w:t>
      </w:r>
      <w:r w:rsidR="0078532D">
        <w:rPr>
          <w:b/>
          <w:sz w:val="28"/>
          <w:szCs w:val="28"/>
        </w:rPr>
        <w:t>STUDIJA O UTJECAJU NA OKOLIŠ RAZVOJNE STRATEGIJE</w:t>
      </w:r>
      <w:r w:rsidR="0078532D" w:rsidRPr="0078532D">
        <w:rPr>
          <w:b/>
          <w:sz w:val="28"/>
          <w:szCs w:val="28"/>
        </w:rPr>
        <w:t xml:space="preserve"> </w:t>
      </w:r>
      <w:r w:rsidR="00681F98">
        <w:rPr>
          <w:b/>
          <w:sz w:val="28"/>
          <w:szCs w:val="28"/>
        </w:rPr>
        <w:t>GRADA ZAGREBA</w:t>
      </w:r>
      <w:r w:rsidR="00AF527D">
        <w:rPr>
          <w:b/>
          <w:sz w:val="28"/>
          <w:szCs w:val="28"/>
        </w:rPr>
        <w:t xml:space="preserve"> ZA RAZDOBLJE DO 2020. GODINE</w:t>
      </w:r>
    </w:p>
    <w:p w14:paraId="76DD5766" w14:textId="77777777" w:rsidR="00CA4792" w:rsidRDefault="00CA4792" w:rsidP="00CA4792">
      <w:pPr>
        <w:spacing w:after="0" w:line="240" w:lineRule="auto"/>
        <w:ind w:left="2977"/>
        <w:rPr>
          <w:b/>
          <w:sz w:val="28"/>
          <w:szCs w:val="28"/>
        </w:rPr>
      </w:pPr>
    </w:p>
    <w:p w14:paraId="246ED5CC" w14:textId="77777777" w:rsidR="00CA4792" w:rsidRDefault="00CA4792" w:rsidP="00CA4792">
      <w:pPr>
        <w:spacing w:after="0" w:line="240" w:lineRule="auto"/>
        <w:ind w:left="2977"/>
        <w:rPr>
          <w:b/>
          <w:sz w:val="28"/>
          <w:szCs w:val="28"/>
        </w:rPr>
      </w:pPr>
    </w:p>
    <w:p w14:paraId="4B0CC2C2" w14:textId="77777777" w:rsidR="00CA4792" w:rsidRDefault="00CA4792" w:rsidP="00CA4792">
      <w:pPr>
        <w:spacing w:after="0" w:line="240" w:lineRule="auto"/>
        <w:ind w:left="2977"/>
        <w:rPr>
          <w:b/>
          <w:sz w:val="28"/>
          <w:szCs w:val="28"/>
        </w:rPr>
      </w:pPr>
    </w:p>
    <w:p w14:paraId="4398698A" w14:textId="77777777" w:rsidR="00CA4792" w:rsidRDefault="00CA4792" w:rsidP="00CA4792">
      <w:pPr>
        <w:spacing w:after="0" w:line="240" w:lineRule="auto"/>
        <w:ind w:left="2977"/>
        <w:rPr>
          <w:b/>
          <w:sz w:val="28"/>
          <w:szCs w:val="28"/>
        </w:rPr>
      </w:pPr>
    </w:p>
    <w:p w14:paraId="49159D89" w14:textId="77777777" w:rsidR="00CA4792" w:rsidRDefault="00CA4792" w:rsidP="006100E3">
      <w:pPr>
        <w:spacing w:after="0" w:line="240" w:lineRule="auto"/>
        <w:rPr>
          <w:b/>
          <w:sz w:val="28"/>
          <w:szCs w:val="28"/>
        </w:rPr>
        <w:sectPr w:rsidR="00CA4792" w:rsidSect="00F02D49">
          <w:pgSz w:w="11906" w:h="16838"/>
          <w:pgMar w:top="709" w:right="566" w:bottom="426" w:left="1417" w:header="708" w:footer="708" w:gutter="0"/>
          <w:cols w:space="708"/>
          <w:docGrid w:linePitch="360"/>
        </w:sectPr>
      </w:pPr>
    </w:p>
    <w:tbl>
      <w:tblPr>
        <w:tblW w:w="0" w:type="auto"/>
        <w:tblBorders>
          <w:top w:val="single" w:sz="18" w:space="0" w:color="2A4F1C"/>
          <w:bottom w:val="single" w:sz="18" w:space="0" w:color="2A4F1C"/>
          <w:insideH w:val="single" w:sz="4" w:space="0" w:color="969696"/>
          <w:insideV w:val="single" w:sz="4" w:space="0" w:color="969696"/>
        </w:tblBorders>
        <w:tblLook w:val="04A0" w:firstRow="1" w:lastRow="0" w:firstColumn="1" w:lastColumn="0" w:noHBand="0" w:noVBand="1"/>
      </w:tblPr>
      <w:tblGrid>
        <w:gridCol w:w="2020"/>
        <w:gridCol w:w="7336"/>
      </w:tblGrid>
      <w:tr w:rsidR="00CA4792" w:rsidRPr="009746EA" w14:paraId="21D166F9" w14:textId="77777777" w:rsidTr="00D217A8">
        <w:trPr>
          <w:trHeight w:val="397"/>
        </w:trPr>
        <w:tc>
          <w:tcPr>
            <w:tcW w:w="2020" w:type="dxa"/>
            <w:shd w:val="clear" w:color="auto" w:fill="auto"/>
          </w:tcPr>
          <w:p w14:paraId="66AAFBE6" w14:textId="77777777" w:rsidR="00CA4792" w:rsidRPr="009746EA" w:rsidRDefault="00CA4792" w:rsidP="006100E3">
            <w:pPr>
              <w:spacing w:before="0" w:after="0" w:line="240" w:lineRule="auto"/>
            </w:pPr>
            <w:r w:rsidRPr="009746EA">
              <w:rPr>
                <w:snapToGrid w:val="0"/>
              </w:rPr>
              <w:lastRenderedPageBreak/>
              <w:t>Nositelj zahvata:</w:t>
            </w:r>
          </w:p>
        </w:tc>
        <w:tc>
          <w:tcPr>
            <w:tcW w:w="7336" w:type="dxa"/>
            <w:shd w:val="clear" w:color="auto" w:fill="auto"/>
          </w:tcPr>
          <w:p w14:paraId="5998AE13" w14:textId="77777777" w:rsidR="00CA4792" w:rsidRPr="005D03C4" w:rsidRDefault="005D03C4" w:rsidP="00D217A8">
            <w:pPr>
              <w:spacing w:before="0" w:after="0" w:line="240" w:lineRule="auto"/>
              <w:rPr>
                <w:b/>
              </w:rPr>
            </w:pPr>
            <w:r w:rsidRPr="005D03C4">
              <w:rPr>
                <w:b/>
              </w:rPr>
              <w:t>Gradski ured za strategijsko planiranje i razvoj Grada</w:t>
            </w:r>
          </w:p>
          <w:p w14:paraId="488E9AB1" w14:textId="3398B6E8" w:rsidR="005D03C4" w:rsidRPr="009746EA" w:rsidRDefault="005D03C4" w:rsidP="00D217A8">
            <w:pPr>
              <w:spacing w:before="0" w:after="0" w:line="240" w:lineRule="auto"/>
            </w:pPr>
            <w:r w:rsidRPr="005D03C4">
              <w:t>Ulica Republike Austrije 18</w:t>
            </w:r>
            <w:r>
              <w:t>, 10000 Zagreb</w:t>
            </w:r>
          </w:p>
        </w:tc>
      </w:tr>
      <w:tr w:rsidR="00CA4792" w:rsidRPr="009746EA" w14:paraId="5D719A8A" w14:textId="77777777" w:rsidTr="00D217A8">
        <w:trPr>
          <w:trHeight w:val="397"/>
        </w:trPr>
        <w:tc>
          <w:tcPr>
            <w:tcW w:w="2020" w:type="dxa"/>
            <w:shd w:val="clear" w:color="auto" w:fill="auto"/>
          </w:tcPr>
          <w:p w14:paraId="79681CCB" w14:textId="77777777" w:rsidR="00CA4792" w:rsidRPr="009746EA" w:rsidRDefault="00CA4792" w:rsidP="006100E3">
            <w:pPr>
              <w:spacing w:before="0" w:after="0" w:line="240" w:lineRule="auto"/>
            </w:pPr>
            <w:r w:rsidRPr="009746EA">
              <w:rPr>
                <w:snapToGrid w:val="0"/>
              </w:rPr>
              <w:t>Ovlaštenik:</w:t>
            </w:r>
          </w:p>
        </w:tc>
        <w:tc>
          <w:tcPr>
            <w:tcW w:w="7336" w:type="dxa"/>
            <w:shd w:val="clear" w:color="auto" w:fill="auto"/>
          </w:tcPr>
          <w:p w14:paraId="2A259CBF" w14:textId="77777777" w:rsidR="00CA4792" w:rsidRPr="009746EA" w:rsidRDefault="00CA4792" w:rsidP="006100E3">
            <w:pPr>
              <w:spacing w:before="0" w:after="0" w:line="240" w:lineRule="auto"/>
              <w:rPr>
                <w:snapToGrid w:val="0"/>
              </w:rPr>
            </w:pPr>
            <w:r w:rsidRPr="009746EA">
              <w:rPr>
                <w:b/>
                <w:snapToGrid w:val="0"/>
              </w:rPr>
              <w:t>DVOKUT ECRO d.o.o.</w:t>
            </w:r>
          </w:p>
          <w:p w14:paraId="7FFB0EBE" w14:textId="77777777" w:rsidR="00CA4792" w:rsidRPr="009746EA" w:rsidRDefault="00CA4792" w:rsidP="006100E3">
            <w:pPr>
              <w:spacing w:before="0" w:after="0" w:line="240" w:lineRule="auto"/>
            </w:pPr>
            <w:r w:rsidRPr="009746EA">
              <w:rPr>
                <w:snapToGrid w:val="0"/>
              </w:rPr>
              <w:t>Trnjanska 37, 10000 Zagreb</w:t>
            </w:r>
          </w:p>
        </w:tc>
      </w:tr>
    </w:tbl>
    <w:p w14:paraId="6A42825D" w14:textId="77777777" w:rsidR="00CA4792" w:rsidRPr="00DB528B" w:rsidRDefault="00CA4792" w:rsidP="006100E3">
      <w:pPr>
        <w:spacing w:before="0" w:after="0" w:line="240" w:lineRule="auto"/>
      </w:pPr>
    </w:p>
    <w:tbl>
      <w:tblPr>
        <w:tblW w:w="0" w:type="auto"/>
        <w:tblBorders>
          <w:top w:val="single" w:sz="18" w:space="0" w:color="2A4F1C"/>
          <w:bottom w:val="single" w:sz="18" w:space="0" w:color="2A4F1C"/>
          <w:insideH w:val="single" w:sz="4" w:space="0" w:color="969696"/>
          <w:insideV w:val="single" w:sz="4" w:space="0" w:color="969696"/>
        </w:tblBorders>
        <w:tblLook w:val="04A0" w:firstRow="1" w:lastRow="0" w:firstColumn="1" w:lastColumn="0" w:noHBand="0" w:noVBand="1"/>
      </w:tblPr>
      <w:tblGrid>
        <w:gridCol w:w="2033"/>
        <w:gridCol w:w="7431"/>
      </w:tblGrid>
      <w:tr w:rsidR="00CA4792" w:rsidRPr="009746EA" w14:paraId="7E623C2B" w14:textId="77777777" w:rsidTr="006100E3">
        <w:trPr>
          <w:trHeight w:val="397"/>
        </w:trPr>
        <w:tc>
          <w:tcPr>
            <w:tcW w:w="2033" w:type="dxa"/>
            <w:shd w:val="clear" w:color="auto" w:fill="auto"/>
          </w:tcPr>
          <w:p w14:paraId="149008A6" w14:textId="77777777" w:rsidR="00CA4792" w:rsidRPr="009746EA" w:rsidRDefault="00CA4792" w:rsidP="006100E3">
            <w:pPr>
              <w:spacing w:before="0" w:after="0" w:line="240" w:lineRule="auto"/>
            </w:pPr>
            <w:r w:rsidRPr="009746EA">
              <w:rPr>
                <w:snapToGrid w:val="0"/>
              </w:rPr>
              <w:t>Naziv dokumenta:</w:t>
            </w:r>
          </w:p>
        </w:tc>
        <w:tc>
          <w:tcPr>
            <w:tcW w:w="7431" w:type="dxa"/>
            <w:shd w:val="clear" w:color="auto" w:fill="auto"/>
          </w:tcPr>
          <w:p w14:paraId="74A87A21" w14:textId="2385C62D" w:rsidR="00CA4792" w:rsidRPr="009746EA" w:rsidRDefault="005D067E" w:rsidP="006100E3">
            <w:pPr>
              <w:spacing w:before="0" w:after="0" w:line="240" w:lineRule="auto"/>
              <w:rPr>
                <w:b/>
              </w:rPr>
            </w:pPr>
            <w:r>
              <w:rPr>
                <w:b/>
              </w:rPr>
              <w:t xml:space="preserve">STRATEŠKA STUDIJA </w:t>
            </w:r>
            <w:r w:rsidRPr="00681F98">
              <w:rPr>
                <w:b/>
              </w:rPr>
              <w:t xml:space="preserve">O UTJECAJU NA OKOLIŠ RAZVOJNE STRATEGIJE </w:t>
            </w:r>
            <w:r w:rsidR="00681F98" w:rsidRPr="00681F98">
              <w:rPr>
                <w:b/>
              </w:rPr>
              <w:t>GRADA ZAGREBA</w:t>
            </w:r>
            <w:r w:rsidR="00BE6857">
              <w:rPr>
                <w:b/>
              </w:rPr>
              <w:t xml:space="preserve"> ZA RAZDOBLJE DO 2020. GODINE</w:t>
            </w:r>
          </w:p>
        </w:tc>
      </w:tr>
      <w:tr w:rsidR="00CA4792" w:rsidRPr="009746EA" w14:paraId="32DF32BC" w14:textId="77777777" w:rsidTr="006100E3">
        <w:trPr>
          <w:trHeight w:val="397"/>
        </w:trPr>
        <w:tc>
          <w:tcPr>
            <w:tcW w:w="2033" w:type="dxa"/>
            <w:shd w:val="clear" w:color="auto" w:fill="auto"/>
          </w:tcPr>
          <w:p w14:paraId="19AB4B50" w14:textId="77777777" w:rsidR="00CA4792" w:rsidRPr="009746EA" w:rsidRDefault="005D067E" w:rsidP="005D067E">
            <w:pPr>
              <w:spacing w:before="0" w:after="0" w:line="240" w:lineRule="auto"/>
              <w:rPr>
                <w:snapToGrid w:val="0"/>
              </w:rPr>
            </w:pPr>
            <w:r>
              <w:rPr>
                <w:bCs/>
                <w:snapToGrid w:val="0"/>
              </w:rPr>
              <w:t>Ugovor</w:t>
            </w:r>
            <w:r w:rsidR="00CA4792" w:rsidRPr="009746EA">
              <w:rPr>
                <w:bCs/>
                <w:snapToGrid w:val="0"/>
              </w:rPr>
              <w:t>:</w:t>
            </w:r>
          </w:p>
        </w:tc>
        <w:tc>
          <w:tcPr>
            <w:tcW w:w="7431" w:type="dxa"/>
            <w:shd w:val="clear" w:color="auto" w:fill="auto"/>
          </w:tcPr>
          <w:p w14:paraId="5B75021E" w14:textId="731F82C9" w:rsidR="00CA4792" w:rsidRPr="009746EA" w:rsidRDefault="005D03C4" w:rsidP="006100E3">
            <w:pPr>
              <w:spacing w:before="0" w:after="0" w:line="240" w:lineRule="auto"/>
            </w:pPr>
            <w:r>
              <w:t>N101-16</w:t>
            </w:r>
          </w:p>
        </w:tc>
      </w:tr>
      <w:tr w:rsidR="00CA4792" w:rsidRPr="009746EA" w14:paraId="693D07DF" w14:textId="77777777" w:rsidTr="006100E3">
        <w:trPr>
          <w:trHeight w:val="397"/>
        </w:trPr>
        <w:tc>
          <w:tcPr>
            <w:tcW w:w="2033" w:type="dxa"/>
            <w:shd w:val="clear" w:color="auto" w:fill="auto"/>
          </w:tcPr>
          <w:p w14:paraId="37AA171C" w14:textId="77777777" w:rsidR="00CA4792" w:rsidRPr="009746EA" w:rsidRDefault="00CA4792" w:rsidP="006100E3">
            <w:pPr>
              <w:spacing w:before="0" w:after="0" w:line="240" w:lineRule="auto"/>
            </w:pPr>
            <w:r w:rsidRPr="009746EA">
              <w:rPr>
                <w:snapToGrid w:val="0"/>
              </w:rPr>
              <w:t>Verzija:</w:t>
            </w:r>
          </w:p>
        </w:tc>
        <w:tc>
          <w:tcPr>
            <w:tcW w:w="7431" w:type="dxa"/>
            <w:shd w:val="clear" w:color="auto" w:fill="auto"/>
          </w:tcPr>
          <w:p w14:paraId="13456B96" w14:textId="69E69836" w:rsidR="00CA4792" w:rsidRPr="005D067E" w:rsidRDefault="00CA75B2" w:rsidP="00BE6857">
            <w:pPr>
              <w:spacing w:before="0" w:after="0" w:line="240" w:lineRule="auto"/>
            </w:pPr>
            <w:r>
              <w:t>Konačna</w:t>
            </w:r>
          </w:p>
        </w:tc>
      </w:tr>
      <w:tr w:rsidR="00CA4792" w:rsidRPr="009746EA" w14:paraId="06A2EEA9" w14:textId="77777777" w:rsidTr="006100E3">
        <w:trPr>
          <w:trHeight w:val="397"/>
        </w:trPr>
        <w:tc>
          <w:tcPr>
            <w:tcW w:w="2033" w:type="dxa"/>
            <w:shd w:val="clear" w:color="auto" w:fill="auto"/>
          </w:tcPr>
          <w:p w14:paraId="6563E08F" w14:textId="77777777" w:rsidR="00CA4792" w:rsidRPr="009746EA" w:rsidRDefault="00CA4792" w:rsidP="006100E3">
            <w:pPr>
              <w:spacing w:before="0" w:after="0" w:line="240" w:lineRule="auto"/>
              <w:rPr>
                <w:snapToGrid w:val="0"/>
              </w:rPr>
            </w:pPr>
            <w:r w:rsidRPr="009746EA">
              <w:rPr>
                <w:snapToGrid w:val="0"/>
              </w:rPr>
              <w:t>Datum:</w:t>
            </w:r>
          </w:p>
        </w:tc>
        <w:tc>
          <w:tcPr>
            <w:tcW w:w="7431" w:type="dxa"/>
            <w:shd w:val="clear" w:color="auto" w:fill="auto"/>
          </w:tcPr>
          <w:p w14:paraId="43AAB307" w14:textId="1822CED1" w:rsidR="00CA4792" w:rsidRPr="009746EA" w:rsidRDefault="00DE2DD2" w:rsidP="006100E3">
            <w:pPr>
              <w:spacing w:before="0" w:after="0" w:line="240" w:lineRule="auto"/>
              <w:rPr>
                <w:snapToGrid w:val="0"/>
              </w:rPr>
            </w:pPr>
            <w:r>
              <w:rPr>
                <w:snapToGrid w:val="0"/>
              </w:rPr>
              <w:t>Veljača</w:t>
            </w:r>
            <w:r w:rsidR="00CA75B2">
              <w:rPr>
                <w:snapToGrid w:val="0"/>
              </w:rPr>
              <w:t xml:space="preserve"> 2017</w:t>
            </w:r>
            <w:r w:rsidR="000E4894">
              <w:rPr>
                <w:snapToGrid w:val="0"/>
              </w:rPr>
              <w:t>.</w:t>
            </w:r>
          </w:p>
        </w:tc>
      </w:tr>
      <w:tr w:rsidR="00CA4792" w:rsidRPr="009746EA" w14:paraId="38A7C1F6" w14:textId="77777777" w:rsidTr="006100E3">
        <w:trPr>
          <w:trHeight w:val="397"/>
        </w:trPr>
        <w:tc>
          <w:tcPr>
            <w:tcW w:w="2033" w:type="dxa"/>
            <w:shd w:val="clear" w:color="auto" w:fill="auto"/>
          </w:tcPr>
          <w:p w14:paraId="33AA7813" w14:textId="77777777" w:rsidR="00CA4792" w:rsidRPr="009746EA" w:rsidRDefault="00CA4792" w:rsidP="006100E3">
            <w:pPr>
              <w:spacing w:before="0" w:after="0" w:line="240" w:lineRule="auto"/>
              <w:rPr>
                <w:snapToGrid w:val="0"/>
              </w:rPr>
            </w:pPr>
            <w:r w:rsidRPr="009746EA">
              <w:rPr>
                <w:snapToGrid w:val="0"/>
              </w:rPr>
              <w:t>Poslano:</w:t>
            </w:r>
          </w:p>
        </w:tc>
        <w:tc>
          <w:tcPr>
            <w:tcW w:w="7431" w:type="dxa"/>
            <w:shd w:val="clear" w:color="auto" w:fill="auto"/>
          </w:tcPr>
          <w:p w14:paraId="2DCD50F6" w14:textId="6B7C902D" w:rsidR="00CA4792" w:rsidRPr="005D03C4" w:rsidRDefault="005D03C4" w:rsidP="005D03C4">
            <w:pPr>
              <w:spacing w:before="0" w:after="0" w:line="240" w:lineRule="auto"/>
              <w:rPr>
                <w:snapToGrid w:val="0"/>
              </w:rPr>
            </w:pPr>
            <w:r w:rsidRPr="005D03C4">
              <w:t xml:space="preserve">Gradski ured za strategijsko planiranje i </w:t>
            </w:r>
            <w:r w:rsidRPr="00FB7BCA">
              <w:t xml:space="preserve">razvoj Grada, </w:t>
            </w:r>
            <w:r w:rsidR="008F7575" w:rsidRPr="00FB7BCA">
              <w:t>10</w:t>
            </w:r>
            <w:r w:rsidRPr="00FB7BCA">
              <w:t xml:space="preserve">. </w:t>
            </w:r>
            <w:r w:rsidR="00CA75B2" w:rsidRPr="00FB7BCA">
              <w:t>veljača</w:t>
            </w:r>
            <w:r w:rsidRPr="00FB7BCA">
              <w:t xml:space="preserve"> 201</w:t>
            </w:r>
            <w:r w:rsidR="00CA75B2" w:rsidRPr="00FB7BCA">
              <w:t>7</w:t>
            </w:r>
            <w:r w:rsidRPr="00FB7BCA">
              <w:t>.</w:t>
            </w:r>
          </w:p>
        </w:tc>
      </w:tr>
    </w:tbl>
    <w:p w14:paraId="16C8D6FB" w14:textId="41F27A80" w:rsidR="00CA4792" w:rsidRPr="00DB528B" w:rsidRDefault="00CA4792" w:rsidP="006100E3">
      <w:pPr>
        <w:spacing w:before="0" w:after="0" w:line="240" w:lineRule="auto"/>
      </w:pPr>
    </w:p>
    <w:tbl>
      <w:tblPr>
        <w:tblW w:w="0" w:type="auto"/>
        <w:tblBorders>
          <w:top w:val="single" w:sz="18" w:space="0" w:color="2A4F1C"/>
          <w:bottom w:val="single" w:sz="18" w:space="0" w:color="2A4F1C"/>
          <w:insideH w:val="dotted" w:sz="4" w:space="0" w:color="auto"/>
          <w:insideV w:val="dotted" w:sz="4" w:space="0" w:color="auto"/>
        </w:tblBorders>
        <w:tblLook w:val="04A0" w:firstRow="1" w:lastRow="0" w:firstColumn="1" w:lastColumn="0" w:noHBand="0" w:noVBand="1"/>
      </w:tblPr>
      <w:tblGrid>
        <w:gridCol w:w="2033"/>
        <w:gridCol w:w="7431"/>
      </w:tblGrid>
      <w:tr w:rsidR="00CA4792" w:rsidRPr="009746EA" w14:paraId="160A01A0" w14:textId="77777777" w:rsidTr="006100E3">
        <w:trPr>
          <w:trHeight w:val="454"/>
        </w:trPr>
        <w:tc>
          <w:tcPr>
            <w:tcW w:w="2033" w:type="dxa"/>
            <w:tcBorders>
              <w:top w:val="single" w:sz="18" w:space="0" w:color="2A4F1C"/>
              <w:bottom w:val="single" w:sz="4" w:space="0" w:color="969696"/>
              <w:right w:val="single" w:sz="4" w:space="0" w:color="969696"/>
            </w:tcBorders>
            <w:shd w:val="clear" w:color="auto" w:fill="auto"/>
          </w:tcPr>
          <w:p w14:paraId="31EC2224" w14:textId="77777777" w:rsidR="00CA4792" w:rsidRPr="009746EA" w:rsidRDefault="00CA4792" w:rsidP="006100E3">
            <w:pPr>
              <w:spacing w:before="0" w:after="0" w:line="240" w:lineRule="auto"/>
            </w:pPr>
            <w:r w:rsidRPr="009746EA">
              <w:rPr>
                <w:snapToGrid w:val="0"/>
              </w:rPr>
              <w:t>Voditelj/ica izrade:</w:t>
            </w:r>
          </w:p>
        </w:tc>
        <w:tc>
          <w:tcPr>
            <w:tcW w:w="7431" w:type="dxa"/>
            <w:tcBorders>
              <w:top w:val="single" w:sz="18" w:space="0" w:color="2A4F1C"/>
              <w:left w:val="single" w:sz="4" w:space="0" w:color="969696"/>
              <w:bottom w:val="single" w:sz="4" w:space="0" w:color="969696"/>
            </w:tcBorders>
            <w:shd w:val="clear" w:color="auto" w:fill="auto"/>
          </w:tcPr>
          <w:p w14:paraId="4AE69971" w14:textId="69D94E8E" w:rsidR="00CA4792" w:rsidRPr="009746EA" w:rsidRDefault="00E61C9B" w:rsidP="006100E3">
            <w:pPr>
              <w:spacing w:before="0" w:after="0" w:line="240" w:lineRule="auto"/>
              <w:rPr>
                <w:snapToGrid w:val="0"/>
                <w:highlight w:val="yellow"/>
              </w:rPr>
            </w:pPr>
            <w:r>
              <w:rPr>
                <w:noProof/>
                <w:lang w:val="en-US"/>
              </w:rPr>
              <w:drawing>
                <wp:anchor distT="0" distB="0" distL="114300" distR="114300" simplePos="0" relativeHeight="251654144" behindDoc="1" locked="0" layoutInCell="1" allowOverlap="1" wp14:anchorId="22D6B27B" wp14:editId="3795ED31">
                  <wp:simplePos x="0" y="0"/>
                  <wp:positionH relativeFrom="column">
                    <wp:posOffset>2957830</wp:posOffset>
                  </wp:positionH>
                  <wp:positionV relativeFrom="paragraph">
                    <wp:posOffset>-7620</wp:posOffset>
                  </wp:positionV>
                  <wp:extent cx="1320800" cy="373380"/>
                  <wp:effectExtent l="0" t="0" r="0" b="762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Klaic Jancijev_Daniela.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20800" cy="373380"/>
                          </a:xfrm>
                          <a:prstGeom prst="rect">
                            <a:avLst/>
                          </a:prstGeom>
                        </pic:spPr>
                      </pic:pic>
                    </a:graphicData>
                  </a:graphic>
                  <wp14:sizeRelH relativeFrom="page">
                    <wp14:pctWidth>0</wp14:pctWidth>
                  </wp14:sizeRelH>
                  <wp14:sizeRelV relativeFrom="page">
                    <wp14:pctHeight>0</wp14:pctHeight>
                  </wp14:sizeRelV>
                </wp:anchor>
              </w:drawing>
            </w:r>
            <w:r w:rsidR="000E4894" w:rsidRPr="00176AC7">
              <w:rPr>
                <w:b/>
                <w:i/>
                <w:snapToGrid w:val="0"/>
              </w:rPr>
              <w:t>Daniela Klaić Jančijev, mag. biol</w:t>
            </w:r>
            <w:r w:rsidR="00CA4792" w:rsidRPr="009746EA">
              <w:rPr>
                <w:b/>
                <w:snapToGrid w:val="0"/>
              </w:rPr>
              <w:t>.</w:t>
            </w:r>
            <w:r>
              <w:rPr>
                <w:b/>
                <w:snapToGrid w:val="0"/>
              </w:rPr>
              <w:t xml:space="preserve"> </w:t>
            </w:r>
          </w:p>
          <w:p w14:paraId="0B996024" w14:textId="63B0C301" w:rsidR="00CA4792" w:rsidRPr="009746EA" w:rsidRDefault="00F6788D" w:rsidP="002E02A3">
            <w:pPr>
              <w:spacing w:before="0" w:after="0" w:line="240" w:lineRule="auto"/>
              <w:rPr>
                <w:snapToGrid w:val="0"/>
              </w:rPr>
            </w:pPr>
            <w:r>
              <w:rPr>
                <w:rFonts w:eastAsia="Times New Roman" w:cs="Tahoma"/>
                <w:b/>
                <w:bCs/>
                <w:noProof/>
                <w:sz w:val="20"/>
                <w:szCs w:val="20"/>
                <w:lang w:val="en-US"/>
              </w:rPr>
              <w:drawing>
                <wp:anchor distT="0" distB="0" distL="114300" distR="114300" simplePos="0" relativeHeight="251649024" behindDoc="1" locked="0" layoutInCell="1" allowOverlap="1" wp14:anchorId="68F4ECF7" wp14:editId="0DB931C4">
                  <wp:simplePos x="0" y="0"/>
                  <wp:positionH relativeFrom="column">
                    <wp:posOffset>1500756</wp:posOffset>
                  </wp:positionH>
                  <wp:positionV relativeFrom="paragraph">
                    <wp:posOffset>161194</wp:posOffset>
                  </wp:positionV>
                  <wp:extent cx="709223" cy="510004"/>
                  <wp:effectExtent l="0" t="0" r="0" b="444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9223" cy="510004"/>
                          </a:xfrm>
                          <a:prstGeom prst="rect">
                            <a:avLst/>
                          </a:prstGeom>
                          <a:noFill/>
                        </pic:spPr>
                      </pic:pic>
                    </a:graphicData>
                  </a:graphic>
                  <wp14:sizeRelH relativeFrom="page">
                    <wp14:pctWidth>0</wp14:pctWidth>
                  </wp14:sizeRelH>
                  <wp14:sizeRelV relativeFrom="page">
                    <wp14:pctHeight>0</wp14:pctHeight>
                  </wp14:sizeRelV>
                </wp:anchor>
              </w:drawing>
            </w:r>
            <w:r w:rsidR="00CA4792" w:rsidRPr="009746EA">
              <w:rPr>
                <w:snapToGrid w:val="0"/>
              </w:rPr>
              <w:t>(</w:t>
            </w:r>
            <w:r w:rsidR="002E02A3" w:rsidRPr="00F6367F">
              <w:rPr>
                <w:snapToGrid w:val="0"/>
                <w:sz w:val="20"/>
                <w:szCs w:val="20"/>
              </w:rPr>
              <w:t>A.1., A.2.,</w:t>
            </w:r>
            <w:r w:rsidR="002E02A3">
              <w:rPr>
                <w:snapToGrid w:val="0"/>
              </w:rPr>
              <w:t xml:space="preserve"> </w:t>
            </w:r>
            <w:r w:rsidR="000E4894" w:rsidRPr="001F16F9">
              <w:rPr>
                <w:snapToGrid w:val="0"/>
                <w:sz w:val="20"/>
                <w:szCs w:val="20"/>
              </w:rPr>
              <w:t>B</w:t>
            </w:r>
            <w:r w:rsidR="000E4894" w:rsidRPr="00176AC7">
              <w:rPr>
                <w:snapToGrid w:val="0"/>
                <w:sz w:val="20"/>
                <w:szCs w:val="20"/>
              </w:rPr>
              <w:t>.</w:t>
            </w:r>
            <w:r w:rsidR="00184C75">
              <w:rPr>
                <w:snapToGrid w:val="0"/>
                <w:sz w:val="20"/>
                <w:szCs w:val="20"/>
              </w:rPr>
              <w:t>6.</w:t>
            </w:r>
            <w:r w:rsidR="000E4894">
              <w:rPr>
                <w:snapToGrid w:val="0"/>
                <w:sz w:val="20"/>
                <w:szCs w:val="20"/>
              </w:rPr>
              <w:t xml:space="preserve"> </w:t>
            </w:r>
            <w:r w:rsidR="000E4894" w:rsidRPr="00176AC7">
              <w:rPr>
                <w:snapToGrid w:val="0"/>
                <w:sz w:val="20"/>
                <w:szCs w:val="20"/>
              </w:rPr>
              <w:t>s pripadajućim utjecajima i mjerama</w:t>
            </w:r>
            <w:r w:rsidR="002E02A3">
              <w:rPr>
                <w:snapToGrid w:val="0"/>
                <w:sz w:val="20"/>
                <w:szCs w:val="20"/>
              </w:rPr>
              <w:t>, B.16., C.-E.</w:t>
            </w:r>
            <w:r w:rsidR="00BD0904">
              <w:rPr>
                <w:snapToGrid w:val="0"/>
                <w:sz w:val="20"/>
                <w:szCs w:val="20"/>
              </w:rPr>
              <w:t>,</w:t>
            </w:r>
            <w:r w:rsidR="002E02A3">
              <w:rPr>
                <w:snapToGrid w:val="0"/>
                <w:sz w:val="20"/>
                <w:szCs w:val="20"/>
              </w:rPr>
              <w:t xml:space="preserve"> H., J.-L.,</w:t>
            </w:r>
            <w:r w:rsidR="00BD0904">
              <w:rPr>
                <w:snapToGrid w:val="0"/>
                <w:sz w:val="20"/>
                <w:szCs w:val="20"/>
              </w:rPr>
              <w:t xml:space="preserve"> koordinacija</w:t>
            </w:r>
            <w:r w:rsidR="00CA4792" w:rsidRPr="009746EA">
              <w:rPr>
                <w:snapToGrid w:val="0"/>
              </w:rPr>
              <w:t>)</w:t>
            </w:r>
          </w:p>
        </w:tc>
      </w:tr>
      <w:tr w:rsidR="00CA4792" w:rsidRPr="009746EA" w14:paraId="00A64C46" w14:textId="77777777" w:rsidTr="006100E3">
        <w:trPr>
          <w:trHeight w:val="454"/>
        </w:trPr>
        <w:tc>
          <w:tcPr>
            <w:tcW w:w="2033" w:type="dxa"/>
            <w:tcBorders>
              <w:top w:val="single" w:sz="4" w:space="0" w:color="969696"/>
              <w:bottom w:val="single" w:sz="4" w:space="0" w:color="969696"/>
              <w:right w:val="single" w:sz="4" w:space="0" w:color="969696"/>
            </w:tcBorders>
            <w:shd w:val="clear" w:color="auto" w:fill="auto"/>
          </w:tcPr>
          <w:p w14:paraId="18ED019D" w14:textId="77777777" w:rsidR="00CA4792" w:rsidRPr="009746EA" w:rsidRDefault="00CA4792" w:rsidP="006100E3">
            <w:pPr>
              <w:spacing w:before="0" w:after="0" w:line="240" w:lineRule="auto"/>
              <w:rPr>
                <w:snapToGrid w:val="0"/>
              </w:rPr>
            </w:pPr>
            <w:r w:rsidRPr="009746EA">
              <w:rPr>
                <w:bCs/>
                <w:snapToGrid w:val="0"/>
              </w:rPr>
              <w:t>Stručni suradnici:</w:t>
            </w:r>
          </w:p>
        </w:tc>
        <w:tc>
          <w:tcPr>
            <w:tcW w:w="7431" w:type="dxa"/>
            <w:tcBorders>
              <w:top w:val="single" w:sz="4" w:space="0" w:color="969696"/>
              <w:left w:val="single" w:sz="4" w:space="0" w:color="969696"/>
              <w:bottom w:val="single" w:sz="4" w:space="0" w:color="969696"/>
            </w:tcBorders>
            <w:shd w:val="clear" w:color="auto" w:fill="auto"/>
          </w:tcPr>
          <w:p w14:paraId="6DE6376F" w14:textId="530E3915" w:rsidR="001F16F9" w:rsidRPr="00176AC7" w:rsidRDefault="001F16F9" w:rsidP="001F16F9">
            <w:pPr>
              <w:spacing w:before="0" w:after="0" w:line="240" w:lineRule="auto"/>
              <w:rPr>
                <w:rFonts w:eastAsia="Times New Roman" w:cs="Tahoma"/>
                <w:b/>
                <w:bCs/>
                <w:i/>
                <w:snapToGrid w:val="0"/>
              </w:rPr>
            </w:pPr>
            <w:r w:rsidRPr="00176AC7">
              <w:rPr>
                <w:rFonts w:eastAsia="Times New Roman" w:cs="Tahoma"/>
                <w:b/>
                <w:bCs/>
                <w:i/>
                <w:snapToGrid w:val="0"/>
              </w:rPr>
              <w:t>Ivana Šarić, mag. biol.</w:t>
            </w:r>
            <w:r>
              <w:rPr>
                <w:rFonts w:eastAsia="Times New Roman" w:cs="Tahoma"/>
                <w:b/>
                <w:bCs/>
                <w:i/>
                <w:snapToGrid w:val="0"/>
              </w:rPr>
              <w:t xml:space="preserve"> </w:t>
            </w:r>
          </w:p>
          <w:p w14:paraId="33E988B3" w14:textId="2506C18B" w:rsidR="001F16F9" w:rsidRDefault="00930590" w:rsidP="001F16F9">
            <w:pPr>
              <w:tabs>
                <w:tab w:val="left" w:pos="2835"/>
              </w:tabs>
              <w:spacing w:before="0" w:after="0" w:line="240" w:lineRule="auto"/>
              <w:rPr>
                <w:snapToGrid w:val="0"/>
                <w:sz w:val="20"/>
                <w:szCs w:val="20"/>
              </w:rPr>
            </w:pPr>
            <w:r w:rsidRPr="00C07EC1">
              <w:rPr>
                <w:rFonts w:cs="Tahoma"/>
                <w:noProof/>
                <w:sz w:val="18"/>
                <w:szCs w:val="18"/>
                <w:lang w:val="en-US"/>
              </w:rPr>
              <w:drawing>
                <wp:anchor distT="0" distB="0" distL="114300" distR="114300" simplePos="0" relativeHeight="251653120" behindDoc="1" locked="0" layoutInCell="1" allowOverlap="1" wp14:anchorId="6E835AD2" wp14:editId="14B6F230">
                  <wp:simplePos x="0" y="0"/>
                  <wp:positionH relativeFrom="column">
                    <wp:posOffset>3078995</wp:posOffset>
                  </wp:positionH>
                  <wp:positionV relativeFrom="paragraph">
                    <wp:posOffset>160547</wp:posOffset>
                  </wp:positionV>
                  <wp:extent cx="1583690" cy="325120"/>
                  <wp:effectExtent l="0" t="0" r="0" b="0"/>
                  <wp:wrapNone/>
                  <wp:docPr id="47" name="Slika 16" descr="Pokrivac_M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krivac_Mari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83690"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1F16F9" w:rsidRPr="00A02FD2">
              <w:rPr>
                <w:snapToGrid w:val="0"/>
              </w:rPr>
              <w:t>(</w:t>
            </w:r>
            <w:r w:rsidR="00EF1591" w:rsidRPr="002347EC">
              <w:rPr>
                <w:snapToGrid w:val="0"/>
                <w:sz w:val="20"/>
                <w:szCs w:val="20"/>
              </w:rPr>
              <w:t>A.3.,</w:t>
            </w:r>
            <w:r w:rsidR="002E02A3">
              <w:rPr>
                <w:snapToGrid w:val="0"/>
                <w:sz w:val="20"/>
                <w:szCs w:val="20"/>
              </w:rPr>
              <w:t xml:space="preserve"> I.,</w:t>
            </w:r>
            <w:r w:rsidR="00EF1591" w:rsidRPr="002347EC">
              <w:rPr>
                <w:snapToGrid w:val="0"/>
                <w:sz w:val="20"/>
                <w:szCs w:val="20"/>
              </w:rPr>
              <w:t xml:space="preserve"> </w:t>
            </w:r>
            <w:r w:rsidR="001F16F9" w:rsidRPr="002347EC">
              <w:rPr>
                <w:snapToGrid w:val="0"/>
                <w:sz w:val="20"/>
                <w:szCs w:val="20"/>
              </w:rPr>
              <w:t>koordinacija</w:t>
            </w:r>
            <w:r w:rsidR="001F16F9" w:rsidRPr="00EF1591">
              <w:rPr>
                <w:snapToGrid w:val="0"/>
                <w:sz w:val="20"/>
                <w:szCs w:val="20"/>
              </w:rPr>
              <w:t>)</w:t>
            </w:r>
          </w:p>
          <w:p w14:paraId="212DF9BF" w14:textId="4ED38E4B" w:rsidR="001F16F9" w:rsidRPr="00176AC7" w:rsidRDefault="001F16F9" w:rsidP="001F16F9">
            <w:pPr>
              <w:spacing w:after="0" w:line="240" w:lineRule="auto"/>
              <w:rPr>
                <w:rFonts w:eastAsia="Times New Roman" w:cs="Tahoma"/>
                <w:b/>
                <w:bCs/>
                <w:i/>
                <w:snapToGrid w:val="0"/>
              </w:rPr>
            </w:pPr>
            <w:r w:rsidRPr="00176AC7">
              <w:rPr>
                <w:rFonts w:eastAsia="Times New Roman" w:cs="Tahoma"/>
                <w:b/>
                <w:bCs/>
                <w:i/>
                <w:snapToGrid w:val="0"/>
              </w:rPr>
              <w:t>Mario Pokrivač, mag. ing. traff., struč. spec. ing. sec.</w:t>
            </w:r>
            <w:r>
              <w:rPr>
                <w:rFonts w:eastAsia="Times New Roman" w:cs="Tahoma"/>
                <w:b/>
                <w:bCs/>
                <w:i/>
                <w:snapToGrid w:val="0"/>
              </w:rPr>
              <w:t xml:space="preserve"> </w:t>
            </w:r>
          </w:p>
          <w:p w14:paraId="7BD2C922" w14:textId="443ED48D" w:rsidR="001F16F9" w:rsidRPr="00176AC7" w:rsidRDefault="00930590" w:rsidP="001F16F9">
            <w:pPr>
              <w:tabs>
                <w:tab w:val="left" w:pos="2835"/>
              </w:tabs>
              <w:spacing w:before="0" w:after="0" w:line="240" w:lineRule="auto"/>
              <w:rPr>
                <w:rFonts w:eastAsia="Times New Roman" w:cs="Tahoma"/>
                <w:b/>
                <w:bCs/>
                <w:i/>
                <w:snapToGrid w:val="0"/>
                <w:sz w:val="20"/>
                <w:szCs w:val="20"/>
              </w:rPr>
            </w:pPr>
            <w:r>
              <w:rPr>
                <w:b/>
                <w:noProof/>
                <w:lang w:val="en-US"/>
              </w:rPr>
              <w:drawing>
                <wp:anchor distT="0" distB="0" distL="114300" distR="114300" simplePos="0" relativeHeight="251655168" behindDoc="0" locked="0" layoutInCell="1" allowOverlap="1" wp14:anchorId="11B330DE" wp14:editId="4975E7F0">
                  <wp:simplePos x="0" y="0"/>
                  <wp:positionH relativeFrom="column">
                    <wp:posOffset>3127231</wp:posOffset>
                  </wp:positionH>
                  <wp:positionV relativeFrom="paragraph">
                    <wp:posOffset>112395</wp:posOffset>
                  </wp:positionV>
                  <wp:extent cx="823119" cy="655607"/>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akula_Marijana.g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23119" cy="655607"/>
                          </a:xfrm>
                          <a:prstGeom prst="rect">
                            <a:avLst/>
                          </a:prstGeom>
                        </pic:spPr>
                      </pic:pic>
                    </a:graphicData>
                  </a:graphic>
                  <wp14:sizeRelH relativeFrom="page">
                    <wp14:pctWidth>0</wp14:pctWidth>
                  </wp14:sizeRelH>
                  <wp14:sizeRelV relativeFrom="page">
                    <wp14:pctHeight>0</wp14:pctHeight>
                  </wp14:sizeRelV>
                </wp:anchor>
              </w:drawing>
            </w:r>
            <w:r w:rsidR="00F6367F">
              <w:rPr>
                <w:snapToGrid w:val="0"/>
                <w:sz w:val="20"/>
                <w:szCs w:val="20"/>
              </w:rPr>
              <w:t>(</w:t>
            </w:r>
            <w:r w:rsidR="00CB470A">
              <w:rPr>
                <w:snapToGrid w:val="0"/>
                <w:sz w:val="20"/>
                <w:szCs w:val="20"/>
              </w:rPr>
              <w:t>B.11.3., B.11.4.</w:t>
            </w:r>
            <w:r w:rsidR="001145A8">
              <w:rPr>
                <w:snapToGrid w:val="0"/>
                <w:sz w:val="20"/>
                <w:szCs w:val="20"/>
              </w:rPr>
              <w:t>,</w:t>
            </w:r>
            <w:r w:rsidR="00F6367F">
              <w:rPr>
                <w:snapToGrid w:val="0"/>
                <w:sz w:val="20"/>
                <w:szCs w:val="20"/>
              </w:rPr>
              <w:t xml:space="preserve"> B.12.,</w:t>
            </w:r>
            <w:r w:rsidR="001145A8">
              <w:rPr>
                <w:snapToGrid w:val="0"/>
                <w:sz w:val="20"/>
                <w:szCs w:val="20"/>
              </w:rPr>
              <w:t xml:space="preserve"> B.13.</w:t>
            </w:r>
            <w:r w:rsidR="001F16F9" w:rsidRPr="00176AC7">
              <w:rPr>
                <w:snapToGrid w:val="0"/>
                <w:sz w:val="20"/>
                <w:szCs w:val="20"/>
              </w:rPr>
              <w:t>)</w:t>
            </w:r>
          </w:p>
          <w:p w14:paraId="401B241F" w14:textId="5234877E" w:rsidR="001F16F9" w:rsidRDefault="001F16F9" w:rsidP="001F16F9">
            <w:pPr>
              <w:spacing w:after="0" w:line="240" w:lineRule="auto"/>
              <w:rPr>
                <w:rFonts w:eastAsia="Times New Roman" w:cs="Tahoma"/>
                <w:b/>
                <w:bCs/>
                <w:i/>
                <w:snapToGrid w:val="0"/>
              </w:rPr>
            </w:pPr>
            <w:r>
              <w:rPr>
                <w:rFonts w:eastAsia="Times New Roman" w:cs="Tahoma"/>
                <w:b/>
                <w:bCs/>
                <w:i/>
                <w:snapToGrid w:val="0"/>
              </w:rPr>
              <w:t>Marijana Bakula</w:t>
            </w:r>
            <w:r w:rsidR="004920B0">
              <w:rPr>
                <w:rFonts w:eastAsia="Times New Roman" w:cs="Tahoma"/>
                <w:b/>
                <w:bCs/>
                <w:i/>
                <w:snapToGrid w:val="0"/>
              </w:rPr>
              <w:t xml:space="preserve">, </w:t>
            </w:r>
            <w:r w:rsidR="00171859" w:rsidRPr="00C05444">
              <w:rPr>
                <w:rFonts w:eastAsia="Times New Roman" w:cs="Tahoma"/>
                <w:b/>
                <w:i/>
                <w:snapToGrid w:val="0"/>
                <w:sz w:val="20"/>
                <w:szCs w:val="20"/>
              </w:rPr>
              <w:t>mag.</w:t>
            </w:r>
            <w:r w:rsidR="00171859">
              <w:rPr>
                <w:rFonts w:eastAsia="Times New Roman" w:cs="Tahoma"/>
                <w:b/>
                <w:i/>
                <w:snapToGrid w:val="0"/>
                <w:sz w:val="20"/>
                <w:szCs w:val="20"/>
              </w:rPr>
              <w:t xml:space="preserve"> </w:t>
            </w:r>
            <w:r w:rsidR="00171859" w:rsidRPr="00C05444">
              <w:rPr>
                <w:rFonts w:eastAsia="Times New Roman" w:cs="Tahoma"/>
                <w:b/>
                <w:i/>
                <w:snapToGrid w:val="0"/>
                <w:sz w:val="20"/>
                <w:szCs w:val="20"/>
              </w:rPr>
              <w:t>ing.</w:t>
            </w:r>
            <w:r w:rsidR="00171859">
              <w:rPr>
                <w:rFonts w:eastAsia="Times New Roman" w:cs="Tahoma"/>
                <w:b/>
                <w:i/>
                <w:snapToGrid w:val="0"/>
                <w:sz w:val="20"/>
                <w:szCs w:val="20"/>
              </w:rPr>
              <w:t xml:space="preserve"> </w:t>
            </w:r>
            <w:r w:rsidR="00171859" w:rsidRPr="00C05444">
              <w:rPr>
                <w:rFonts w:eastAsia="Times New Roman" w:cs="Tahoma"/>
                <w:b/>
                <w:i/>
                <w:snapToGrid w:val="0"/>
                <w:sz w:val="20"/>
                <w:szCs w:val="20"/>
              </w:rPr>
              <w:t>cheming</w:t>
            </w:r>
            <w:r w:rsidR="00171859">
              <w:rPr>
                <w:rFonts w:eastAsia="Times New Roman" w:cs="Tahoma"/>
                <w:b/>
                <w:i/>
                <w:snapToGrid w:val="0"/>
                <w:sz w:val="20"/>
                <w:szCs w:val="20"/>
              </w:rPr>
              <w:t>.</w:t>
            </w:r>
            <w:r w:rsidR="00930590">
              <w:rPr>
                <w:rFonts w:eastAsia="Times New Roman" w:cs="Tahoma"/>
                <w:b/>
                <w:i/>
                <w:snapToGrid w:val="0"/>
                <w:sz w:val="20"/>
                <w:szCs w:val="20"/>
              </w:rPr>
              <w:t xml:space="preserve"> </w:t>
            </w:r>
          </w:p>
          <w:p w14:paraId="68B5DE17" w14:textId="49E8AF7B" w:rsidR="001F16F9" w:rsidRPr="001F16F9" w:rsidRDefault="001F16F9" w:rsidP="001F16F9">
            <w:pPr>
              <w:spacing w:before="0" w:after="0" w:line="240" w:lineRule="auto"/>
              <w:rPr>
                <w:snapToGrid w:val="0"/>
                <w:sz w:val="20"/>
                <w:szCs w:val="20"/>
              </w:rPr>
            </w:pPr>
            <w:r>
              <w:rPr>
                <w:snapToGrid w:val="0"/>
                <w:sz w:val="20"/>
                <w:szCs w:val="20"/>
              </w:rPr>
              <w:t>(</w:t>
            </w:r>
            <w:r w:rsidRPr="00176AC7">
              <w:rPr>
                <w:snapToGrid w:val="0"/>
                <w:sz w:val="20"/>
                <w:szCs w:val="20"/>
              </w:rPr>
              <w:t>B.2.</w:t>
            </w:r>
            <w:r w:rsidR="001145A8">
              <w:rPr>
                <w:snapToGrid w:val="0"/>
                <w:sz w:val="20"/>
                <w:szCs w:val="20"/>
              </w:rPr>
              <w:t>, B.11.1., B.11.2.</w:t>
            </w:r>
            <w:r w:rsidRPr="00176AC7">
              <w:rPr>
                <w:snapToGrid w:val="0"/>
                <w:sz w:val="20"/>
                <w:szCs w:val="20"/>
              </w:rPr>
              <w:t xml:space="preserve"> s pripadajućim utjecajima i mjerama</w:t>
            </w:r>
            <w:r>
              <w:rPr>
                <w:snapToGrid w:val="0"/>
                <w:sz w:val="20"/>
                <w:szCs w:val="20"/>
              </w:rPr>
              <w:t>)</w:t>
            </w:r>
          </w:p>
          <w:p w14:paraId="607B18C2" w14:textId="1DD6926C" w:rsidR="001F16F9" w:rsidRPr="00176AC7" w:rsidRDefault="00930590" w:rsidP="001F16F9">
            <w:pPr>
              <w:spacing w:after="0" w:line="240" w:lineRule="auto"/>
              <w:rPr>
                <w:rFonts w:eastAsia="Times New Roman" w:cs="Tahoma"/>
                <w:b/>
                <w:bCs/>
                <w:i/>
                <w:snapToGrid w:val="0"/>
              </w:rPr>
            </w:pPr>
            <w:r>
              <w:rPr>
                <w:rFonts w:eastAsia="Times New Roman" w:cs="Tahoma"/>
                <w:noProof/>
                <w:snapToGrid w:val="0"/>
                <w:lang w:val="en-US"/>
              </w:rPr>
              <w:drawing>
                <wp:anchor distT="0" distB="0" distL="114300" distR="114300" simplePos="0" relativeHeight="251657216" behindDoc="1" locked="0" layoutInCell="1" allowOverlap="1" wp14:anchorId="7DA5DC51" wp14:editId="4B4FCD7C">
                  <wp:simplePos x="0" y="0"/>
                  <wp:positionH relativeFrom="column">
                    <wp:posOffset>2640042</wp:posOffset>
                  </wp:positionH>
                  <wp:positionV relativeFrom="paragraph">
                    <wp:posOffset>30158</wp:posOffset>
                  </wp:positionV>
                  <wp:extent cx="1082436" cy="490600"/>
                  <wp:effectExtent l="0" t="0" r="3810" b="508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91195" cy="494570"/>
                          </a:xfrm>
                          <a:prstGeom prst="rect">
                            <a:avLst/>
                          </a:prstGeom>
                          <a:noFill/>
                        </pic:spPr>
                      </pic:pic>
                    </a:graphicData>
                  </a:graphic>
                  <wp14:sizeRelH relativeFrom="page">
                    <wp14:pctWidth>0</wp14:pctWidth>
                  </wp14:sizeRelH>
                  <wp14:sizeRelV relativeFrom="page">
                    <wp14:pctHeight>0</wp14:pctHeight>
                  </wp14:sizeRelV>
                </wp:anchor>
              </w:drawing>
            </w:r>
            <w:r w:rsidR="001F16F9" w:rsidRPr="00176AC7">
              <w:rPr>
                <w:rFonts w:eastAsia="Times New Roman" w:cs="Tahoma"/>
                <w:b/>
                <w:bCs/>
                <w:i/>
                <w:snapToGrid w:val="0"/>
              </w:rPr>
              <w:t>Vjeran Magjarević, mag. phys. geophys.</w:t>
            </w:r>
            <w:r w:rsidR="001F16F9">
              <w:rPr>
                <w:rFonts w:eastAsia="Times New Roman" w:cs="Tahoma"/>
                <w:noProof/>
                <w:snapToGrid w:val="0"/>
                <w:lang w:eastAsia="hr-HR"/>
              </w:rPr>
              <w:t xml:space="preserve"> </w:t>
            </w:r>
          </w:p>
          <w:p w14:paraId="6D71AA9B" w14:textId="5632782A" w:rsidR="001F16F9" w:rsidRPr="00176AC7" w:rsidRDefault="001F16F9" w:rsidP="001F16F9">
            <w:pPr>
              <w:tabs>
                <w:tab w:val="left" w:pos="2835"/>
              </w:tabs>
              <w:spacing w:before="0" w:after="0" w:line="240" w:lineRule="auto"/>
              <w:rPr>
                <w:rFonts w:eastAsia="Times New Roman" w:cs="Tahoma"/>
                <w:b/>
                <w:bCs/>
                <w:i/>
                <w:snapToGrid w:val="0"/>
                <w:sz w:val="20"/>
                <w:szCs w:val="20"/>
              </w:rPr>
            </w:pPr>
            <w:r w:rsidRPr="00176AC7">
              <w:rPr>
                <w:snapToGrid w:val="0"/>
                <w:sz w:val="20"/>
                <w:szCs w:val="20"/>
              </w:rPr>
              <w:t>(B.1. s pripadajućim utjecajima i mjerama)</w:t>
            </w:r>
          </w:p>
          <w:p w14:paraId="3CAAFE3C" w14:textId="2E947D14" w:rsidR="001F16F9" w:rsidRPr="00176AC7" w:rsidRDefault="00F6788D" w:rsidP="001F16F9">
            <w:pPr>
              <w:spacing w:after="0" w:line="240" w:lineRule="auto"/>
              <w:rPr>
                <w:rFonts w:eastAsia="Times New Roman" w:cs="Tahoma"/>
                <w:b/>
                <w:bCs/>
                <w:i/>
                <w:snapToGrid w:val="0"/>
              </w:rPr>
            </w:pPr>
            <w:r w:rsidRPr="009D1C7B">
              <w:rPr>
                <w:rFonts w:eastAsia="Times New Roman" w:cs="Tahoma"/>
                <w:b/>
                <w:bCs/>
                <w:i/>
                <w:noProof/>
                <w:sz w:val="20"/>
                <w:szCs w:val="20"/>
                <w:lang w:val="en-US"/>
              </w:rPr>
              <w:drawing>
                <wp:anchor distT="0" distB="0" distL="114300" distR="114300" simplePos="0" relativeHeight="251650048" behindDoc="1" locked="0" layoutInCell="1" allowOverlap="1" wp14:anchorId="38706ACB" wp14:editId="4F8AEC15">
                  <wp:simplePos x="0" y="0"/>
                  <wp:positionH relativeFrom="column">
                    <wp:posOffset>2259486</wp:posOffset>
                  </wp:positionH>
                  <wp:positionV relativeFrom="paragraph">
                    <wp:posOffset>42125</wp:posOffset>
                  </wp:positionV>
                  <wp:extent cx="1289050" cy="400253"/>
                  <wp:effectExtent l="0" t="0" r="6350" b="0"/>
                  <wp:wrapNone/>
                  <wp:docPr id="44" name="Picture 44" descr="Tomislav Hribers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mislav Hriberse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9050" cy="400253"/>
                          </a:xfrm>
                          <a:prstGeom prst="rect">
                            <a:avLst/>
                          </a:prstGeom>
                          <a:noFill/>
                          <a:ln>
                            <a:noFill/>
                          </a:ln>
                        </pic:spPr>
                      </pic:pic>
                    </a:graphicData>
                  </a:graphic>
                  <wp14:sizeRelH relativeFrom="page">
                    <wp14:pctWidth>0</wp14:pctWidth>
                  </wp14:sizeRelH>
                  <wp14:sizeRelV relativeFrom="page">
                    <wp14:pctHeight>0</wp14:pctHeight>
                  </wp14:sizeRelV>
                </wp:anchor>
              </w:drawing>
            </w:r>
            <w:r w:rsidR="001F16F9" w:rsidRPr="00176AC7">
              <w:rPr>
                <w:rFonts w:eastAsia="Times New Roman" w:cs="Tahoma"/>
                <w:b/>
                <w:bCs/>
                <w:i/>
                <w:snapToGrid w:val="0"/>
              </w:rPr>
              <w:t xml:space="preserve">Tomislav Hriberšek, mag. geol. </w:t>
            </w:r>
            <w:r>
              <w:rPr>
                <w:rFonts w:eastAsia="Times New Roman" w:cs="Tahoma"/>
                <w:b/>
                <w:bCs/>
                <w:i/>
                <w:snapToGrid w:val="0"/>
              </w:rPr>
              <w:t xml:space="preserve"> </w:t>
            </w:r>
          </w:p>
          <w:p w14:paraId="06E81C4A" w14:textId="32651815" w:rsidR="001F16F9" w:rsidRPr="00176AC7" w:rsidRDefault="001F16F9" w:rsidP="001F16F9">
            <w:pPr>
              <w:tabs>
                <w:tab w:val="left" w:pos="2835"/>
              </w:tabs>
              <w:spacing w:before="0" w:after="0" w:line="240" w:lineRule="auto"/>
              <w:rPr>
                <w:snapToGrid w:val="0"/>
                <w:sz w:val="20"/>
                <w:szCs w:val="20"/>
              </w:rPr>
            </w:pPr>
            <w:r w:rsidRPr="00176AC7">
              <w:rPr>
                <w:snapToGrid w:val="0"/>
                <w:sz w:val="20"/>
                <w:szCs w:val="20"/>
              </w:rPr>
              <w:t>(</w:t>
            </w:r>
            <w:r w:rsidR="00AE7F39">
              <w:rPr>
                <w:snapToGrid w:val="0"/>
                <w:sz w:val="20"/>
                <w:szCs w:val="20"/>
              </w:rPr>
              <w:t xml:space="preserve">B.3., </w:t>
            </w:r>
            <w:r w:rsidRPr="00176AC7">
              <w:rPr>
                <w:snapToGrid w:val="0"/>
                <w:sz w:val="20"/>
                <w:szCs w:val="20"/>
              </w:rPr>
              <w:t>B.</w:t>
            </w:r>
            <w:r w:rsidR="00CB470A">
              <w:rPr>
                <w:snapToGrid w:val="0"/>
                <w:sz w:val="20"/>
                <w:szCs w:val="20"/>
              </w:rPr>
              <w:t>5</w:t>
            </w:r>
            <w:r w:rsidRPr="00176AC7">
              <w:rPr>
                <w:snapToGrid w:val="0"/>
                <w:sz w:val="20"/>
                <w:szCs w:val="20"/>
              </w:rPr>
              <w:t>. s pripadajućim utjecajima i mjerama)</w:t>
            </w:r>
          </w:p>
          <w:p w14:paraId="11920A38" w14:textId="044E45AC" w:rsidR="001F16F9" w:rsidRPr="00176AC7" w:rsidRDefault="008A694F" w:rsidP="001F16F9">
            <w:pPr>
              <w:spacing w:after="0" w:line="240" w:lineRule="auto"/>
              <w:rPr>
                <w:rFonts w:eastAsia="Times New Roman" w:cs="Tahoma"/>
                <w:b/>
                <w:bCs/>
                <w:i/>
                <w:snapToGrid w:val="0"/>
                <w:sz w:val="20"/>
                <w:szCs w:val="20"/>
              </w:rPr>
            </w:pPr>
            <w:r w:rsidRPr="00176FAF">
              <w:rPr>
                <w:noProof/>
                <w:snapToGrid w:val="0"/>
                <w:lang w:val="en-US"/>
              </w:rPr>
              <w:drawing>
                <wp:anchor distT="0" distB="0" distL="114300" distR="114300" simplePos="0" relativeHeight="251660288" behindDoc="1" locked="0" layoutInCell="1" allowOverlap="1" wp14:anchorId="534F8CB3" wp14:editId="1F8FB9E6">
                  <wp:simplePos x="0" y="0"/>
                  <wp:positionH relativeFrom="column">
                    <wp:posOffset>1310580</wp:posOffset>
                  </wp:positionH>
                  <wp:positionV relativeFrom="paragraph">
                    <wp:posOffset>14976</wp:posOffset>
                  </wp:positionV>
                  <wp:extent cx="1118235" cy="367030"/>
                  <wp:effectExtent l="0" t="0" r="5715" b="0"/>
                  <wp:wrapNone/>
                  <wp:docPr id="52" name="Picture 52" descr="Geci_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eci_Ines"/>
                          <pic:cNvPicPr>
                            <a:picLocks noChangeAspect="1" noChangeArrowheads="1"/>
                          </pic:cNvPicPr>
                        </pic:nvPicPr>
                        <pic:blipFill>
                          <a:blip r:embed="rId16" cstate="print">
                            <a:extLst>
                              <a:ext uri="{28A0092B-C50C-407E-A947-70E740481C1C}">
                                <a14:useLocalDpi xmlns:a14="http://schemas.microsoft.com/office/drawing/2010/main" val="0"/>
                              </a:ext>
                            </a:extLst>
                          </a:blip>
                          <a:srcRect l="7951" t="20563" r="8708" b="30119"/>
                          <a:stretch>
                            <a:fillRect/>
                          </a:stretch>
                        </pic:blipFill>
                        <pic:spPr bwMode="auto">
                          <a:xfrm>
                            <a:off x="0" y="0"/>
                            <a:ext cx="1118235" cy="367030"/>
                          </a:xfrm>
                          <a:prstGeom prst="rect">
                            <a:avLst/>
                          </a:prstGeom>
                          <a:noFill/>
                          <a:ln>
                            <a:noFill/>
                          </a:ln>
                        </pic:spPr>
                      </pic:pic>
                    </a:graphicData>
                  </a:graphic>
                </wp:anchor>
              </w:drawing>
            </w:r>
            <w:r w:rsidR="001F16F9" w:rsidRPr="00176AC7">
              <w:rPr>
                <w:rFonts w:eastAsia="Times New Roman" w:cs="Tahoma"/>
                <w:b/>
                <w:bCs/>
                <w:i/>
                <w:snapToGrid w:val="0"/>
              </w:rPr>
              <w:t>Ines Geci, mag. geol.</w:t>
            </w:r>
            <w:r w:rsidR="001F16F9">
              <w:rPr>
                <w:rFonts w:eastAsia="Times New Roman" w:cs="Tahoma"/>
                <w:noProof/>
                <w:lang w:eastAsia="hr-HR"/>
              </w:rPr>
              <w:t xml:space="preserve"> </w:t>
            </w:r>
          </w:p>
          <w:p w14:paraId="2A9EB6D3" w14:textId="3C87A1AE" w:rsidR="001F16F9" w:rsidRDefault="008A694F" w:rsidP="001F16F9">
            <w:pPr>
              <w:tabs>
                <w:tab w:val="left" w:pos="2835"/>
              </w:tabs>
              <w:spacing w:before="0" w:after="0" w:line="240" w:lineRule="auto"/>
              <w:rPr>
                <w:snapToGrid w:val="0"/>
                <w:sz w:val="20"/>
                <w:szCs w:val="20"/>
              </w:rPr>
            </w:pPr>
            <w:r w:rsidRPr="007A3B27">
              <w:rPr>
                <w:b/>
                <w:bCs/>
                <w:i/>
                <w:noProof/>
                <w:sz w:val="20"/>
                <w:szCs w:val="20"/>
                <w:lang w:val="en-US"/>
              </w:rPr>
              <w:drawing>
                <wp:anchor distT="0" distB="0" distL="114300" distR="114300" simplePos="0" relativeHeight="251662336" behindDoc="1" locked="0" layoutInCell="1" allowOverlap="1" wp14:anchorId="7D11C3F7" wp14:editId="67DB5EFB">
                  <wp:simplePos x="0" y="0"/>
                  <wp:positionH relativeFrom="column">
                    <wp:posOffset>2437892</wp:posOffset>
                  </wp:positionH>
                  <wp:positionV relativeFrom="paragraph">
                    <wp:posOffset>127815</wp:posOffset>
                  </wp:positionV>
                  <wp:extent cx="576621" cy="534837"/>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077" cy="536187"/>
                          </a:xfrm>
                          <a:prstGeom prst="rect">
                            <a:avLst/>
                          </a:prstGeom>
                          <a:noFill/>
                        </pic:spPr>
                      </pic:pic>
                    </a:graphicData>
                  </a:graphic>
                  <wp14:sizeRelH relativeFrom="margin">
                    <wp14:pctWidth>0</wp14:pctWidth>
                  </wp14:sizeRelH>
                  <wp14:sizeRelV relativeFrom="margin">
                    <wp14:pctHeight>0</wp14:pctHeight>
                  </wp14:sizeRelV>
                </wp:anchor>
              </w:drawing>
            </w:r>
            <w:r w:rsidR="001F16F9" w:rsidRPr="00176AC7">
              <w:rPr>
                <w:snapToGrid w:val="0"/>
                <w:sz w:val="20"/>
                <w:szCs w:val="20"/>
              </w:rPr>
              <w:t>(B.</w:t>
            </w:r>
            <w:r w:rsidR="00CB470A">
              <w:rPr>
                <w:snapToGrid w:val="0"/>
                <w:sz w:val="20"/>
                <w:szCs w:val="20"/>
              </w:rPr>
              <w:t>3.</w:t>
            </w:r>
            <w:r w:rsidR="001F16F9" w:rsidRPr="00176AC7">
              <w:rPr>
                <w:snapToGrid w:val="0"/>
                <w:sz w:val="20"/>
                <w:szCs w:val="20"/>
              </w:rPr>
              <w:t>)</w:t>
            </w:r>
          </w:p>
          <w:p w14:paraId="7E51F120" w14:textId="7CD618F0" w:rsidR="001F16F9" w:rsidRDefault="00CB470A" w:rsidP="00BD0904">
            <w:pPr>
              <w:spacing w:after="0" w:line="240" w:lineRule="auto"/>
              <w:rPr>
                <w:rFonts w:eastAsia="Times New Roman" w:cs="Tahoma"/>
                <w:b/>
                <w:bCs/>
                <w:i/>
                <w:snapToGrid w:val="0"/>
              </w:rPr>
            </w:pPr>
            <w:r w:rsidRPr="00176AC7">
              <w:rPr>
                <w:rFonts w:eastAsia="Times New Roman" w:cs="Tahoma"/>
                <w:b/>
                <w:bCs/>
                <w:i/>
                <w:snapToGrid w:val="0"/>
              </w:rPr>
              <w:t>mr.sc. Konrad Kiš, mag. ing. silv.</w:t>
            </w:r>
            <w:r w:rsidR="008A694F" w:rsidRPr="007A3B27">
              <w:rPr>
                <w:b/>
                <w:bCs/>
                <w:i/>
                <w:noProof/>
                <w:sz w:val="20"/>
                <w:szCs w:val="20"/>
                <w:lang w:eastAsia="hr-HR"/>
              </w:rPr>
              <w:t xml:space="preserve"> </w:t>
            </w:r>
          </w:p>
          <w:p w14:paraId="48EECDC0" w14:textId="651FD377" w:rsidR="00CB470A" w:rsidRPr="00176AC7" w:rsidRDefault="00CB470A" w:rsidP="001F16F9">
            <w:pPr>
              <w:tabs>
                <w:tab w:val="left" w:pos="2835"/>
              </w:tabs>
              <w:spacing w:before="0" w:after="0" w:line="240" w:lineRule="auto"/>
              <w:rPr>
                <w:rFonts w:eastAsia="Times New Roman" w:cs="Tahoma"/>
                <w:snapToGrid w:val="0"/>
                <w:sz w:val="20"/>
                <w:szCs w:val="20"/>
              </w:rPr>
            </w:pPr>
            <w:r>
              <w:rPr>
                <w:snapToGrid w:val="0"/>
                <w:sz w:val="20"/>
                <w:szCs w:val="20"/>
              </w:rPr>
              <w:t>(</w:t>
            </w:r>
            <w:r w:rsidRPr="00176AC7">
              <w:rPr>
                <w:snapToGrid w:val="0"/>
                <w:sz w:val="20"/>
                <w:szCs w:val="20"/>
              </w:rPr>
              <w:t>B.</w:t>
            </w:r>
            <w:r>
              <w:rPr>
                <w:snapToGrid w:val="0"/>
                <w:sz w:val="20"/>
                <w:szCs w:val="20"/>
              </w:rPr>
              <w:t>13.</w:t>
            </w:r>
            <w:r w:rsidRPr="00176AC7">
              <w:rPr>
                <w:snapToGrid w:val="0"/>
                <w:sz w:val="20"/>
                <w:szCs w:val="20"/>
              </w:rPr>
              <w:t xml:space="preserve"> s pripadajućim utjecajima i mjerama</w:t>
            </w:r>
          </w:p>
          <w:p w14:paraId="289C6498" w14:textId="085C25A2" w:rsidR="001F16F9" w:rsidRPr="00176AC7" w:rsidRDefault="008A694F" w:rsidP="001F16F9">
            <w:pPr>
              <w:spacing w:after="0" w:line="240" w:lineRule="auto"/>
              <w:rPr>
                <w:rFonts w:eastAsia="Times New Roman" w:cs="Tahoma"/>
                <w:b/>
                <w:bCs/>
                <w:i/>
                <w:snapToGrid w:val="0"/>
              </w:rPr>
            </w:pPr>
            <w:r>
              <w:rPr>
                <w:rFonts w:eastAsia="Times New Roman" w:cs="Tahoma"/>
                <w:noProof/>
                <w:sz w:val="20"/>
                <w:szCs w:val="20"/>
                <w:lang w:val="en-US"/>
              </w:rPr>
              <w:drawing>
                <wp:anchor distT="0" distB="0" distL="114300" distR="114300" simplePos="0" relativeHeight="251663360" behindDoc="0" locked="0" layoutInCell="1" allowOverlap="1" wp14:anchorId="6100E708" wp14:editId="65D7A663">
                  <wp:simplePos x="0" y="0"/>
                  <wp:positionH relativeFrom="column">
                    <wp:posOffset>2311244</wp:posOffset>
                  </wp:positionH>
                  <wp:positionV relativeFrom="paragraph">
                    <wp:posOffset>102343</wp:posOffset>
                  </wp:positionV>
                  <wp:extent cx="1111885" cy="457835"/>
                  <wp:effectExtent l="0" t="0" r="0" b="0"/>
                  <wp:wrapNone/>
                  <wp:docPr id="51" name="Picture 17" descr="Fressl Jel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essl Jelena"/>
                          <pic:cNvPicPr>
                            <a:picLocks noChangeAspect="1" noChangeArrowheads="1"/>
                          </pic:cNvPicPr>
                        </pic:nvPicPr>
                        <pic:blipFill>
                          <a:blip r:embed="rId18" cstate="print">
                            <a:clrChange>
                              <a:clrFrom>
                                <a:srgbClr val="FFFFFF"/>
                              </a:clrFrom>
                              <a:clrTo>
                                <a:srgbClr val="FFFFFF">
                                  <a:alpha val="0"/>
                                </a:srgbClr>
                              </a:clrTo>
                            </a:clrChange>
                          </a:blip>
                          <a:srcRect/>
                          <a:stretch>
                            <a:fillRect/>
                          </a:stretch>
                        </pic:blipFill>
                        <pic:spPr bwMode="auto">
                          <a:xfrm>
                            <a:off x="0" y="0"/>
                            <a:ext cx="1111885" cy="457835"/>
                          </a:xfrm>
                          <a:prstGeom prst="rect">
                            <a:avLst/>
                          </a:prstGeom>
                          <a:noFill/>
                          <a:ln w="9525">
                            <a:noFill/>
                            <a:miter lim="800000"/>
                            <a:headEnd/>
                            <a:tailEnd/>
                          </a:ln>
                        </pic:spPr>
                      </pic:pic>
                    </a:graphicData>
                  </a:graphic>
                </wp:anchor>
              </w:drawing>
            </w:r>
            <w:r w:rsidR="001F16F9" w:rsidRPr="00176AC7">
              <w:rPr>
                <w:rFonts w:eastAsia="Times New Roman" w:cs="Tahoma"/>
                <w:b/>
                <w:bCs/>
                <w:i/>
                <w:snapToGrid w:val="0"/>
              </w:rPr>
              <w:t>Jelena Fressl, mag. biol.</w:t>
            </w:r>
            <w:r>
              <w:rPr>
                <w:rFonts w:eastAsia="Times New Roman" w:cs="Tahoma"/>
                <w:b/>
                <w:bCs/>
                <w:i/>
                <w:snapToGrid w:val="0"/>
              </w:rPr>
              <w:t xml:space="preserve"> </w:t>
            </w:r>
          </w:p>
          <w:p w14:paraId="12CBDA63" w14:textId="257A4CF0" w:rsidR="001F16F9" w:rsidRPr="00176AC7" w:rsidRDefault="001F16F9" w:rsidP="001F16F9">
            <w:pPr>
              <w:tabs>
                <w:tab w:val="left" w:pos="2835"/>
              </w:tabs>
              <w:spacing w:before="0" w:after="0" w:line="240" w:lineRule="auto"/>
              <w:rPr>
                <w:rFonts w:eastAsia="Times New Roman" w:cs="Tahoma"/>
                <w:b/>
                <w:bCs/>
                <w:i/>
                <w:snapToGrid w:val="0"/>
                <w:sz w:val="20"/>
                <w:szCs w:val="20"/>
              </w:rPr>
            </w:pPr>
            <w:r w:rsidRPr="00176AC7">
              <w:rPr>
                <w:snapToGrid w:val="0"/>
                <w:sz w:val="20"/>
                <w:szCs w:val="20"/>
              </w:rPr>
              <w:t>(B.</w:t>
            </w:r>
            <w:r w:rsidR="00CB470A">
              <w:rPr>
                <w:snapToGrid w:val="0"/>
                <w:sz w:val="20"/>
                <w:szCs w:val="20"/>
              </w:rPr>
              <w:t>7</w:t>
            </w:r>
            <w:r w:rsidRPr="00176AC7">
              <w:rPr>
                <w:snapToGrid w:val="0"/>
                <w:sz w:val="20"/>
                <w:szCs w:val="20"/>
              </w:rPr>
              <w:t>. s pripadajućim utjecajima i mjerama)</w:t>
            </w:r>
          </w:p>
          <w:p w14:paraId="3185C02A" w14:textId="5FE6507A" w:rsidR="001F16F9" w:rsidRPr="00176AC7" w:rsidRDefault="008A694F" w:rsidP="001F16F9">
            <w:pPr>
              <w:spacing w:after="0" w:line="240" w:lineRule="auto"/>
              <w:rPr>
                <w:rFonts w:eastAsia="Times New Roman" w:cs="Tahoma"/>
                <w:b/>
                <w:bCs/>
                <w:i/>
                <w:snapToGrid w:val="0"/>
              </w:rPr>
            </w:pPr>
            <w:r w:rsidRPr="00C07EC1">
              <w:rPr>
                <w:noProof/>
                <w:sz w:val="18"/>
                <w:szCs w:val="18"/>
                <w:highlight w:val="yellow"/>
                <w:lang w:val="en-US"/>
              </w:rPr>
              <w:drawing>
                <wp:anchor distT="0" distB="0" distL="114300" distR="114300" simplePos="0" relativeHeight="251664384" behindDoc="1" locked="0" layoutInCell="1" allowOverlap="1" wp14:anchorId="169B33DA" wp14:editId="1D1710B0">
                  <wp:simplePos x="0" y="0"/>
                  <wp:positionH relativeFrom="column">
                    <wp:posOffset>2112400</wp:posOffset>
                  </wp:positionH>
                  <wp:positionV relativeFrom="paragraph">
                    <wp:posOffset>39585</wp:posOffset>
                  </wp:positionV>
                  <wp:extent cx="967512" cy="452358"/>
                  <wp:effectExtent l="0" t="0" r="4445" b="5080"/>
                  <wp:wrapNone/>
                  <wp:docPr id="53" name="Slika 7" descr="Bulesic_Kata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ulesic_Katarin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67512" cy="452358"/>
                          </a:xfrm>
                          <a:prstGeom prst="rect">
                            <a:avLst/>
                          </a:prstGeom>
                          <a:noFill/>
                          <a:ln>
                            <a:noFill/>
                          </a:ln>
                        </pic:spPr>
                      </pic:pic>
                    </a:graphicData>
                  </a:graphic>
                  <wp14:sizeRelH relativeFrom="page">
                    <wp14:pctWidth>0</wp14:pctWidth>
                  </wp14:sizeRelH>
                  <wp14:sizeRelV relativeFrom="page">
                    <wp14:pctHeight>0</wp14:pctHeight>
                  </wp14:sizeRelV>
                </wp:anchor>
              </w:drawing>
            </w:r>
            <w:r w:rsidR="001F16F9" w:rsidRPr="00176AC7">
              <w:rPr>
                <w:rFonts w:eastAsia="Times New Roman" w:cs="Tahoma"/>
                <w:b/>
                <w:bCs/>
                <w:i/>
                <w:snapToGrid w:val="0"/>
              </w:rPr>
              <w:t>Katarina Bulešić, mag. geog.</w:t>
            </w:r>
            <w:r w:rsidR="001F16F9" w:rsidRPr="00C07EC1">
              <w:rPr>
                <w:noProof/>
                <w:sz w:val="18"/>
                <w:szCs w:val="18"/>
                <w:highlight w:val="yellow"/>
                <w:lang w:eastAsia="hr-HR"/>
              </w:rPr>
              <w:t xml:space="preserve"> </w:t>
            </w:r>
          </w:p>
          <w:p w14:paraId="7329C793" w14:textId="40E9A966" w:rsidR="001F16F9" w:rsidRPr="00176AC7" w:rsidRDefault="008A694F" w:rsidP="001F16F9">
            <w:pPr>
              <w:spacing w:before="0" w:after="0"/>
              <w:rPr>
                <w:rFonts w:eastAsia="Times New Roman" w:cs="Tahoma"/>
                <w:snapToGrid w:val="0"/>
                <w:sz w:val="20"/>
                <w:szCs w:val="20"/>
              </w:rPr>
            </w:pPr>
            <w:r w:rsidRPr="007A3B27">
              <w:rPr>
                <w:b/>
                <w:bCs/>
                <w:i/>
                <w:noProof/>
                <w:sz w:val="20"/>
                <w:szCs w:val="20"/>
                <w:lang w:val="en-US"/>
              </w:rPr>
              <w:drawing>
                <wp:anchor distT="0" distB="0" distL="114300" distR="114300" simplePos="0" relativeHeight="251665408" behindDoc="1" locked="0" layoutInCell="1" allowOverlap="1" wp14:anchorId="478EC6DA" wp14:editId="18E7F8EC">
                  <wp:simplePos x="0" y="0"/>
                  <wp:positionH relativeFrom="column">
                    <wp:posOffset>2628330</wp:posOffset>
                  </wp:positionH>
                  <wp:positionV relativeFrom="paragraph">
                    <wp:posOffset>172780</wp:posOffset>
                  </wp:positionV>
                  <wp:extent cx="1188679" cy="405441"/>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6956" cy="408264"/>
                          </a:xfrm>
                          <a:prstGeom prst="rect">
                            <a:avLst/>
                          </a:prstGeom>
                          <a:noFill/>
                        </pic:spPr>
                      </pic:pic>
                    </a:graphicData>
                  </a:graphic>
                  <wp14:sizeRelH relativeFrom="margin">
                    <wp14:pctWidth>0</wp14:pctWidth>
                  </wp14:sizeRelH>
                  <wp14:sizeRelV relativeFrom="margin">
                    <wp14:pctHeight>0</wp14:pctHeight>
                  </wp14:sizeRelV>
                </wp:anchor>
              </w:drawing>
            </w:r>
            <w:r w:rsidR="001F16F9" w:rsidRPr="00176AC7">
              <w:rPr>
                <w:snapToGrid w:val="0"/>
                <w:sz w:val="20"/>
                <w:szCs w:val="20"/>
              </w:rPr>
              <w:t>(B.1</w:t>
            </w:r>
            <w:r w:rsidR="007F40C7">
              <w:rPr>
                <w:snapToGrid w:val="0"/>
                <w:sz w:val="20"/>
                <w:szCs w:val="20"/>
              </w:rPr>
              <w:t>0</w:t>
            </w:r>
            <w:r w:rsidR="001F16F9" w:rsidRPr="00176AC7">
              <w:rPr>
                <w:snapToGrid w:val="0"/>
                <w:sz w:val="20"/>
                <w:szCs w:val="20"/>
              </w:rPr>
              <w:t>., B.1</w:t>
            </w:r>
            <w:r w:rsidR="007F40C7">
              <w:rPr>
                <w:snapToGrid w:val="0"/>
                <w:sz w:val="20"/>
                <w:szCs w:val="20"/>
              </w:rPr>
              <w:t>1.1</w:t>
            </w:r>
            <w:r w:rsidR="001F16F9" w:rsidRPr="00176AC7">
              <w:rPr>
                <w:snapToGrid w:val="0"/>
                <w:sz w:val="20"/>
                <w:szCs w:val="20"/>
              </w:rPr>
              <w:t>., B.1</w:t>
            </w:r>
            <w:r w:rsidR="007F40C7">
              <w:rPr>
                <w:snapToGrid w:val="0"/>
                <w:sz w:val="20"/>
                <w:szCs w:val="20"/>
              </w:rPr>
              <w:t>1.2.</w:t>
            </w:r>
            <w:r w:rsidR="004762D0">
              <w:rPr>
                <w:snapToGrid w:val="0"/>
                <w:sz w:val="20"/>
                <w:szCs w:val="20"/>
              </w:rPr>
              <w:t>, B.11.5., B.13.</w:t>
            </w:r>
            <w:r w:rsidR="001F16F9" w:rsidRPr="00176AC7">
              <w:rPr>
                <w:snapToGrid w:val="0"/>
                <w:sz w:val="20"/>
                <w:szCs w:val="20"/>
              </w:rPr>
              <w:t xml:space="preserve"> s pripadajućim utjecajima i mjerama)</w:t>
            </w:r>
          </w:p>
          <w:p w14:paraId="24DA34B6" w14:textId="6C98E72D" w:rsidR="001F16F9" w:rsidRPr="00176AC7" w:rsidRDefault="001F16F9" w:rsidP="001F16F9">
            <w:pPr>
              <w:spacing w:after="0" w:line="240" w:lineRule="auto"/>
              <w:rPr>
                <w:rFonts w:eastAsia="Times New Roman" w:cs="Tahoma"/>
                <w:b/>
                <w:bCs/>
                <w:i/>
                <w:snapToGrid w:val="0"/>
              </w:rPr>
            </w:pPr>
            <w:r w:rsidRPr="00176AC7">
              <w:rPr>
                <w:rFonts w:eastAsia="Times New Roman" w:cs="Tahoma"/>
                <w:b/>
                <w:bCs/>
                <w:i/>
                <w:snapToGrid w:val="0"/>
              </w:rPr>
              <w:t>Imelda Pavelić, mag. ing. agr.</w:t>
            </w:r>
            <w:r>
              <w:rPr>
                <w:rFonts w:eastAsia="Times New Roman" w:cs="Tahoma"/>
                <w:b/>
                <w:noProof/>
                <w:snapToGrid w:val="0"/>
                <w:lang w:eastAsia="hr-HR"/>
              </w:rPr>
              <w:t xml:space="preserve"> </w:t>
            </w:r>
          </w:p>
          <w:p w14:paraId="519AE048" w14:textId="7314F38E" w:rsidR="00CA4792" w:rsidRDefault="001F16F9" w:rsidP="001F16F9">
            <w:pPr>
              <w:spacing w:before="0" w:after="0" w:line="240" w:lineRule="auto"/>
              <w:rPr>
                <w:snapToGrid w:val="0"/>
                <w:sz w:val="20"/>
                <w:szCs w:val="20"/>
              </w:rPr>
            </w:pPr>
            <w:r w:rsidRPr="00176AC7">
              <w:rPr>
                <w:snapToGrid w:val="0"/>
                <w:sz w:val="20"/>
                <w:szCs w:val="20"/>
              </w:rPr>
              <w:t>(B.4.</w:t>
            </w:r>
            <w:r w:rsidR="00CB470A">
              <w:rPr>
                <w:snapToGrid w:val="0"/>
                <w:sz w:val="20"/>
                <w:szCs w:val="20"/>
              </w:rPr>
              <w:t>, B.13.</w:t>
            </w:r>
            <w:r w:rsidRPr="00176AC7">
              <w:rPr>
                <w:snapToGrid w:val="0"/>
                <w:sz w:val="20"/>
                <w:szCs w:val="20"/>
              </w:rPr>
              <w:t xml:space="preserve"> s pripadajućim utjecajima i mjerama</w:t>
            </w:r>
            <w:r w:rsidR="00CB470A">
              <w:rPr>
                <w:snapToGrid w:val="0"/>
                <w:sz w:val="20"/>
                <w:szCs w:val="20"/>
              </w:rPr>
              <w:t>)</w:t>
            </w:r>
          </w:p>
          <w:p w14:paraId="67CF0B2B" w14:textId="54313539" w:rsidR="00031006" w:rsidRDefault="00F6788D" w:rsidP="004920B0">
            <w:pPr>
              <w:spacing w:after="0" w:line="240" w:lineRule="auto"/>
              <w:rPr>
                <w:rFonts w:eastAsia="Times New Roman" w:cs="Tahoma"/>
                <w:b/>
                <w:bCs/>
                <w:i/>
                <w:snapToGrid w:val="0"/>
              </w:rPr>
            </w:pPr>
            <w:r>
              <w:rPr>
                <w:rFonts w:eastAsia="Times New Roman" w:cs="Tahoma"/>
                <w:b/>
                <w:i/>
                <w:noProof/>
                <w:sz w:val="20"/>
                <w:szCs w:val="20"/>
                <w:lang w:val="en-US"/>
              </w:rPr>
              <w:drawing>
                <wp:anchor distT="0" distB="0" distL="114300" distR="114300" simplePos="0" relativeHeight="251651072" behindDoc="1" locked="0" layoutInCell="1" allowOverlap="1" wp14:anchorId="576DA566" wp14:editId="16452611">
                  <wp:simplePos x="0" y="0"/>
                  <wp:positionH relativeFrom="column">
                    <wp:posOffset>2414761</wp:posOffset>
                  </wp:positionH>
                  <wp:positionV relativeFrom="paragraph">
                    <wp:posOffset>24237</wp:posOffset>
                  </wp:positionV>
                  <wp:extent cx="866603" cy="444500"/>
                  <wp:effectExtent l="0" t="0" r="0" b="0"/>
                  <wp:wrapNone/>
                  <wp:docPr id="45" name="Picture 45" descr="Marčenić_Mirj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čenić_Mirja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66603" cy="44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1006">
              <w:rPr>
                <w:rFonts w:eastAsia="Times New Roman" w:cs="Tahoma"/>
                <w:b/>
                <w:bCs/>
                <w:i/>
                <w:snapToGrid w:val="0"/>
              </w:rPr>
              <w:t>Mirjana</w:t>
            </w:r>
            <w:r w:rsidR="00031006" w:rsidRPr="00176AC7">
              <w:rPr>
                <w:rFonts w:eastAsia="Times New Roman" w:cs="Tahoma"/>
                <w:b/>
                <w:bCs/>
                <w:i/>
                <w:snapToGrid w:val="0"/>
              </w:rPr>
              <w:t xml:space="preserve"> </w:t>
            </w:r>
            <w:r w:rsidR="00031006">
              <w:rPr>
                <w:rFonts w:eastAsia="Times New Roman" w:cs="Tahoma"/>
                <w:b/>
                <w:bCs/>
                <w:i/>
                <w:snapToGrid w:val="0"/>
              </w:rPr>
              <w:t>Marčenić</w:t>
            </w:r>
            <w:r w:rsidR="00031006" w:rsidRPr="00176AC7">
              <w:rPr>
                <w:rFonts w:eastAsia="Times New Roman" w:cs="Tahoma"/>
                <w:b/>
                <w:bCs/>
                <w:i/>
                <w:snapToGrid w:val="0"/>
              </w:rPr>
              <w:t>, mag. ing. prosp. arch.</w:t>
            </w:r>
            <w:r>
              <w:rPr>
                <w:rFonts w:eastAsia="Times New Roman" w:cs="Tahoma"/>
                <w:b/>
                <w:bCs/>
                <w:i/>
                <w:snapToGrid w:val="0"/>
              </w:rPr>
              <w:t xml:space="preserve"> </w:t>
            </w:r>
          </w:p>
          <w:p w14:paraId="2A99A053" w14:textId="5F43AD4C" w:rsidR="00031006" w:rsidRDefault="00DC5AE6" w:rsidP="001F16F9">
            <w:pPr>
              <w:spacing w:before="0" w:after="0" w:line="240" w:lineRule="auto"/>
              <w:rPr>
                <w:snapToGrid w:val="0"/>
                <w:sz w:val="20"/>
                <w:szCs w:val="20"/>
              </w:rPr>
            </w:pPr>
            <w:r>
              <w:rPr>
                <w:rFonts w:eastAsia="Times New Roman" w:cs="Tahoma"/>
                <w:noProof/>
                <w:snapToGrid w:val="0"/>
                <w:lang w:val="en-US"/>
              </w:rPr>
              <w:drawing>
                <wp:anchor distT="0" distB="0" distL="114300" distR="114300" simplePos="0" relativeHeight="251666432" behindDoc="1" locked="0" layoutInCell="1" allowOverlap="1" wp14:anchorId="1A737514" wp14:editId="75D213B8">
                  <wp:simplePos x="0" y="0"/>
                  <wp:positionH relativeFrom="column">
                    <wp:posOffset>2238878</wp:posOffset>
                  </wp:positionH>
                  <wp:positionV relativeFrom="paragraph">
                    <wp:posOffset>121333</wp:posOffset>
                  </wp:positionV>
                  <wp:extent cx="1222909" cy="439948"/>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22909" cy="439948"/>
                          </a:xfrm>
                          <a:prstGeom prst="rect">
                            <a:avLst/>
                          </a:prstGeom>
                          <a:noFill/>
                        </pic:spPr>
                      </pic:pic>
                    </a:graphicData>
                  </a:graphic>
                  <wp14:sizeRelH relativeFrom="page">
                    <wp14:pctWidth>0</wp14:pctWidth>
                  </wp14:sizeRelH>
                  <wp14:sizeRelV relativeFrom="page">
                    <wp14:pctHeight>0</wp14:pctHeight>
                  </wp14:sizeRelV>
                </wp:anchor>
              </w:drawing>
            </w:r>
            <w:r w:rsidR="00031006">
              <w:rPr>
                <w:snapToGrid w:val="0"/>
                <w:sz w:val="20"/>
                <w:szCs w:val="20"/>
              </w:rPr>
              <w:t>(B.8.</w:t>
            </w:r>
            <w:r w:rsidR="00031006" w:rsidRPr="00176AC7">
              <w:rPr>
                <w:snapToGrid w:val="0"/>
                <w:sz w:val="20"/>
                <w:szCs w:val="20"/>
              </w:rPr>
              <w:t xml:space="preserve"> s pripadajućim utjecajima i mjerama</w:t>
            </w:r>
            <w:r w:rsidR="00031006">
              <w:rPr>
                <w:snapToGrid w:val="0"/>
                <w:sz w:val="20"/>
                <w:szCs w:val="20"/>
              </w:rPr>
              <w:t>)</w:t>
            </w:r>
          </w:p>
          <w:p w14:paraId="01790258" w14:textId="7223B780" w:rsidR="00CB470A" w:rsidRDefault="00031006" w:rsidP="004920B0">
            <w:pPr>
              <w:spacing w:after="0" w:line="240" w:lineRule="auto"/>
              <w:rPr>
                <w:rFonts w:eastAsia="Times New Roman" w:cs="Tahoma"/>
                <w:b/>
                <w:bCs/>
                <w:i/>
                <w:snapToGrid w:val="0"/>
              </w:rPr>
            </w:pPr>
            <w:r w:rsidRPr="00176AC7">
              <w:rPr>
                <w:rFonts w:eastAsia="Times New Roman" w:cs="Tahoma"/>
                <w:b/>
                <w:bCs/>
                <w:i/>
                <w:snapToGrid w:val="0"/>
              </w:rPr>
              <w:t>Ivan Juratek, mag. ing. prosp. arch.</w:t>
            </w:r>
            <w:r w:rsidR="00DC5AE6">
              <w:rPr>
                <w:rFonts w:eastAsia="Times New Roman" w:cs="Tahoma"/>
                <w:b/>
                <w:bCs/>
                <w:i/>
                <w:snapToGrid w:val="0"/>
              </w:rPr>
              <w:t xml:space="preserve"> </w:t>
            </w:r>
          </w:p>
          <w:p w14:paraId="66A1FF18" w14:textId="628D44F7" w:rsidR="00CB470A" w:rsidRDefault="00930590" w:rsidP="00730722">
            <w:pPr>
              <w:spacing w:before="0" w:after="0" w:line="240" w:lineRule="auto"/>
              <w:rPr>
                <w:snapToGrid w:val="0"/>
                <w:sz w:val="20"/>
                <w:szCs w:val="20"/>
              </w:rPr>
            </w:pPr>
            <w:r>
              <w:rPr>
                <w:rFonts w:eastAsia="Times New Roman" w:cs="Tahoma"/>
                <w:b/>
                <w:i/>
                <w:noProof/>
                <w:sz w:val="20"/>
                <w:szCs w:val="20"/>
                <w:lang w:val="en-US"/>
              </w:rPr>
              <w:drawing>
                <wp:anchor distT="0" distB="0" distL="114300" distR="114300" simplePos="0" relativeHeight="251652096" behindDoc="0" locked="0" layoutInCell="1" allowOverlap="1" wp14:anchorId="0316F0D3" wp14:editId="174B66DE">
                  <wp:simplePos x="0" y="0"/>
                  <wp:positionH relativeFrom="column">
                    <wp:posOffset>2854708</wp:posOffset>
                  </wp:positionH>
                  <wp:positionV relativeFrom="paragraph">
                    <wp:posOffset>84922</wp:posOffset>
                  </wp:positionV>
                  <wp:extent cx="964032" cy="454974"/>
                  <wp:effectExtent l="0" t="0" r="7620" b="254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64032" cy="454974"/>
                          </a:xfrm>
                          <a:prstGeom prst="rect">
                            <a:avLst/>
                          </a:prstGeom>
                          <a:noFill/>
                          <a:ln>
                            <a:noFill/>
                          </a:ln>
                        </pic:spPr>
                      </pic:pic>
                    </a:graphicData>
                  </a:graphic>
                  <wp14:sizeRelH relativeFrom="page">
                    <wp14:pctWidth>0</wp14:pctWidth>
                  </wp14:sizeRelH>
                  <wp14:sizeRelV relativeFrom="page">
                    <wp14:pctHeight>0</wp14:pctHeight>
                  </wp14:sizeRelV>
                </wp:anchor>
              </w:drawing>
            </w:r>
            <w:r w:rsidR="00031006">
              <w:rPr>
                <w:snapToGrid w:val="0"/>
                <w:sz w:val="20"/>
                <w:szCs w:val="20"/>
              </w:rPr>
              <w:t>(B.9.</w:t>
            </w:r>
            <w:r w:rsidR="00031006" w:rsidRPr="00176AC7">
              <w:rPr>
                <w:snapToGrid w:val="0"/>
                <w:sz w:val="20"/>
                <w:szCs w:val="20"/>
              </w:rPr>
              <w:t xml:space="preserve"> s pripadajućim utjecajima i mjerama</w:t>
            </w:r>
            <w:r w:rsidR="00031006">
              <w:rPr>
                <w:snapToGrid w:val="0"/>
                <w:sz w:val="20"/>
                <w:szCs w:val="20"/>
              </w:rPr>
              <w:t>)</w:t>
            </w:r>
          </w:p>
          <w:p w14:paraId="5B4A62B8" w14:textId="49FF4F2D" w:rsidR="00184C75" w:rsidRPr="0027176C" w:rsidRDefault="00184C75" w:rsidP="00184C75">
            <w:pPr>
              <w:tabs>
                <w:tab w:val="left" w:pos="2835"/>
              </w:tabs>
              <w:spacing w:after="0" w:line="240" w:lineRule="auto"/>
              <w:rPr>
                <w:rFonts w:eastAsia="Times New Roman" w:cs="Tahoma"/>
                <w:b/>
                <w:i/>
                <w:snapToGrid w:val="0"/>
              </w:rPr>
            </w:pPr>
            <w:r w:rsidRPr="0027176C">
              <w:rPr>
                <w:rFonts w:eastAsia="Times New Roman" w:cs="Tahoma"/>
                <w:b/>
                <w:i/>
                <w:snapToGrid w:val="0"/>
              </w:rPr>
              <w:t>Igor Anić, mag. ing. geoing., univ. spec. oecoing.</w:t>
            </w:r>
            <w:r w:rsidR="00930590">
              <w:rPr>
                <w:rFonts w:eastAsia="Times New Roman" w:cs="Tahoma"/>
                <w:b/>
                <w:i/>
                <w:snapToGrid w:val="0"/>
              </w:rPr>
              <w:t xml:space="preserve"> </w:t>
            </w:r>
          </w:p>
          <w:p w14:paraId="761AE3E9" w14:textId="2D070B8C" w:rsidR="00184C75" w:rsidRPr="002347EC" w:rsidRDefault="00E61C9B" w:rsidP="00184C75">
            <w:pPr>
              <w:tabs>
                <w:tab w:val="left" w:pos="2835"/>
              </w:tabs>
              <w:spacing w:before="0" w:after="0" w:line="240" w:lineRule="auto"/>
              <w:rPr>
                <w:sz w:val="20"/>
                <w:szCs w:val="20"/>
              </w:rPr>
            </w:pPr>
            <w:r w:rsidRPr="00E61C9B">
              <w:rPr>
                <w:rFonts w:eastAsia="Times New Roman" w:cs="Tahoma"/>
                <w:b/>
                <w:bCs/>
                <w:i/>
                <w:noProof/>
                <w:snapToGrid w:val="0"/>
                <w:lang w:val="en-US"/>
              </w:rPr>
              <w:drawing>
                <wp:anchor distT="0" distB="0" distL="114300" distR="114300" simplePos="0" relativeHeight="251659264" behindDoc="1" locked="0" layoutInCell="1" allowOverlap="1" wp14:anchorId="2D459B20" wp14:editId="42B61137">
                  <wp:simplePos x="0" y="0"/>
                  <wp:positionH relativeFrom="column">
                    <wp:posOffset>2980571</wp:posOffset>
                  </wp:positionH>
                  <wp:positionV relativeFrom="paragraph">
                    <wp:posOffset>31523</wp:posOffset>
                  </wp:positionV>
                  <wp:extent cx="2005965" cy="819150"/>
                  <wp:effectExtent l="0" t="0" r="0" b="0"/>
                  <wp:wrapNone/>
                  <wp:docPr id="73" name="Picture 73" descr="ZigDvokutE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gDvokutEcr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0596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1C9B">
              <w:rPr>
                <w:rFonts w:eastAsia="Times New Roman" w:cs="Tahoma"/>
                <w:b/>
                <w:bCs/>
                <w:i/>
                <w:noProof/>
                <w:snapToGrid w:val="0"/>
                <w:lang w:val="en-US"/>
              </w:rPr>
              <w:drawing>
                <wp:anchor distT="0" distB="0" distL="114300" distR="114300" simplePos="0" relativeHeight="251661312" behindDoc="1" locked="0" layoutInCell="1" allowOverlap="1" wp14:anchorId="21B9BAD0" wp14:editId="5DBF3828">
                  <wp:simplePos x="0" y="0"/>
                  <wp:positionH relativeFrom="column">
                    <wp:posOffset>2005330</wp:posOffset>
                  </wp:positionH>
                  <wp:positionV relativeFrom="paragraph">
                    <wp:posOffset>425198</wp:posOffset>
                  </wp:positionV>
                  <wp:extent cx="1058545" cy="720725"/>
                  <wp:effectExtent l="0" t="0" r="8255" b="3175"/>
                  <wp:wrapNone/>
                  <wp:docPr id="7" name="Picture 7" descr="Scan potpisa za Sandru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 potpisa za Sandru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58545" cy="72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184C75" w:rsidRPr="002347EC">
              <w:rPr>
                <w:snapToGrid w:val="0"/>
                <w:sz w:val="20"/>
                <w:szCs w:val="20"/>
              </w:rPr>
              <w:t>(B.14.</w:t>
            </w:r>
            <w:r w:rsidR="001145A8">
              <w:rPr>
                <w:snapToGrid w:val="0"/>
                <w:sz w:val="20"/>
                <w:szCs w:val="20"/>
              </w:rPr>
              <w:t>, B.15.</w:t>
            </w:r>
            <w:r w:rsidR="00184C75" w:rsidRPr="002347EC">
              <w:rPr>
                <w:snapToGrid w:val="0"/>
                <w:sz w:val="20"/>
                <w:szCs w:val="20"/>
              </w:rPr>
              <w:t>)</w:t>
            </w:r>
          </w:p>
        </w:tc>
      </w:tr>
      <w:tr w:rsidR="00CA4792" w:rsidRPr="009746EA" w14:paraId="4947FFB7" w14:textId="77777777" w:rsidTr="006100E3">
        <w:trPr>
          <w:trHeight w:val="454"/>
        </w:trPr>
        <w:tc>
          <w:tcPr>
            <w:tcW w:w="2033" w:type="dxa"/>
            <w:tcBorders>
              <w:top w:val="single" w:sz="4" w:space="0" w:color="969696"/>
              <w:bottom w:val="single" w:sz="4" w:space="0" w:color="969696"/>
              <w:right w:val="single" w:sz="4" w:space="0" w:color="969696"/>
            </w:tcBorders>
            <w:shd w:val="clear" w:color="auto" w:fill="auto"/>
          </w:tcPr>
          <w:p w14:paraId="748D675D" w14:textId="77777777" w:rsidR="00CA4792" w:rsidRPr="009746EA" w:rsidRDefault="00CA4792" w:rsidP="006100E3">
            <w:pPr>
              <w:spacing w:before="0" w:after="0" w:line="240" w:lineRule="auto"/>
              <w:rPr>
                <w:snapToGrid w:val="0"/>
              </w:rPr>
            </w:pPr>
            <w:r w:rsidRPr="009746EA">
              <w:rPr>
                <w:snapToGrid w:val="0"/>
              </w:rPr>
              <w:t>Konzultacije i podaci:</w:t>
            </w:r>
          </w:p>
        </w:tc>
        <w:tc>
          <w:tcPr>
            <w:tcW w:w="7431" w:type="dxa"/>
            <w:tcBorders>
              <w:top w:val="single" w:sz="4" w:space="0" w:color="969696"/>
              <w:left w:val="single" w:sz="4" w:space="0" w:color="969696"/>
              <w:bottom w:val="single" w:sz="4" w:space="0" w:color="969696"/>
            </w:tcBorders>
            <w:shd w:val="clear" w:color="auto" w:fill="auto"/>
          </w:tcPr>
          <w:p w14:paraId="6FC348ED" w14:textId="343B78B0" w:rsidR="00CA4792" w:rsidRPr="009746EA" w:rsidRDefault="00BD0904" w:rsidP="006100E3">
            <w:pPr>
              <w:spacing w:before="0" w:after="0" w:line="240" w:lineRule="auto"/>
              <w:rPr>
                <w:b/>
                <w:snapToGrid w:val="0"/>
              </w:rPr>
            </w:pPr>
            <w:r w:rsidRPr="00BD0904">
              <w:rPr>
                <w:b/>
                <w:snapToGrid w:val="0"/>
              </w:rPr>
              <w:t>Odjel za razvojnu strategiju Grada Zagreba</w:t>
            </w:r>
          </w:p>
          <w:p w14:paraId="4601AC9E" w14:textId="04022343" w:rsidR="00CA4792" w:rsidRPr="009746EA" w:rsidRDefault="00730722" w:rsidP="006100E3">
            <w:pPr>
              <w:spacing w:before="0" w:after="0" w:line="240" w:lineRule="auto"/>
              <w:rPr>
                <w:snapToGrid w:val="0"/>
              </w:rPr>
            </w:pPr>
            <w:r>
              <w:t>Republike Austrije 18, 10000 Zagreb</w:t>
            </w:r>
          </w:p>
        </w:tc>
      </w:tr>
      <w:tr w:rsidR="00CA4792" w:rsidRPr="009746EA" w14:paraId="73613A42" w14:textId="77777777" w:rsidTr="006100E3">
        <w:trPr>
          <w:trHeight w:val="454"/>
        </w:trPr>
        <w:tc>
          <w:tcPr>
            <w:tcW w:w="2033" w:type="dxa"/>
            <w:tcBorders>
              <w:top w:val="single" w:sz="4" w:space="0" w:color="969696"/>
              <w:bottom w:val="single" w:sz="18" w:space="0" w:color="2A4F1C"/>
              <w:right w:val="single" w:sz="4" w:space="0" w:color="969696"/>
            </w:tcBorders>
            <w:shd w:val="clear" w:color="auto" w:fill="auto"/>
          </w:tcPr>
          <w:p w14:paraId="6A29F2E8" w14:textId="77777777" w:rsidR="00CA4792" w:rsidRPr="009746EA" w:rsidRDefault="00CA4792" w:rsidP="006100E3">
            <w:pPr>
              <w:spacing w:before="0" w:after="0" w:line="240" w:lineRule="auto"/>
              <w:rPr>
                <w:snapToGrid w:val="0"/>
              </w:rPr>
            </w:pPr>
            <w:r w:rsidRPr="009746EA">
              <w:rPr>
                <w:snapToGrid w:val="0"/>
              </w:rPr>
              <w:t>Direktorica:</w:t>
            </w:r>
          </w:p>
        </w:tc>
        <w:tc>
          <w:tcPr>
            <w:tcW w:w="7431" w:type="dxa"/>
            <w:tcBorders>
              <w:top w:val="single" w:sz="4" w:space="0" w:color="969696"/>
              <w:left w:val="single" w:sz="4" w:space="0" w:color="969696"/>
              <w:bottom w:val="single" w:sz="18" w:space="0" w:color="2A4F1C"/>
            </w:tcBorders>
            <w:shd w:val="clear" w:color="auto" w:fill="auto"/>
          </w:tcPr>
          <w:p w14:paraId="6658AFE8" w14:textId="357A4F9C" w:rsidR="00CA4792" w:rsidRPr="009746EA" w:rsidRDefault="00CA4792" w:rsidP="00031006">
            <w:pPr>
              <w:spacing w:before="0" w:after="0" w:line="240" w:lineRule="auto"/>
              <w:rPr>
                <w:snapToGrid w:val="0"/>
              </w:rPr>
            </w:pPr>
            <w:r w:rsidRPr="009746EA">
              <w:rPr>
                <w:b/>
                <w:snapToGrid w:val="0"/>
              </w:rPr>
              <w:t>Marta Brkić</w:t>
            </w:r>
            <w:r w:rsidRPr="009746EA">
              <w:rPr>
                <w:snapToGrid w:val="0"/>
              </w:rPr>
              <w:t>,</w:t>
            </w:r>
            <w:r w:rsidRPr="009746EA">
              <w:rPr>
                <w:b/>
                <w:snapToGrid w:val="0"/>
              </w:rPr>
              <w:t xml:space="preserve"> </w:t>
            </w:r>
            <w:r w:rsidR="004920B0" w:rsidRPr="004920B0">
              <w:rPr>
                <w:rFonts w:eastAsia="Times New Roman" w:cs="Tahoma"/>
                <w:b/>
                <w:bCs/>
                <w:snapToGrid w:val="0"/>
              </w:rPr>
              <w:t>mag. ing. prosp. arch</w:t>
            </w:r>
            <w:r w:rsidR="004920B0">
              <w:rPr>
                <w:rFonts w:eastAsia="Times New Roman" w:cs="Tahoma"/>
                <w:b/>
                <w:bCs/>
                <w:i/>
                <w:snapToGrid w:val="0"/>
              </w:rPr>
              <w:t>.</w:t>
            </w:r>
            <w:r w:rsidR="00E61C9B">
              <w:rPr>
                <w:rFonts w:eastAsia="Times New Roman" w:cs="Tahoma"/>
                <w:b/>
                <w:bCs/>
                <w:i/>
                <w:snapToGrid w:val="0"/>
              </w:rPr>
              <w:t xml:space="preserve"> </w:t>
            </w:r>
          </w:p>
        </w:tc>
      </w:tr>
    </w:tbl>
    <w:p w14:paraId="7D1777DF" w14:textId="77777777" w:rsidR="00CA4792" w:rsidRDefault="00CA4792" w:rsidP="00CA4792">
      <w:pPr>
        <w:spacing w:after="0" w:line="240" w:lineRule="auto"/>
        <w:rPr>
          <w:b/>
          <w:sz w:val="20"/>
          <w:szCs w:val="20"/>
        </w:rPr>
      </w:pPr>
    </w:p>
    <w:p w14:paraId="085EA206" w14:textId="77777777" w:rsidR="00CA4792" w:rsidRDefault="00CA4792" w:rsidP="00CA4792">
      <w:pPr>
        <w:spacing w:after="0" w:line="240" w:lineRule="auto"/>
        <w:rPr>
          <w:b/>
          <w:sz w:val="20"/>
          <w:szCs w:val="20"/>
        </w:rPr>
        <w:sectPr w:rsidR="00CA4792" w:rsidSect="00F02D49">
          <w:footerReference w:type="default" r:id="rId26"/>
          <w:pgSz w:w="11906" w:h="16838"/>
          <w:pgMar w:top="709" w:right="1133" w:bottom="426" w:left="1417" w:header="708" w:footer="708" w:gutter="0"/>
          <w:cols w:space="708"/>
          <w:docGrid w:linePitch="360"/>
        </w:sectPr>
      </w:pPr>
    </w:p>
    <w:p w14:paraId="317A64F8" w14:textId="77777777" w:rsidR="00CA4792" w:rsidRPr="00F24E1B" w:rsidRDefault="00CA4792" w:rsidP="008E5250">
      <w:pPr>
        <w:spacing w:after="120"/>
        <w:jc w:val="center"/>
        <w:rPr>
          <w:b/>
          <w:color w:val="2A4F1C"/>
          <w:sz w:val="28"/>
          <w:szCs w:val="28"/>
        </w:rPr>
      </w:pPr>
      <w:r w:rsidRPr="00F24E1B">
        <w:rPr>
          <w:b/>
          <w:color w:val="2A4F1C"/>
          <w:sz w:val="28"/>
          <w:szCs w:val="28"/>
        </w:rPr>
        <w:lastRenderedPageBreak/>
        <w:t>S</w:t>
      </w:r>
      <w:r>
        <w:rPr>
          <w:b/>
          <w:color w:val="2A4F1C"/>
          <w:sz w:val="28"/>
          <w:szCs w:val="28"/>
        </w:rPr>
        <w:t xml:space="preserve"> </w:t>
      </w:r>
      <w:r w:rsidRPr="00F24E1B">
        <w:rPr>
          <w:b/>
          <w:color w:val="2A4F1C"/>
          <w:sz w:val="28"/>
          <w:szCs w:val="28"/>
        </w:rPr>
        <w:t>A</w:t>
      </w:r>
      <w:r>
        <w:rPr>
          <w:b/>
          <w:color w:val="2A4F1C"/>
          <w:sz w:val="28"/>
          <w:szCs w:val="28"/>
        </w:rPr>
        <w:t xml:space="preserve"> </w:t>
      </w:r>
      <w:r w:rsidRPr="00F24E1B">
        <w:rPr>
          <w:b/>
          <w:color w:val="2A4F1C"/>
          <w:sz w:val="28"/>
          <w:szCs w:val="28"/>
        </w:rPr>
        <w:t>D</w:t>
      </w:r>
      <w:r>
        <w:rPr>
          <w:b/>
          <w:color w:val="2A4F1C"/>
          <w:sz w:val="28"/>
          <w:szCs w:val="28"/>
        </w:rPr>
        <w:t xml:space="preserve"> </w:t>
      </w:r>
      <w:r w:rsidRPr="00F24E1B">
        <w:rPr>
          <w:b/>
          <w:color w:val="2A4F1C"/>
          <w:sz w:val="28"/>
          <w:szCs w:val="28"/>
        </w:rPr>
        <w:t>R</w:t>
      </w:r>
      <w:r>
        <w:rPr>
          <w:b/>
          <w:color w:val="2A4F1C"/>
          <w:sz w:val="28"/>
          <w:szCs w:val="28"/>
        </w:rPr>
        <w:t xml:space="preserve"> </w:t>
      </w:r>
      <w:r w:rsidRPr="00F24E1B">
        <w:rPr>
          <w:b/>
          <w:color w:val="2A4F1C"/>
          <w:sz w:val="28"/>
          <w:szCs w:val="28"/>
        </w:rPr>
        <w:t>Ž</w:t>
      </w:r>
      <w:r>
        <w:rPr>
          <w:b/>
          <w:color w:val="2A4F1C"/>
          <w:sz w:val="28"/>
          <w:szCs w:val="28"/>
        </w:rPr>
        <w:t xml:space="preserve"> </w:t>
      </w:r>
      <w:r w:rsidRPr="00F24E1B">
        <w:rPr>
          <w:b/>
          <w:color w:val="2A4F1C"/>
          <w:sz w:val="28"/>
          <w:szCs w:val="28"/>
        </w:rPr>
        <w:t>A</w:t>
      </w:r>
      <w:r>
        <w:rPr>
          <w:b/>
          <w:color w:val="2A4F1C"/>
          <w:sz w:val="28"/>
          <w:szCs w:val="28"/>
        </w:rPr>
        <w:t xml:space="preserve"> </w:t>
      </w:r>
      <w:r w:rsidRPr="00F24E1B">
        <w:rPr>
          <w:b/>
          <w:color w:val="2A4F1C"/>
          <w:sz w:val="28"/>
          <w:szCs w:val="28"/>
        </w:rPr>
        <w:t>J</w:t>
      </w:r>
    </w:p>
    <w:p w14:paraId="3F805F0D" w14:textId="77777777" w:rsidR="00CA4792" w:rsidRDefault="00CA4792" w:rsidP="008E5250">
      <w:pPr>
        <w:pStyle w:val="TekstDE"/>
        <w:spacing w:before="0" w:after="0"/>
      </w:pPr>
    </w:p>
    <w:p w14:paraId="710E2E04" w14:textId="5756C818" w:rsidR="004D371D" w:rsidRDefault="00CA4792">
      <w:pPr>
        <w:pStyle w:val="TOC1"/>
        <w:rPr>
          <w:rFonts w:asciiTheme="minorHAnsi" w:eastAsiaTheme="minorEastAsia" w:hAnsiTheme="minorHAnsi" w:cstheme="minorBidi"/>
          <w:b w:val="0"/>
          <w:caps w:val="0"/>
          <w:noProof/>
          <w:color w:val="auto"/>
          <w:lang w:eastAsia="hr-HR"/>
        </w:rPr>
      </w:pPr>
      <w:r>
        <w:fldChar w:fldCharType="begin"/>
      </w:r>
      <w:r>
        <w:instrText xml:space="preserve"> TOC \o "1-3" \h \z \u </w:instrText>
      </w:r>
      <w:r>
        <w:fldChar w:fldCharType="separate"/>
      </w:r>
      <w:hyperlink w:anchor="_Toc469996414" w:history="1">
        <w:r w:rsidR="004D371D" w:rsidRPr="00F13A5F">
          <w:rPr>
            <w:rStyle w:val="Hyperlink"/>
            <w:noProof/>
          </w:rPr>
          <w:t>UVOD</w:t>
        </w:r>
        <w:r w:rsidR="004D371D">
          <w:rPr>
            <w:noProof/>
            <w:webHidden/>
          </w:rPr>
          <w:tab/>
        </w:r>
        <w:r w:rsidR="004D371D">
          <w:rPr>
            <w:noProof/>
            <w:webHidden/>
          </w:rPr>
          <w:fldChar w:fldCharType="begin"/>
        </w:r>
        <w:r w:rsidR="004D371D">
          <w:rPr>
            <w:noProof/>
            <w:webHidden/>
          </w:rPr>
          <w:instrText xml:space="preserve"> PAGEREF _Toc469996414 \h </w:instrText>
        </w:r>
        <w:r w:rsidR="004D371D">
          <w:rPr>
            <w:noProof/>
            <w:webHidden/>
          </w:rPr>
        </w:r>
        <w:r w:rsidR="004D371D">
          <w:rPr>
            <w:noProof/>
            <w:webHidden/>
          </w:rPr>
          <w:fldChar w:fldCharType="separate"/>
        </w:r>
        <w:r w:rsidR="0073071D">
          <w:rPr>
            <w:noProof/>
            <w:webHidden/>
          </w:rPr>
          <w:t>1</w:t>
        </w:r>
        <w:r w:rsidR="004D371D">
          <w:rPr>
            <w:noProof/>
            <w:webHidden/>
          </w:rPr>
          <w:fldChar w:fldCharType="end"/>
        </w:r>
      </w:hyperlink>
    </w:p>
    <w:p w14:paraId="48085487" w14:textId="14361AAC" w:rsidR="004D371D" w:rsidRDefault="004029D7">
      <w:pPr>
        <w:pStyle w:val="TOC1"/>
        <w:rPr>
          <w:rFonts w:asciiTheme="minorHAnsi" w:eastAsiaTheme="minorEastAsia" w:hAnsiTheme="minorHAnsi" w:cstheme="minorBidi"/>
          <w:b w:val="0"/>
          <w:caps w:val="0"/>
          <w:noProof/>
          <w:color w:val="auto"/>
          <w:lang w:eastAsia="hr-HR"/>
        </w:rPr>
      </w:pPr>
      <w:hyperlink w:anchor="_Toc469996415" w:history="1">
        <w:r w:rsidR="004D371D" w:rsidRPr="00F13A5F">
          <w:rPr>
            <w:rStyle w:val="Hyperlink"/>
            <w:noProof/>
          </w:rPr>
          <w:t>A.</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PREGLED SADRŽAJA I GLAVNIH CILJEVA RAZVOJNE STRATEGIJE GRADA ZAGREBA ZA RAZDOBLJE DO 2020. GODINE I ODNOS S DRUGIM ODGOVARAJUĆIM STRATEGIJEMA, PLANOVIMA I PROGRAMIMA</w:t>
        </w:r>
        <w:r w:rsidR="004D371D">
          <w:rPr>
            <w:noProof/>
            <w:webHidden/>
          </w:rPr>
          <w:tab/>
        </w:r>
        <w:r w:rsidR="004D371D">
          <w:rPr>
            <w:noProof/>
            <w:webHidden/>
          </w:rPr>
          <w:fldChar w:fldCharType="begin"/>
        </w:r>
        <w:r w:rsidR="004D371D">
          <w:rPr>
            <w:noProof/>
            <w:webHidden/>
          </w:rPr>
          <w:instrText xml:space="preserve"> PAGEREF _Toc469996415 \h </w:instrText>
        </w:r>
        <w:r w:rsidR="004D371D">
          <w:rPr>
            <w:noProof/>
            <w:webHidden/>
          </w:rPr>
        </w:r>
        <w:r w:rsidR="004D371D">
          <w:rPr>
            <w:noProof/>
            <w:webHidden/>
          </w:rPr>
          <w:fldChar w:fldCharType="separate"/>
        </w:r>
        <w:r w:rsidR="0073071D">
          <w:rPr>
            <w:noProof/>
            <w:webHidden/>
          </w:rPr>
          <w:t>2</w:t>
        </w:r>
        <w:r w:rsidR="004D371D">
          <w:rPr>
            <w:noProof/>
            <w:webHidden/>
          </w:rPr>
          <w:fldChar w:fldCharType="end"/>
        </w:r>
      </w:hyperlink>
    </w:p>
    <w:p w14:paraId="029F894D" w14:textId="62CB59AD" w:rsidR="004D371D" w:rsidRDefault="004029D7">
      <w:pPr>
        <w:pStyle w:val="TOC2"/>
        <w:rPr>
          <w:rFonts w:asciiTheme="minorHAnsi" w:eastAsiaTheme="minorEastAsia" w:hAnsiTheme="minorHAnsi" w:cstheme="minorBidi"/>
          <w:caps w:val="0"/>
          <w:noProof/>
          <w:lang w:eastAsia="hr-HR"/>
        </w:rPr>
      </w:pPr>
      <w:hyperlink w:anchor="_Toc469996416" w:history="1">
        <w:r w:rsidR="004D371D" w:rsidRPr="00F13A5F">
          <w:rPr>
            <w:rStyle w:val="Hyperlink"/>
            <w:noProof/>
          </w:rPr>
          <w:t>A.1.</w:t>
        </w:r>
        <w:r w:rsidR="004D371D">
          <w:rPr>
            <w:rFonts w:asciiTheme="minorHAnsi" w:eastAsiaTheme="minorEastAsia" w:hAnsiTheme="minorHAnsi" w:cstheme="minorBidi"/>
            <w:caps w:val="0"/>
            <w:noProof/>
            <w:lang w:eastAsia="hr-HR"/>
          </w:rPr>
          <w:tab/>
        </w:r>
        <w:r w:rsidR="004D371D" w:rsidRPr="00F13A5F">
          <w:rPr>
            <w:rStyle w:val="Hyperlink"/>
            <w:noProof/>
          </w:rPr>
          <w:t>RAZVOJNA STRATEGIJA GRADA ZAGREBA ZA RAZDOBLJE DO 2020. GODINE</w:t>
        </w:r>
        <w:r w:rsidR="004D371D">
          <w:rPr>
            <w:noProof/>
            <w:webHidden/>
          </w:rPr>
          <w:tab/>
        </w:r>
        <w:r w:rsidR="004D371D">
          <w:rPr>
            <w:noProof/>
            <w:webHidden/>
          </w:rPr>
          <w:fldChar w:fldCharType="begin"/>
        </w:r>
        <w:r w:rsidR="004D371D">
          <w:rPr>
            <w:noProof/>
            <w:webHidden/>
          </w:rPr>
          <w:instrText xml:space="preserve"> PAGEREF _Toc469996416 \h </w:instrText>
        </w:r>
        <w:r w:rsidR="004D371D">
          <w:rPr>
            <w:noProof/>
            <w:webHidden/>
          </w:rPr>
        </w:r>
        <w:r w:rsidR="004D371D">
          <w:rPr>
            <w:noProof/>
            <w:webHidden/>
          </w:rPr>
          <w:fldChar w:fldCharType="separate"/>
        </w:r>
        <w:r w:rsidR="0073071D">
          <w:rPr>
            <w:noProof/>
            <w:webHidden/>
          </w:rPr>
          <w:t>2</w:t>
        </w:r>
        <w:r w:rsidR="004D371D">
          <w:rPr>
            <w:noProof/>
            <w:webHidden/>
          </w:rPr>
          <w:fldChar w:fldCharType="end"/>
        </w:r>
      </w:hyperlink>
    </w:p>
    <w:p w14:paraId="3D6302AC" w14:textId="56C4D528" w:rsidR="004D371D" w:rsidRDefault="004029D7">
      <w:pPr>
        <w:pStyle w:val="TOC2"/>
        <w:rPr>
          <w:rFonts w:asciiTheme="minorHAnsi" w:eastAsiaTheme="minorEastAsia" w:hAnsiTheme="minorHAnsi" w:cstheme="minorBidi"/>
          <w:caps w:val="0"/>
          <w:noProof/>
          <w:lang w:eastAsia="hr-HR"/>
        </w:rPr>
      </w:pPr>
      <w:hyperlink w:anchor="_Toc469996417" w:history="1">
        <w:r w:rsidR="004D371D" w:rsidRPr="00F13A5F">
          <w:rPr>
            <w:rStyle w:val="Hyperlink"/>
            <w:noProof/>
          </w:rPr>
          <w:t>A.2.</w:t>
        </w:r>
        <w:r w:rsidR="004D371D">
          <w:rPr>
            <w:rFonts w:asciiTheme="minorHAnsi" w:eastAsiaTheme="minorEastAsia" w:hAnsiTheme="minorHAnsi" w:cstheme="minorBidi"/>
            <w:caps w:val="0"/>
            <w:noProof/>
            <w:lang w:eastAsia="hr-HR"/>
          </w:rPr>
          <w:tab/>
        </w:r>
        <w:r w:rsidR="004D371D" w:rsidRPr="00F13A5F">
          <w:rPr>
            <w:rStyle w:val="Hyperlink"/>
            <w:noProof/>
          </w:rPr>
          <w:t>CILJEVI, PRIORITETI I MJERE</w:t>
        </w:r>
        <w:r w:rsidR="004D371D">
          <w:rPr>
            <w:noProof/>
            <w:webHidden/>
          </w:rPr>
          <w:tab/>
        </w:r>
        <w:r w:rsidR="004D371D">
          <w:rPr>
            <w:noProof/>
            <w:webHidden/>
          </w:rPr>
          <w:fldChar w:fldCharType="begin"/>
        </w:r>
        <w:r w:rsidR="004D371D">
          <w:rPr>
            <w:noProof/>
            <w:webHidden/>
          </w:rPr>
          <w:instrText xml:space="preserve"> PAGEREF _Toc469996417 \h </w:instrText>
        </w:r>
        <w:r w:rsidR="004D371D">
          <w:rPr>
            <w:noProof/>
            <w:webHidden/>
          </w:rPr>
        </w:r>
        <w:r w:rsidR="004D371D">
          <w:rPr>
            <w:noProof/>
            <w:webHidden/>
          </w:rPr>
          <w:fldChar w:fldCharType="separate"/>
        </w:r>
        <w:r w:rsidR="0073071D">
          <w:rPr>
            <w:noProof/>
            <w:webHidden/>
          </w:rPr>
          <w:t>2</w:t>
        </w:r>
        <w:r w:rsidR="004D371D">
          <w:rPr>
            <w:noProof/>
            <w:webHidden/>
          </w:rPr>
          <w:fldChar w:fldCharType="end"/>
        </w:r>
      </w:hyperlink>
    </w:p>
    <w:p w14:paraId="1A6A6711" w14:textId="19348A2B" w:rsidR="004D371D" w:rsidRDefault="004029D7">
      <w:pPr>
        <w:pStyle w:val="TOC2"/>
        <w:rPr>
          <w:rFonts w:asciiTheme="minorHAnsi" w:eastAsiaTheme="minorEastAsia" w:hAnsiTheme="minorHAnsi" w:cstheme="minorBidi"/>
          <w:caps w:val="0"/>
          <w:noProof/>
          <w:lang w:eastAsia="hr-HR"/>
        </w:rPr>
      </w:pPr>
      <w:hyperlink w:anchor="_Toc469996418" w:history="1">
        <w:r w:rsidR="004D371D" w:rsidRPr="00F13A5F">
          <w:rPr>
            <w:rStyle w:val="Hyperlink"/>
            <w:noProof/>
          </w:rPr>
          <w:t>A.3.</w:t>
        </w:r>
        <w:r w:rsidR="004D371D">
          <w:rPr>
            <w:rFonts w:asciiTheme="minorHAnsi" w:eastAsiaTheme="minorEastAsia" w:hAnsiTheme="minorHAnsi" w:cstheme="minorBidi"/>
            <w:caps w:val="0"/>
            <w:noProof/>
            <w:lang w:eastAsia="hr-HR"/>
          </w:rPr>
          <w:tab/>
        </w:r>
        <w:r w:rsidR="004D371D" w:rsidRPr="00F13A5F">
          <w:rPr>
            <w:rStyle w:val="Hyperlink"/>
            <w:noProof/>
          </w:rPr>
          <w:t>ODNOS RS GZ S DRUGIM ODGOVARAJUĆIM PLANOVIMA I PROGRAMIMA</w:t>
        </w:r>
        <w:r w:rsidR="004D371D">
          <w:rPr>
            <w:noProof/>
            <w:webHidden/>
          </w:rPr>
          <w:tab/>
        </w:r>
        <w:r w:rsidR="004D371D">
          <w:rPr>
            <w:noProof/>
            <w:webHidden/>
          </w:rPr>
          <w:fldChar w:fldCharType="begin"/>
        </w:r>
        <w:r w:rsidR="004D371D">
          <w:rPr>
            <w:noProof/>
            <w:webHidden/>
          </w:rPr>
          <w:instrText xml:space="preserve"> PAGEREF _Toc469996418 \h </w:instrText>
        </w:r>
        <w:r w:rsidR="004D371D">
          <w:rPr>
            <w:noProof/>
            <w:webHidden/>
          </w:rPr>
        </w:r>
        <w:r w:rsidR="004D371D">
          <w:rPr>
            <w:noProof/>
            <w:webHidden/>
          </w:rPr>
          <w:fldChar w:fldCharType="separate"/>
        </w:r>
        <w:r w:rsidR="0073071D">
          <w:rPr>
            <w:noProof/>
            <w:webHidden/>
          </w:rPr>
          <w:t>11</w:t>
        </w:r>
        <w:r w:rsidR="004D371D">
          <w:rPr>
            <w:noProof/>
            <w:webHidden/>
          </w:rPr>
          <w:fldChar w:fldCharType="end"/>
        </w:r>
      </w:hyperlink>
    </w:p>
    <w:p w14:paraId="7F00B4D7" w14:textId="572EA781" w:rsidR="004D371D" w:rsidRDefault="004029D7">
      <w:pPr>
        <w:pStyle w:val="TOC1"/>
        <w:rPr>
          <w:rFonts w:asciiTheme="minorHAnsi" w:eastAsiaTheme="minorEastAsia" w:hAnsiTheme="minorHAnsi" w:cstheme="minorBidi"/>
          <w:b w:val="0"/>
          <w:caps w:val="0"/>
          <w:noProof/>
          <w:color w:val="auto"/>
          <w:lang w:eastAsia="hr-HR"/>
        </w:rPr>
      </w:pPr>
      <w:hyperlink w:anchor="_Toc469996419" w:history="1">
        <w:r w:rsidR="004D371D" w:rsidRPr="00F13A5F">
          <w:rPr>
            <w:rStyle w:val="Hyperlink"/>
            <w:noProof/>
          </w:rPr>
          <w:t>B.</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POSTOJEĆE STANJE OKOLIŠA I MOGUĆI RAZVOJ OKOLIŠA BEZ PROVEDBE RS GZ</w:t>
        </w:r>
        <w:r w:rsidR="004D371D">
          <w:rPr>
            <w:noProof/>
            <w:webHidden/>
          </w:rPr>
          <w:tab/>
        </w:r>
        <w:r w:rsidR="004D371D">
          <w:rPr>
            <w:noProof/>
            <w:webHidden/>
          </w:rPr>
          <w:fldChar w:fldCharType="begin"/>
        </w:r>
        <w:r w:rsidR="004D371D">
          <w:rPr>
            <w:noProof/>
            <w:webHidden/>
          </w:rPr>
          <w:instrText xml:space="preserve"> PAGEREF _Toc469996419 \h </w:instrText>
        </w:r>
        <w:r w:rsidR="004D371D">
          <w:rPr>
            <w:noProof/>
            <w:webHidden/>
          </w:rPr>
        </w:r>
        <w:r w:rsidR="004D371D">
          <w:rPr>
            <w:noProof/>
            <w:webHidden/>
          </w:rPr>
          <w:fldChar w:fldCharType="separate"/>
        </w:r>
        <w:r w:rsidR="0073071D">
          <w:rPr>
            <w:noProof/>
            <w:webHidden/>
          </w:rPr>
          <w:t>27</w:t>
        </w:r>
        <w:r w:rsidR="004D371D">
          <w:rPr>
            <w:noProof/>
            <w:webHidden/>
          </w:rPr>
          <w:fldChar w:fldCharType="end"/>
        </w:r>
      </w:hyperlink>
    </w:p>
    <w:p w14:paraId="592688C0" w14:textId="3DFCB902" w:rsidR="004D371D" w:rsidRDefault="004029D7">
      <w:pPr>
        <w:pStyle w:val="TOC2"/>
        <w:rPr>
          <w:rFonts w:asciiTheme="minorHAnsi" w:eastAsiaTheme="minorEastAsia" w:hAnsiTheme="minorHAnsi" w:cstheme="minorBidi"/>
          <w:caps w:val="0"/>
          <w:noProof/>
          <w:lang w:eastAsia="hr-HR"/>
        </w:rPr>
      </w:pPr>
      <w:hyperlink w:anchor="_Toc469996420" w:history="1">
        <w:r w:rsidR="004D371D" w:rsidRPr="00F13A5F">
          <w:rPr>
            <w:rStyle w:val="Hyperlink"/>
            <w:noProof/>
          </w:rPr>
          <w:t>B.1.</w:t>
        </w:r>
        <w:r w:rsidR="004D371D">
          <w:rPr>
            <w:rFonts w:asciiTheme="minorHAnsi" w:eastAsiaTheme="minorEastAsia" w:hAnsiTheme="minorHAnsi" w:cstheme="minorBidi"/>
            <w:caps w:val="0"/>
            <w:noProof/>
            <w:lang w:eastAsia="hr-HR"/>
          </w:rPr>
          <w:tab/>
        </w:r>
        <w:r w:rsidR="004D371D" w:rsidRPr="00F13A5F">
          <w:rPr>
            <w:rStyle w:val="Hyperlink"/>
            <w:noProof/>
          </w:rPr>
          <w:t>KVALITETA ZRAKA</w:t>
        </w:r>
        <w:r w:rsidR="004D371D">
          <w:rPr>
            <w:noProof/>
            <w:webHidden/>
          </w:rPr>
          <w:tab/>
        </w:r>
        <w:r w:rsidR="004D371D">
          <w:rPr>
            <w:noProof/>
            <w:webHidden/>
          </w:rPr>
          <w:fldChar w:fldCharType="begin"/>
        </w:r>
        <w:r w:rsidR="004D371D">
          <w:rPr>
            <w:noProof/>
            <w:webHidden/>
          </w:rPr>
          <w:instrText xml:space="preserve"> PAGEREF _Toc469996420 \h </w:instrText>
        </w:r>
        <w:r w:rsidR="004D371D">
          <w:rPr>
            <w:noProof/>
            <w:webHidden/>
          </w:rPr>
        </w:r>
        <w:r w:rsidR="004D371D">
          <w:rPr>
            <w:noProof/>
            <w:webHidden/>
          </w:rPr>
          <w:fldChar w:fldCharType="separate"/>
        </w:r>
        <w:r w:rsidR="0073071D">
          <w:rPr>
            <w:noProof/>
            <w:webHidden/>
          </w:rPr>
          <w:t>27</w:t>
        </w:r>
        <w:r w:rsidR="004D371D">
          <w:rPr>
            <w:noProof/>
            <w:webHidden/>
          </w:rPr>
          <w:fldChar w:fldCharType="end"/>
        </w:r>
      </w:hyperlink>
    </w:p>
    <w:p w14:paraId="36591647" w14:textId="26F4B95A" w:rsidR="004D371D" w:rsidRDefault="004029D7">
      <w:pPr>
        <w:pStyle w:val="TOC2"/>
        <w:rPr>
          <w:rFonts w:asciiTheme="minorHAnsi" w:eastAsiaTheme="minorEastAsia" w:hAnsiTheme="minorHAnsi" w:cstheme="minorBidi"/>
          <w:caps w:val="0"/>
          <w:noProof/>
          <w:lang w:eastAsia="hr-HR"/>
        </w:rPr>
      </w:pPr>
      <w:hyperlink w:anchor="_Toc469996421" w:history="1">
        <w:r w:rsidR="004D371D" w:rsidRPr="00F13A5F">
          <w:rPr>
            <w:rStyle w:val="Hyperlink"/>
            <w:noProof/>
          </w:rPr>
          <w:t>B.2.</w:t>
        </w:r>
        <w:r w:rsidR="004D371D">
          <w:rPr>
            <w:rFonts w:asciiTheme="minorHAnsi" w:eastAsiaTheme="minorEastAsia" w:hAnsiTheme="minorHAnsi" w:cstheme="minorBidi"/>
            <w:caps w:val="0"/>
            <w:noProof/>
            <w:lang w:eastAsia="hr-HR"/>
          </w:rPr>
          <w:tab/>
        </w:r>
        <w:r w:rsidR="004D371D" w:rsidRPr="00F13A5F">
          <w:rPr>
            <w:rStyle w:val="Hyperlink"/>
            <w:noProof/>
          </w:rPr>
          <w:t>KLIMATSKE PROMJENE</w:t>
        </w:r>
        <w:r w:rsidR="004D371D">
          <w:rPr>
            <w:noProof/>
            <w:webHidden/>
          </w:rPr>
          <w:tab/>
        </w:r>
        <w:r w:rsidR="004D371D">
          <w:rPr>
            <w:noProof/>
            <w:webHidden/>
          </w:rPr>
          <w:fldChar w:fldCharType="begin"/>
        </w:r>
        <w:r w:rsidR="004D371D">
          <w:rPr>
            <w:noProof/>
            <w:webHidden/>
          </w:rPr>
          <w:instrText xml:space="preserve"> PAGEREF _Toc469996421 \h </w:instrText>
        </w:r>
        <w:r w:rsidR="004D371D">
          <w:rPr>
            <w:noProof/>
            <w:webHidden/>
          </w:rPr>
        </w:r>
        <w:r w:rsidR="004D371D">
          <w:rPr>
            <w:noProof/>
            <w:webHidden/>
          </w:rPr>
          <w:fldChar w:fldCharType="separate"/>
        </w:r>
        <w:r w:rsidR="0073071D">
          <w:rPr>
            <w:noProof/>
            <w:webHidden/>
          </w:rPr>
          <w:t>32</w:t>
        </w:r>
        <w:r w:rsidR="004D371D">
          <w:rPr>
            <w:noProof/>
            <w:webHidden/>
          </w:rPr>
          <w:fldChar w:fldCharType="end"/>
        </w:r>
      </w:hyperlink>
    </w:p>
    <w:p w14:paraId="12B8642F" w14:textId="25AC9E64" w:rsidR="004D371D" w:rsidRDefault="004029D7">
      <w:pPr>
        <w:pStyle w:val="TOC2"/>
        <w:rPr>
          <w:rFonts w:asciiTheme="minorHAnsi" w:eastAsiaTheme="minorEastAsia" w:hAnsiTheme="minorHAnsi" w:cstheme="minorBidi"/>
          <w:caps w:val="0"/>
          <w:noProof/>
          <w:lang w:eastAsia="hr-HR"/>
        </w:rPr>
      </w:pPr>
      <w:hyperlink w:anchor="_Toc469996422" w:history="1">
        <w:r w:rsidR="004D371D" w:rsidRPr="00F13A5F">
          <w:rPr>
            <w:rStyle w:val="Hyperlink"/>
            <w:noProof/>
          </w:rPr>
          <w:t>B.3.</w:t>
        </w:r>
        <w:r w:rsidR="004D371D">
          <w:rPr>
            <w:rFonts w:asciiTheme="minorHAnsi" w:eastAsiaTheme="minorEastAsia" w:hAnsiTheme="minorHAnsi" w:cstheme="minorBidi"/>
            <w:caps w:val="0"/>
            <w:noProof/>
            <w:lang w:eastAsia="hr-HR"/>
          </w:rPr>
          <w:tab/>
        </w:r>
        <w:r w:rsidR="004D371D" w:rsidRPr="00F13A5F">
          <w:rPr>
            <w:rStyle w:val="Hyperlink"/>
            <w:noProof/>
          </w:rPr>
          <w:t>GEOLOŠKE ZNAČAJKE</w:t>
        </w:r>
        <w:r w:rsidR="004D371D">
          <w:rPr>
            <w:noProof/>
            <w:webHidden/>
          </w:rPr>
          <w:tab/>
        </w:r>
        <w:r w:rsidR="004D371D">
          <w:rPr>
            <w:noProof/>
            <w:webHidden/>
          </w:rPr>
          <w:fldChar w:fldCharType="begin"/>
        </w:r>
        <w:r w:rsidR="004D371D">
          <w:rPr>
            <w:noProof/>
            <w:webHidden/>
          </w:rPr>
          <w:instrText xml:space="preserve"> PAGEREF _Toc469996422 \h </w:instrText>
        </w:r>
        <w:r w:rsidR="004D371D">
          <w:rPr>
            <w:noProof/>
            <w:webHidden/>
          </w:rPr>
        </w:r>
        <w:r w:rsidR="004D371D">
          <w:rPr>
            <w:noProof/>
            <w:webHidden/>
          </w:rPr>
          <w:fldChar w:fldCharType="separate"/>
        </w:r>
        <w:r w:rsidR="0073071D">
          <w:rPr>
            <w:noProof/>
            <w:webHidden/>
          </w:rPr>
          <w:t>37</w:t>
        </w:r>
        <w:r w:rsidR="004D371D">
          <w:rPr>
            <w:noProof/>
            <w:webHidden/>
          </w:rPr>
          <w:fldChar w:fldCharType="end"/>
        </w:r>
      </w:hyperlink>
    </w:p>
    <w:p w14:paraId="46E81001" w14:textId="7CBA93F2" w:rsidR="004D371D" w:rsidRDefault="004029D7">
      <w:pPr>
        <w:pStyle w:val="TOC3"/>
        <w:rPr>
          <w:rFonts w:asciiTheme="minorHAnsi" w:eastAsiaTheme="minorEastAsia" w:hAnsiTheme="minorHAnsi" w:cstheme="minorBidi"/>
          <w:caps w:val="0"/>
          <w:noProof/>
          <w:lang w:eastAsia="hr-HR"/>
        </w:rPr>
      </w:pPr>
      <w:hyperlink w:anchor="_Toc469996423" w:history="1">
        <w:r w:rsidR="004D371D" w:rsidRPr="00F13A5F">
          <w:rPr>
            <w:rStyle w:val="Hyperlink"/>
            <w:noProof/>
          </w:rPr>
          <w:t>B.3.1.</w:t>
        </w:r>
        <w:r w:rsidR="004D371D">
          <w:rPr>
            <w:rFonts w:asciiTheme="minorHAnsi" w:eastAsiaTheme="minorEastAsia" w:hAnsiTheme="minorHAnsi" w:cstheme="minorBidi"/>
            <w:caps w:val="0"/>
            <w:noProof/>
            <w:lang w:eastAsia="hr-HR"/>
          </w:rPr>
          <w:tab/>
        </w:r>
        <w:r w:rsidR="004D371D" w:rsidRPr="00F13A5F">
          <w:rPr>
            <w:rStyle w:val="Hyperlink"/>
            <w:noProof/>
          </w:rPr>
          <w:t>SEIZMOTEKTONSKE I SEIZMOLOŠKE ZNAČAJKE</w:t>
        </w:r>
        <w:r w:rsidR="004D371D">
          <w:rPr>
            <w:noProof/>
            <w:webHidden/>
          </w:rPr>
          <w:tab/>
        </w:r>
        <w:r w:rsidR="004D371D">
          <w:rPr>
            <w:noProof/>
            <w:webHidden/>
          </w:rPr>
          <w:fldChar w:fldCharType="begin"/>
        </w:r>
        <w:r w:rsidR="004D371D">
          <w:rPr>
            <w:noProof/>
            <w:webHidden/>
          </w:rPr>
          <w:instrText xml:space="preserve"> PAGEREF _Toc469996423 \h </w:instrText>
        </w:r>
        <w:r w:rsidR="004D371D">
          <w:rPr>
            <w:noProof/>
            <w:webHidden/>
          </w:rPr>
        </w:r>
        <w:r w:rsidR="004D371D">
          <w:rPr>
            <w:noProof/>
            <w:webHidden/>
          </w:rPr>
          <w:fldChar w:fldCharType="separate"/>
        </w:r>
        <w:r w:rsidR="0073071D">
          <w:rPr>
            <w:noProof/>
            <w:webHidden/>
          </w:rPr>
          <w:t>38</w:t>
        </w:r>
        <w:r w:rsidR="004D371D">
          <w:rPr>
            <w:noProof/>
            <w:webHidden/>
          </w:rPr>
          <w:fldChar w:fldCharType="end"/>
        </w:r>
      </w:hyperlink>
    </w:p>
    <w:p w14:paraId="4FBAC14A" w14:textId="253EB938" w:rsidR="004D371D" w:rsidRDefault="004029D7">
      <w:pPr>
        <w:pStyle w:val="TOC3"/>
        <w:rPr>
          <w:rFonts w:asciiTheme="minorHAnsi" w:eastAsiaTheme="minorEastAsia" w:hAnsiTheme="minorHAnsi" w:cstheme="minorBidi"/>
          <w:caps w:val="0"/>
          <w:noProof/>
          <w:lang w:eastAsia="hr-HR"/>
        </w:rPr>
      </w:pPr>
      <w:hyperlink w:anchor="_Toc469996424" w:history="1">
        <w:r w:rsidR="004D371D" w:rsidRPr="00F13A5F">
          <w:rPr>
            <w:rStyle w:val="Hyperlink"/>
            <w:noProof/>
          </w:rPr>
          <w:t>B.3.2.</w:t>
        </w:r>
        <w:r w:rsidR="004D371D">
          <w:rPr>
            <w:rFonts w:asciiTheme="minorHAnsi" w:eastAsiaTheme="minorEastAsia" w:hAnsiTheme="minorHAnsi" w:cstheme="minorBidi"/>
            <w:caps w:val="0"/>
            <w:noProof/>
            <w:lang w:eastAsia="hr-HR"/>
          </w:rPr>
          <w:tab/>
        </w:r>
        <w:r w:rsidR="004D371D" w:rsidRPr="00F13A5F">
          <w:rPr>
            <w:rStyle w:val="Hyperlink"/>
            <w:noProof/>
          </w:rPr>
          <w:t>HIDROGEOLOŠKE ZNAČAJKE</w:t>
        </w:r>
        <w:r w:rsidR="004D371D">
          <w:rPr>
            <w:noProof/>
            <w:webHidden/>
          </w:rPr>
          <w:tab/>
        </w:r>
        <w:r w:rsidR="004D371D">
          <w:rPr>
            <w:noProof/>
            <w:webHidden/>
          </w:rPr>
          <w:fldChar w:fldCharType="begin"/>
        </w:r>
        <w:r w:rsidR="004D371D">
          <w:rPr>
            <w:noProof/>
            <w:webHidden/>
          </w:rPr>
          <w:instrText xml:space="preserve"> PAGEREF _Toc469996424 \h </w:instrText>
        </w:r>
        <w:r w:rsidR="004D371D">
          <w:rPr>
            <w:noProof/>
            <w:webHidden/>
          </w:rPr>
        </w:r>
        <w:r w:rsidR="004D371D">
          <w:rPr>
            <w:noProof/>
            <w:webHidden/>
          </w:rPr>
          <w:fldChar w:fldCharType="separate"/>
        </w:r>
        <w:r w:rsidR="0073071D">
          <w:rPr>
            <w:noProof/>
            <w:webHidden/>
          </w:rPr>
          <w:t>40</w:t>
        </w:r>
        <w:r w:rsidR="004D371D">
          <w:rPr>
            <w:noProof/>
            <w:webHidden/>
          </w:rPr>
          <w:fldChar w:fldCharType="end"/>
        </w:r>
      </w:hyperlink>
    </w:p>
    <w:p w14:paraId="4A96264C" w14:textId="27C33E13" w:rsidR="004D371D" w:rsidRDefault="004029D7">
      <w:pPr>
        <w:pStyle w:val="TOC3"/>
        <w:rPr>
          <w:rFonts w:asciiTheme="minorHAnsi" w:eastAsiaTheme="minorEastAsia" w:hAnsiTheme="minorHAnsi" w:cstheme="minorBidi"/>
          <w:caps w:val="0"/>
          <w:noProof/>
          <w:lang w:eastAsia="hr-HR"/>
        </w:rPr>
      </w:pPr>
      <w:hyperlink w:anchor="_Toc469996425" w:history="1">
        <w:r w:rsidR="004D371D" w:rsidRPr="00F13A5F">
          <w:rPr>
            <w:rStyle w:val="Hyperlink"/>
            <w:noProof/>
          </w:rPr>
          <w:t>B.3.3.</w:t>
        </w:r>
        <w:r w:rsidR="004D371D">
          <w:rPr>
            <w:rFonts w:asciiTheme="minorHAnsi" w:eastAsiaTheme="minorEastAsia" w:hAnsiTheme="minorHAnsi" w:cstheme="minorBidi"/>
            <w:caps w:val="0"/>
            <w:noProof/>
            <w:lang w:eastAsia="hr-HR"/>
          </w:rPr>
          <w:tab/>
        </w:r>
        <w:r w:rsidR="004D371D" w:rsidRPr="00F13A5F">
          <w:rPr>
            <w:rStyle w:val="Hyperlink"/>
            <w:noProof/>
          </w:rPr>
          <w:t>GEORAZNOLIKOST</w:t>
        </w:r>
        <w:r w:rsidR="004D371D">
          <w:rPr>
            <w:noProof/>
            <w:webHidden/>
          </w:rPr>
          <w:tab/>
        </w:r>
        <w:r w:rsidR="004D371D">
          <w:rPr>
            <w:noProof/>
            <w:webHidden/>
          </w:rPr>
          <w:fldChar w:fldCharType="begin"/>
        </w:r>
        <w:r w:rsidR="004D371D">
          <w:rPr>
            <w:noProof/>
            <w:webHidden/>
          </w:rPr>
          <w:instrText xml:space="preserve"> PAGEREF _Toc469996425 \h </w:instrText>
        </w:r>
        <w:r w:rsidR="004D371D">
          <w:rPr>
            <w:noProof/>
            <w:webHidden/>
          </w:rPr>
        </w:r>
        <w:r w:rsidR="004D371D">
          <w:rPr>
            <w:noProof/>
            <w:webHidden/>
          </w:rPr>
          <w:fldChar w:fldCharType="separate"/>
        </w:r>
        <w:r w:rsidR="0073071D">
          <w:rPr>
            <w:noProof/>
            <w:webHidden/>
          </w:rPr>
          <w:t>43</w:t>
        </w:r>
        <w:r w:rsidR="004D371D">
          <w:rPr>
            <w:noProof/>
            <w:webHidden/>
          </w:rPr>
          <w:fldChar w:fldCharType="end"/>
        </w:r>
      </w:hyperlink>
    </w:p>
    <w:p w14:paraId="7D481975" w14:textId="601EC7F1" w:rsidR="004D371D" w:rsidRDefault="004029D7">
      <w:pPr>
        <w:pStyle w:val="TOC2"/>
        <w:rPr>
          <w:rFonts w:asciiTheme="minorHAnsi" w:eastAsiaTheme="minorEastAsia" w:hAnsiTheme="minorHAnsi" w:cstheme="minorBidi"/>
          <w:caps w:val="0"/>
          <w:noProof/>
          <w:lang w:eastAsia="hr-HR"/>
        </w:rPr>
      </w:pPr>
      <w:hyperlink w:anchor="_Toc469996426" w:history="1">
        <w:r w:rsidR="004D371D" w:rsidRPr="00F13A5F">
          <w:rPr>
            <w:rStyle w:val="Hyperlink"/>
            <w:noProof/>
          </w:rPr>
          <w:t>B.4.</w:t>
        </w:r>
        <w:r w:rsidR="004D371D">
          <w:rPr>
            <w:rFonts w:asciiTheme="minorHAnsi" w:eastAsiaTheme="minorEastAsia" w:hAnsiTheme="minorHAnsi" w:cstheme="minorBidi"/>
            <w:caps w:val="0"/>
            <w:noProof/>
            <w:lang w:eastAsia="hr-HR"/>
          </w:rPr>
          <w:tab/>
        </w:r>
        <w:r w:rsidR="004D371D" w:rsidRPr="00F13A5F">
          <w:rPr>
            <w:rStyle w:val="Hyperlink"/>
            <w:noProof/>
          </w:rPr>
          <w:t>TLO</w:t>
        </w:r>
        <w:r w:rsidR="004D371D">
          <w:rPr>
            <w:noProof/>
            <w:webHidden/>
          </w:rPr>
          <w:tab/>
        </w:r>
        <w:r w:rsidR="004D371D">
          <w:rPr>
            <w:noProof/>
            <w:webHidden/>
          </w:rPr>
          <w:fldChar w:fldCharType="begin"/>
        </w:r>
        <w:r w:rsidR="004D371D">
          <w:rPr>
            <w:noProof/>
            <w:webHidden/>
          </w:rPr>
          <w:instrText xml:space="preserve"> PAGEREF _Toc469996426 \h </w:instrText>
        </w:r>
        <w:r w:rsidR="004D371D">
          <w:rPr>
            <w:noProof/>
            <w:webHidden/>
          </w:rPr>
        </w:r>
        <w:r w:rsidR="004D371D">
          <w:rPr>
            <w:noProof/>
            <w:webHidden/>
          </w:rPr>
          <w:fldChar w:fldCharType="separate"/>
        </w:r>
        <w:r w:rsidR="0073071D">
          <w:rPr>
            <w:noProof/>
            <w:webHidden/>
          </w:rPr>
          <w:t>44</w:t>
        </w:r>
        <w:r w:rsidR="004D371D">
          <w:rPr>
            <w:noProof/>
            <w:webHidden/>
          </w:rPr>
          <w:fldChar w:fldCharType="end"/>
        </w:r>
      </w:hyperlink>
    </w:p>
    <w:p w14:paraId="52059444" w14:textId="6A378CE9" w:rsidR="004D371D" w:rsidRDefault="004029D7">
      <w:pPr>
        <w:pStyle w:val="TOC2"/>
        <w:rPr>
          <w:rFonts w:asciiTheme="minorHAnsi" w:eastAsiaTheme="minorEastAsia" w:hAnsiTheme="minorHAnsi" w:cstheme="minorBidi"/>
          <w:caps w:val="0"/>
          <w:noProof/>
          <w:lang w:eastAsia="hr-HR"/>
        </w:rPr>
      </w:pPr>
      <w:hyperlink w:anchor="_Toc469996427" w:history="1">
        <w:r w:rsidR="004D371D" w:rsidRPr="00F13A5F">
          <w:rPr>
            <w:rStyle w:val="Hyperlink"/>
            <w:noProof/>
          </w:rPr>
          <w:t>B.5.</w:t>
        </w:r>
        <w:r w:rsidR="004D371D">
          <w:rPr>
            <w:rFonts w:asciiTheme="minorHAnsi" w:eastAsiaTheme="minorEastAsia" w:hAnsiTheme="minorHAnsi" w:cstheme="minorBidi"/>
            <w:caps w:val="0"/>
            <w:noProof/>
            <w:lang w:eastAsia="hr-HR"/>
          </w:rPr>
          <w:tab/>
        </w:r>
        <w:r w:rsidR="004D371D" w:rsidRPr="00F13A5F">
          <w:rPr>
            <w:rStyle w:val="Hyperlink"/>
            <w:noProof/>
          </w:rPr>
          <w:t>VODE</w:t>
        </w:r>
        <w:r w:rsidR="004D371D">
          <w:rPr>
            <w:noProof/>
            <w:webHidden/>
          </w:rPr>
          <w:tab/>
        </w:r>
        <w:r w:rsidR="004D371D">
          <w:rPr>
            <w:noProof/>
            <w:webHidden/>
          </w:rPr>
          <w:fldChar w:fldCharType="begin"/>
        </w:r>
        <w:r w:rsidR="004D371D">
          <w:rPr>
            <w:noProof/>
            <w:webHidden/>
          </w:rPr>
          <w:instrText xml:space="preserve"> PAGEREF _Toc469996427 \h </w:instrText>
        </w:r>
        <w:r w:rsidR="004D371D">
          <w:rPr>
            <w:noProof/>
            <w:webHidden/>
          </w:rPr>
        </w:r>
        <w:r w:rsidR="004D371D">
          <w:rPr>
            <w:noProof/>
            <w:webHidden/>
          </w:rPr>
          <w:fldChar w:fldCharType="separate"/>
        </w:r>
        <w:r w:rsidR="0073071D">
          <w:rPr>
            <w:noProof/>
            <w:webHidden/>
          </w:rPr>
          <w:t>45</w:t>
        </w:r>
        <w:r w:rsidR="004D371D">
          <w:rPr>
            <w:noProof/>
            <w:webHidden/>
          </w:rPr>
          <w:fldChar w:fldCharType="end"/>
        </w:r>
      </w:hyperlink>
    </w:p>
    <w:p w14:paraId="3B15CACC" w14:textId="74B1BFD8" w:rsidR="004D371D" w:rsidRDefault="004029D7">
      <w:pPr>
        <w:pStyle w:val="TOC3"/>
        <w:rPr>
          <w:rFonts w:asciiTheme="minorHAnsi" w:eastAsiaTheme="minorEastAsia" w:hAnsiTheme="minorHAnsi" w:cstheme="minorBidi"/>
          <w:caps w:val="0"/>
          <w:noProof/>
          <w:lang w:eastAsia="hr-HR"/>
        </w:rPr>
      </w:pPr>
      <w:hyperlink w:anchor="_Toc469996428" w:history="1">
        <w:r w:rsidR="004D371D" w:rsidRPr="00F13A5F">
          <w:rPr>
            <w:rStyle w:val="Hyperlink"/>
            <w:noProof/>
          </w:rPr>
          <w:t>B.5.1.</w:t>
        </w:r>
        <w:r w:rsidR="004D371D">
          <w:rPr>
            <w:rFonts w:asciiTheme="minorHAnsi" w:eastAsiaTheme="minorEastAsia" w:hAnsiTheme="minorHAnsi" w:cstheme="minorBidi"/>
            <w:caps w:val="0"/>
            <w:noProof/>
            <w:lang w:eastAsia="hr-HR"/>
          </w:rPr>
          <w:tab/>
        </w:r>
        <w:r w:rsidR="004D371D" w:rsidRPr="00F13A5F">
          <w:rPr>
            <w:rStyle w:val="Hyperlink"/>
            <w:noProof/>
          </w:rPr>
          <w:t>PODZEMNE VODE</w:t>
        </w:r>
        <w:r w:rsidR="004D371D">
          <w:rPr>
            <w:noProof/>
            <w:webHidden/>
          </w:rPr>
          <w:tab/>
        </w:r>
        <w:r w:rsidR="004D371D">
          <w:rPr>
            <w:noProof/>
            <w:webHidden/>
          </w:rPr>
          <w:fldChar w:fldCharType="begin"/>
        </w:r>
        <w:r w:rsidR="004D371D">
          <w:rPr>
            <w:noProof/>
            <w:webHidden/>
          </w:rPr>
          <w:instrText xml:space="preserve"> PAGEREF _Toc469996428 \h </w:instrText>
        </w:r>
        <w:r w:rsidR="004D371D">
          <w:rPr>
            <w:noProof/>
            <w:webHidden/>
          </w:rPr>
        </w:r>
        <w:r w:rsidR="004D371D">
          <w:rPr>
            <w:noProof/>
            <w:webHidden/>
          </w:rPr>
          <w:fldChar w:fldCharType="separate"/>
        </w:r>
        <w:r w:rsidR="0073071D">
          <w:rPr>
            <w:noProof/>
            <w:webHidden/>
          </w:rPr>
          <w:t>45</w:t>
        </w:r>
        <w:r w:rsidR="004D371D">
          <w:rPr>
            <w:noProof/>
            <w:webHidden/>
          </w:rPr>
          <w:fldChar w:fldCharType="end"/>
        </w:r>
      </w:hyperlink>
    </w:p>
    <w:p w14:paraId="4E11C2A2" w14:textId="11DFACF5" w:rsidR="004D371D" w:rsidRDefault="004029D7">
      <w:pPr>
        <w:pStyle w:val="TOC3"/>
        <w:rPr>
          <w:rFonts w:asciiTheme="minorHAnsi" w:eastAsiaTheme="minorEastAsia" w:hAnsiTheme="minorHAnsi" w:cstheme="minorBidi"/>
          <w:caps w:val="0"/>
          <w:noProof/>
          <w:lang w:eastAsia="hr-HR"/>
        </w:rPr>
      </w:pPr>
      <w:hyperlink w:anchor="_Toc469996429" w:history="1">
        <w:r w:rsidR="004D371D" w:rsidRPr="00F13A5F">
          <w:rPr>
            <w:rStyle w:val="Hyperlink"/>
            <w:noProof/>
          </w:rPr>
          <w:t>B.5.2.</w:t>
        </w:r>
        <w:r w:rsidR="004D371D">
          <w:rPr>
            <w:rFonts w:asciiTheme="minorHAnsi" w:eastAsiaTheme="minorEastAsia" w:hAnsiTheme="minorHAnsi" w:cstheme="minorBidi"/>
            <w:caps w:val="0"/>
            <w:noProof/>
            <w:lang w:eastAsia="hr-HR"/>
          </w:rPr>
          <w:tab/>
        </w:r>
        <w:r w:rsidR="004D371D" w:rsidRPr="00F13A5F">
          <w:rPr>
            <w:rStyle w:val="Hyperlink"/>
            <w:noProof/>
          </w:rPr>
          <w:t>POVRŠINSKE VODE</w:t>
        </w:r>
        <w:r w:rsidR="004D371D">
          <w:rPr>
            <w:noProof/>
            <w:webHidden/>
          </w:rPr>
          <w:tab/>
        </w:r>
        <w:r w:rsidR="004D371D">
          <w:rPr>
            <w:noProof/>
            <w:webHidden/>
          </w:rPr>
          <w:fldChar w:fldCharType="begin"/>
        </w:r>
        <w:r w:rsidR="004D371D">
          <w:rPr>
            <w:noProof/>
            <w:webHidden/>
          </w:rPr>
          <w:instrText xml:space="preserve"> PAGEREF _Toc469996429 \h </w:instrText>
        </w:r>
        <w:r w:rsidR="004D371D">
          <w:rPr>
            <w:noProof/>
            <w:webHidden/>
          </w:rPr>
        </w:r>
        <w:r w:rsidR="004D371D">
          <w:rPr>
            <w:noProof/>
            <w:webHidden/>
          </w:rPr>
          <w:fldChar w:fldCharType="separate"/>
        </w:r>
        <w:r w:rsidR="0073071D">
          <w:rPr>
            <w:noProof/>
            <w:webHidden/>
          </w:rPr>
          <w:t>47</w:t>
        </w:r>
        <w:r w:rsidR="004D371D">
          <w:rPr>
            <w:noProof/>
            <w:webHidden/>
          </w:rPr>
          <w:fldChar w:fldCharType="end"/>
        </w:r>
      </w:hyperlink>
    </w:p>
    <w:p w14:paraId="1A64A87B" w14:textId="521ADAD4" w:rsidR="004D371D" w:rsidRDefault="004029D7">
      <w:pPr>
        <w:pStyle w:val="TOC2"/>
        <w:rPr>
          <w:rFonts w:asciiTheme="minorHAnsi" w:eastAsiaTheme="minorEastAsia" w:hAnsiTheme="minorHAnsi" w:cstheme="minorBidi"/>
          <w:caps w:val="0"/>
          <w:noProof/>
          <w:lang w:eastAsia="hr-HR"/>
        </w:rPr>
      </w:pPr>
      <w:hyperlink w:anchor="_Toc469996430" w:history="1">
        <w:r w:rsidR="004D371D" w:rsidRPr="00F13A5F">
          <w:rPr>
            <w:rStyle w:val="Hyperlink"/>
            <w:noProof/>
          </w:rPr>
          <w:t>B.6.</w:t>
        </w:r>
        <w:r w:rsidR="004D371D">
          <w:rPr>
            <w:rFonts w:asciiTheme="minorHAnsi" w:eastAsiaTheme="minorEastAsia" w:hAnsiTheme="minorHAnsi" w:cstheme="minorBidi"/>
            <w:caps w:val="0"/>
            <w:noProof/>
            <w:lang w:eastAsia="hr-HR"/>
          </w:rPr>
          <w:tab/>
        </w:r>
        <w:r w:rsidR="004D371D" w:rsidRPr="00F13A5F">
          <w:rPr>
            <w:rStyle w:val="Hyperlink"/>
            <w:noProof/>
          </w:rPr>
          <w:t>BIOLOŠKA RAZNOLIKOST</w:t>
        </w:r>
        <w:r w:rsidR="004D371D">
          <w:rPr>
            <w:noProof/>
            <w:webHidden/>
          </w:rPr>
          <w:tab/>
        </w:r>
        <w:r w:rsidR="004D371D">
          <w:rPr>
            <w:noProof/>
            <w:webHidden/>
          </w:rPr>
          <w:fldChar w:fldCharType="begin"/>
        </w:r>
        <w:r w:rsidR="004D371D">
          <w:rPr>
            <w:noProof/>
            <w:webHidden/>
          </w:rPr>
          <w:instrText xml:space="preserve"> PAGEREF _Toc469996430 \h </w:instrText>
        </w:r>
        <w:r w:rsidR="004D371D">
          <w:rPr>
            <w:noProof/>
            <w:webHidden/>
          </w:rPr>
        </w:r>
        <w:r w:rsidR="004D371D">
          <w:rPr>
            <w:noProof/>
            <w:webHidden/>
          </w:rPr>
          <w:fldChar w:fldCharType="separate"/>
        </w:r>
        <w:r w:rsidR="0073071D">
          <w:rPr>
            <w:noProof/>
            <w:webHidden/>
          </w:rPr>
          <w:t>53</w:t>
        </w:r>
        <w:r w:rsidR="004D371D">
          <w:rPr>
            <w:noProof/>
            <w:webHidden/>
          </w:rPr>
          <w:fldChar w:fldCharType="end"/>
        </w:r>
      </w:hyperlink>
    </w:p>
    <w:p w14:paraId="22A0322E" w14:textId="088822A0" w:rsidR="004D371D" w:rsidRDefault="004029D7">
      <w:pPr>
        <w:pStyle w:val="TOC2"/>
        <w:rPr>
          <w:rFonts w:asciiTheme="minorHAnsi" w:eastAsiaTheme="minorEastAsia" w:hAnsiTheme="minorHAnsi" w:cstheme="minorBidi"/>
          <w:caps w:val="0"/>
          <w:noProof/>
          <w:lang w:eastAsia="hr-HR"/>
        </w:rPr>
      </w:pPr>
      <w:hyperlink w:anchor="_Toc469996431" w:history="1">
        <w:r w:rsidR="004D371D" w:rsidRPr="00F13A5F">
          <w:rPr>
            <w:rStyle w:val="Hyperlink"/>
            <w:noProof/>
          </w:rPr>
          <w:t>B.7.</w:t>
        </w:r>
        <w:r w:rsidR="004D371D">
          <w:rPr>
            <w:rFonts w:asciiTheme="minorHAnsi" w:eastAsiaTheme="minorEastAsia" w:hAnsiTheme="minorHAnsi" w:cstheme="minorBidi"/>
            <w:caps w:val="0"/>
            <w:noProof/>
            <w:lang w:eastAsia="hr-HR"/>
          </w:rPr>
          <w:tab/>
        </w:r>
        <w:r w:rsidR="004D371D" w:rsidRPr="00F13A5F">
          <w:rPr>
            <w:rStyle w:val="Hyperlink"/>
            <w:noProof/>
          </w:rPr>
          <w:t>ZAŠTIĆENA PODRUČJA</w:t>
        </w:r>
        <w:r w:rsidR="004D371D">
          <w:rPr>
            <w:noProof/>
            <w:webHidden/>
          </w:rPr>
          <w:tab/>
        </w:r>
        <w:r w:rsidR="004D371D">
          <w:rPr>
            <w:noProof/>
            <w:webHidden/>
          </w:rPr>
          <w:fldChar w:fldCharType="begin"/>
        </w:r>
        <w:r w:rsidR="004D371D">
          <w:rPr>
            <w:noProof/>
            <w:webHidden/>
          </w:rPr>
          <w:instrText xml:space="preserve"> PAGEREF _Toc469996431 \h </w:instrText>
        </w:r>
        <w:r w:rsidR="004D371D">
          <w:rPr>
            <w:noProof/>
            <w:webHidden/>
          </w:rPr>
        </w:r>
        <w:r w:rsidR="004D371D">
          <w:rPr>
            <w:noProof/>
            <w:webHidden/>
          </w:rPr>
          <w:fldChar w:fldCharType="separate"/>
        </w:r>
        <w:r w:rsidR="0073071D">
          <w:rPr>
            <w:noProof/>
            <w:webHidden/>
          </w:rPr>
          <w:t>58</w:t>
        </w:r>
        <w:r w:rsidR="004D371D">
          <w:rPr>
            <w:noProof/>
            <w:webHidden/>
          </w:rPr>
          <w:fldChar w:fldCharType="end"/>
        </w:r>
      </w:hyperlink>
    </w:p>
    <w:p w14:paraId="76B1CABA" w14:textId="79D3FF9E" w:rsidR="004D371D" w:rsidRDefault="004029D7">
      <w:pPr>
        <w:pStyle w:val="TOC2"/>
        <w:rPr>
          <w:rFonts w:asciiTheme="minorHAnsi" w:eastAsiaTheme="minorEastAsia" w:hAnsiTheme="minorHAnsi" w:cstheme="minorBidi"/>
          <w:caps w:val="0"/>
          <w:noProof/>
          <w:lang w:eastAsia="hr-HR"/>
        </w:rPr>
      </w:pPr>
      <w:hyperlink w:anchor="_Toc469996432" w:history="1">
        <w:r w:rsidR="004D371D" w:rsidRPr="00F13A5F">
          <w:rPr>
            <w:rStyle w:val="Hyperlink"/>
            <w:noProof/>
          </w:rPr>
          <w:t>B.8.</w:t>
        </w:r>
        <w:r w:rsidR="004D371D">
          <w:rPr>
            <w:rFonts w:asciiTheme="minorHAnsi" w:eastAsiaTheme="minorEastAsia" w:hAnsiTheme="minorHAnsi" w:cstheme="minorBidi"/>
            <w:caps w:val="0"/>
            <w:noProof/>
            <w:lang w:eastAsia="hr-HR"/>
          </w:rPr>
          <w:tab/>
        </w:r>
        <w:r w:rsidR="004D371D" w:rsidRPr="00F13A5F">
          <w:rPr>
            <w:rStyle w:val="Hyperlink"/>
            <w:noProof/>
          </w:rPr>
          <w:t>KRAJOBRAZ</w:t>
        </w:r>
        <w:r w:rsidR="004D371D">
          <w:rPr>
            <w:noProof/>
            <w:webHidden/>
          </w:rPr>
          <w:tab/>
        </w:r>
        <w:r w:rsidR="004D371D">
          <w:rPr>
            <w:noProof/>
            <w:webHidden/>
          </w:rPr>
          <w:fldChar w:fldCharType="begin"/>
        </w:r>
        <w:r w:rsidR="004D371D">
          <w:rPr>
            <w:noProof/>
            <w:webHidden/>
          </w:rPr>
          <w:instrText xml:space="preserve"> PAGEREF _Toc469996432 \h </w:instrText>
        </w:r>
        <w:r w:rsidR="004D371D">
          <w:rPr>
            <w:noProof/>
            <w:webHidden/>
          </w:rPr>
        </w:r>
        <w:r w:rsidR="004D371D">
          <w:rPr>
            <w:noProof/>
            <w:webHidden/>
          </w:rPr>
          <w:fldChar w:fldCharType="separate"/>
        </w:r>
        <w:r w:rsidR="0073071D">
          <w:rPr>
            <w:noProof/>
            <w:webHidden/>
          </w:rPr>
          <w:t>65</w:t>
        </w:r>
        <w:r w:rsidR="004D371D">
          <w:rPr>
            <w:noProof/>
            <w:webHidden/>
          </w:rPr>
          <w:fldChar w:fldCharType="end"/>
        </w:r>
      </w:hyperlink>
    </w:p>
    <w:p w14:paraId="1DBB2E5E" w14:textId="51B05A29" w:rsidR="004D371D" w:rsidRDefault="004029D7">
      <w:pPr>
        <w:pStyle w:val="TOC2"/>
        <w:rPr>
          <w:rFonts w:asciiTheme="minorHAnsi" w:eastAsiaTheme="minorEastAsia" w:hAnsiTheme="minorHAnsi" w:cstheme="minorBidi"/>
          <w:caps w:val="0"/>
          <w:noProof/>
          <w:lang w:eastAsia="hr-HR"/>
        </w:rPr>
      </w:pPr>
      <w:hyperlink w:anchor="_Toc469996433" w:history="1">
        <w:r w:rsidR="004D371D" w:rsidRPr="00F13A5F">
          <w:rPr>
            <w:rStyle w:val="Hyperlink"/>
            <w:noProof/>
          </w:rPr>
          <w:t>B.9.</w:t>
        </w:r>
        <w:r w:rsidR="004D371D">
          <w:rPr>
            <w:rFonts w:asciiTheme="minorHAnsi" w:eastAsiaTheme="minorEastAsia" w:hAnsiTheme="minorHAnsi" w:cstheme="minorBidi"/>
            <w:caps w:val="0"/>
            <w:noProof/>
            <w:lang w:eastAsia="hr-HR"/>
          </w:rPr>
          <w:tab/>
        </w:r>
        <w:r w:rsidR="004D371D" w:rsidRPr="00F13A5F">
          <w:rPr>
            <w:rStyle w:val="Hyperlink"/>
            <w:noProof/>
          </w:rPr>
          <w:t>KULTURNA BAŠTINA</w:t>
        </w:r>
        <w:r w:rsidR="004D371D">
          <w:rPr>
            <w:noProof/>
            <w:webHidden/>
          </w:rPr>
          <w:tab/>
        </w:r>
        <w:r w:rsidR="004D371D">
          <w:rPr>
            <w:noProof/>
            <w:webHidden/>
          </w:rPr>
          <w:fldChar w:fldCharType="begin"/>
        </w:r>
        <w:r w:rsidR="004D371D">
          <w:rPr>
            <w:noProof/>
            <w:webHidden/>
          </w:rPr>
          <w:instrText xml:space="preserve"> PAGEREF _Toc469996433 \h </w:instrText>
        </w:r>
        <w:r w:rsidR="004D371D">
          <w:rPr>
            <w:noProof/>
            <w:webHidden/>
          </w:rPr>
        </w:r>
        <w:r w:rsidR="004D371D">
          <w:rPr>
            <w:noProof/>
            <w:webHidden/>
          </w:rPr>
          <w:fldChar w:fldCharType="separate"/>
        </w:r>
        <w:r w:rsidR="0073071D">
          <w:rPr>
            <w:noProof/>
            <w:webHidden/>
          </w:rPr>
          <w:t>68</w:t>
        </w:r>
        <w:r w:rsidR="004D371D">
          <w:rPr>
            <w:noProof/>
            <w:webHidden/>
          </w:rPr>
          <w:fldChar w:fldCharType="end"/>
        </w:r>
      </w:hyperlink>
    </w:p>
    <w:p w14:paraId="30EE9C19" w14:textId="41552F52" w:rsidR="004D371D" w:rsidRDefault="004029D7">
      <w:pPr>
        <w:pStyle w:val="TOC2"/>
        <w:rPr>
          <w:rFonts w:asciiTheme="minorHAnsi" w:eastAsiaTheme="minorEastAsia" w:hAnsiTheme="minorHAnsi" w:cstheme="minorBidi"/>
          <w:caps w:val="0"/>
          <w:noProof/>
          <w:lang w:eastAsia="hr-HR"/>
        </w:rPr>
      </w:pPr>
      <w:hyperlink w:anchor="_Toc469996434" w:history="1">
        <w:r w:rsidR="004D371D" w:rsidRPr="00F13A5F">
          <w:rPr>
            <w:rStyle w:val="Hyperlink"/>
            <w:noProof/>
          </w:rPr>
          <w:t>B.10.</w:t>
        </w:r>
        <w:r w:rsidR="004D371D">
          <w:rPr>
            <w:rFonts w:asciiTheme="minorHAnsi" w:eastAsiaTheme="minorEastAsia" w:hAnsiTheme="minorHAnsi" w:cstheme="minorBidi"/>
            <w:caps w:val="0"/>
            <w:noProof/>
            <w:lang w:eastAsia="hr-HR"/>
          </w:rPr>
          <w:tab/>
        </w:r>
        <w:r w:rsidR="004D371D" w:rsidRPr="00F13A5F">
          <w:rPr>
            <w:rStyle w:val="Hyperlink"/>
            <w:noProof/>
          </w:rPr>
          <w:t>STANOVNIŠTVO</w:t>
        </w:r>
        <w:r w:rsidR="004D371D">
          <w:rPr>
            <w:noProof/>
            <w:webHidden/>
          </w:rPr>
          <w:tab/>
        </w:r>
        <w:r w:rsidR="004D371D">
          <w:rPr>
            <w:noProof/>
            <w:webHidden/>
          </w:rPr>
          <w:fldChar w:fldCharType="begin"/>
        </w:r>
        <w:r w:rsidR="004D371D">
          <w:rPr>
            <w:noProof/>
            <w:webHidden/>
          </w:rPr>
          <w:instrText xml:space="preserve"> PAGEREF _Toc469996434 \h </w:instrText>
        </w:r>
        <w:r w:rsidR="004D371D">
          <w:rPr>
            <w:noProof/>
            <w:webHidden/>
          </w:rPr>
        </w:r>
        <w:r w:rsidR="004D371D">
          <w:rPr>
            <w:noProof/>
            <w:webHidden/>
          </w:rPr>
          <w:fldChar w:fldCharType="separate"/>
        </w:r>
        <w:r w:rsidR="0073071D">
          <w:rPr>
            <w:noProof/>
            <w:webHidden/>
          </w:rPr>
          <w:t>72</w:t>
        </w:r>
        <w:r w:rsidR="004D371D">
          <w:rPr>
            <w:noProof/>
            <w:webHidden/>
          </w:rPr>
          <w:fldChar w:fldCharType="end"/>
        </w:r>
      </w:hyperlink>
    </w:p>
    <w:p w14:paraId="4CE73DA7" w14:textId="6C5BAF32" w:rsidR="004D371D" w:rsidRDefault="004029D7">
      <w:pPr>
        <w:pStyle w:val="TOC2"/>
        <w:rPr>
          <w:rFonts w:asciiTheme="minorHAnsi" w:eastAsiaTheme="minorEastAsia" w:hAnsiTheme="minorHAnsi" w:cstheme="minorBidi"/>
          <w:caps w:val="0"/>
          <w:noProof/>
          <w:lang w:eastAsia="hr-HR"/>
        </w:rPr>
      </w:pPr>
      <w:hyperlink w:anchor="_Toc469996435" w:history="1">
        <w:r w:rsidR="004D371D" w:rsidRPr="00F13A5F">
          <w:rPr>
            <w:rStyle w:val="Hyperlink"/>
            <w:noProof/>
          </w:rPr>
          <w:t>B.11.</w:t>
        </w:r>
        <w:r w:rsidR="004D371D">
          <w:rPr>
            <w:rFonts w:asciiTheme="minorHAnsi" w:eastAsiaTheme="minorEastAsia" w:hAnsiTheme="minorHAnsi" w:cstheme="minorBidi"/>
            <w:caps w:val="0"/>
            <w:noProof/>
            <w:lang w:eastAsia="hr-HR"/>
          </w:rPr>
          <w:tab/>
        </w:r>
        <w:r w:rsidR="004D371D" w:rsidRPr="00F13A5F">
          <w:rPr>
            <w:rStyle w:val="Hyperlink"/>
            <w:noProof/>
          </w:rPr>
          <w:t>ZDRAVLJE I OKOLIŠ</w:t>
        </w:r>
        <w:r w:rsidR="004D371D">
          <w:rPr>
            <w:noProof/>
            <w:webHidden/>
          </w:rPr>
          <w:tab/>
        </w:r>
        <w:r w:rsidR="004D371D">
          <w:rPr>
            <w:noProof/>
            <w:webHidden/>
          </w:rPr>
          <w:fldChar w:fldCharType="begin"/>
        </w:r>
        <w:r w:rsidR="004D371D">
          <w:rPr>
            <w:noProof/>
            <w:webHidden/>
          </w:rPr>
          <w:instrText xml:space="preserve"> PAGEREF _Toc469996435 \h </w:instrText>
        </w:r>
        <w:r w:rsidR="004D371D">
          <w:rPr>
            <w:noProof/>
            <w:webHidden/>
          </w:rPr>
        </w:r>
        <w:r w:rsidR="004D371D">
          <w:rPr>
            <w:noProof/>
            <w:webHidden/>
          </w:rPr>
          <w:fldChar w:fldCharType="separate"/>
        </w:r>
        <w:r w:rsidR="0073071D">
          <w:rPr>
            <w:noProof/>
            <w:webHidden/>
          </w:rPr>
          <w:t>81</w:t>
        </w:r>
        <w:r w:rsidR="004D371D">
          <w:rPr>
            <w:noProof/>
            <w:webHidden/>
          </w:rPr>
          <w:fldChar w:fldCharType="end"/>
        </w:r>
      </w:hyperlink>
    </w:p>
    <w:p w14:paraId="5E350FF3" w14:textId="5022A3E5" w:rsidR="004D371D" w:rsidRDefault="004029D7">
      <w:pPr>
        <w:pStyle w:val="TOC3"/>
        <w:rPr>
          <w:rFonts w:asciiTheme="minorHAnsi" w:eastAsiaTheme="minorEastAsia" w:hAnsiTheme="minorHAnsi" w:cstheme="minorBidi"/>
          <w:caps w:val="0"/>
          <w:noProof/>
          <w:lang w:eastAsia="hr-HR"/>
        </w:rPr>
      </w:pPr>
      <w:hyperlink w:anchor="_Toc469996436" w:history="1">
        <w:r w:rsidR="004D371D" w:rsidRPr="00F13A5F">
          <w:rPr>
            <w:rStyle w:val="Hyperlink"/>
            <w:noProof/>
          </w:rPr>
          <w:t>B.11.1. KVALITETA VODE ZA PIĆE, OTPADNE VODE</w:t>
        </w:r>
        <w:r w:rsidR="004D371D">
          <w:rPr>
            <w:noProof/>
            <w:webHidden/>
          </w:rPr>
          <w:tab/>
        </w:r>
        <w:r w:rsidR="004D371D">
          <w:rPr>
            <w:noProof/>
            <w:webHidden/>
          </w:rPr>
          <w:fldChar w:fldCharType="begin"/>
        </w:r>
        <w:r w:rsidR="004D371D">
          <w:rPr>
            <w:noProof/>
            <w:webHidden/>
          </w:rPr>
          <w:instrText xml:space="preserve"> PAGEREF _Toc469996436 \h </w:instrText>
        </w:r>
        <w:r w:rsidR="004D371D">
          <w:rPr>
            <w:noProof/>
            <w:webHidden/>
          </w:rPr>
        </w:r>
        <w:r w:rsidR="004D371D">
          <w:rPr>
            <w:noProof/>
            <w:webHidden/>
          </w:rPr>
          <w:fldChar w:fldCharType="separate"/>
        </w:r>
        <w:r w:rsidR="0073071D">
          <w:rPr>
            <w:noProof/>
            <w:webHidden/>
          </w:rPr>
          <w:t>81</w:t>
        </w:r>
        <w:r w:rsidR="004D371D">
          <w:rPr>
            <w:noProof/>
            <w:webHidden/>
          </w:rPr>
          <w:fldChar w:fldCharType="end"/>
        </w:r>
      </w:hyperlink>
    </w:p>
    <w:p w14:paraId="34B1C6C7" w14:textId="19BC14CF" w:rsidR="004D371D" w:rsidRDefault="004029D7">
      <w:pPr>
        <w:pStyle w:val="TOC3"/>
        <w:rPr>
          <w:rFonts w:asciiTheme="minorHAnsi" w:eastAsiaTheme="minorEastAsia" w:hAnsiTheme="minorHAnsi" w:cstheme="minorBidi"/>
          <w:caps w:val="0"/>
          <w:noProof/>
          <w:lang w:eastAsia="hr-HR"/>
        </w:rPr>
      </w:pPr>
      <w:hyperlink w:anchor="_Toc469996437" w:history="1">
        <w:r w:rsidR="004D371D" w:rsidRPr="00F13A5F">
          <w:rPr>
            <w:rStyle w:val="Hyperlink"/>
            <w:noProof/>
          </w:rPr>
          <w:t>B.11.2. KVALITETA ZRAKA</w:t>
        </w:r>
        <w:r w:rsidR="004D371D">
          <w:rPr>
            <w:noProof/>
            <w:webHidden/>
          </w:rPr>
          <w:tab/>
        </w:r>
        <w:r w:rsidR="004D371D">
          <w:rPr>
            <w:noProof/>
            <w:webHidden/>
          </w:rPr>
          <w:fldChar w:fldCharType="begin"/>
        </w:r>
        <w:r w:rsidR="004D371D">
          <w:rPr>
            <w:noProof/>
            <w:webHidden/>
          </w:rPr>
          <w:instrText xml:space="preserve"> PAGEREF _Toc469996437 \h </w:instrText>
        </w:r>
        <w:r w:rsidR="004D371D">
          <w:rPr>
            <w:noProof/>
            <w:webHidden/>
          </w:rPr>
        </w:r>
        <w:r w:rsidR="004D371D">
          <w:rPr>
            <w:noProof/>
            <w:webHidden/>
          </w:rPr>
          <w:fldChar w:fldCharType="separate"/>
        </w:r>
        <w:r w:rsidR="0073071D">
          <w:rPr>
            <w:noProof/>
            <w:webHidden/>
          </w:rPr>
          <w:t>82</w:t>
        </w:r>
        <w:r w:rsidR="004D371D">
          <w:rPr>
            <w:noProof/>
            <w:webHidden/>
          </w:rPr>
          <w:fldChar w:fldCharType="end"/>
        </w:r>
      </w:hyperlink>
    </w:p>
    <w:p w14:paraId="2323908B" w14:textId="7474973F" w:rsidR="004D371D" w:rsidRDefault="004029D7">
      <w:pPr>
        <w:pStyle w:val="TOC3"/>
        <w:rPr>
          <w:rFonts w:asciiTheme="minorHAnsi" w:eastAsiaTheme="minorEastAsia" w:hAnsiTheme="minorHAnsi" w:cstheme="minorBidi"/>
          <w:caps w:val="0"/>
          <w:noProof/>
          <w:lang w:eastAsia="hr-HR"/>
        </w:rPr>
      </w:pPr>
      <w:hyperlink w:anchor="_Toc469996438" w:history="1">
        <w:r w:rsidR="004D371D" w:rsidRPr="00F13A5F">
          <w:rPr>
            <w:rStyle w:val="Hyperlink"/>
            <w:noProof/>
          </w:rPr>
          <w:t>B.11.3. BUKA</w:t>
        </w:r>
        <w:r w:rsidR="004D371D">
          <w:rPr>
            <w:noProof/>
            <w:webHidden/>
          </w:rPr>
          <w:tab/>
        </w:r>
        <w:r w:rsidR="004D371D">
          <w:rPr>
            <w:noProof/>
            <w:webHidden/>
          </w:rPr>
          <w:fldChar w:fldCharType="begin"/>
        </w:r>
        <w:r w:rsidR="004D371D">
          <w:rPr>
            <w:noProof/>
            <w:webHidden/>
          </w:rPr>
          <w:instrText xml:space="preserve"> PAGEREF _Toc469996438 \h </w:instrText>
        </w:r>
        <w:r w:rsidR="004D371D">
          <w:rPr>
            <w:noProof/>
            <w:webHidden/>
          </w:rPr>
        </w:r>
        <w:r w:rsidR="004D371D">
          <w:rPr>
            <w:noProof/>
            <w:webHidden/>
          </w:rPr>
          <w:fldChar w:fldCharType="separate"/>
        </w:r>
        <w:r w:rsidR="0073071D">
          <w:rPr>
            <w:noProof/>
            <w:webHidden/>
          </w:rPr>
          <w:t>83</w:t>
        </w:r>
        <w:r w:rsidR="004D371D">
          <w:rPr>
            <w:noProof/>
            <w:webHidden/>
          </w:rPr>
          <w:fldChar w:fldCharType="end"/>
        </w:r>
      </w:hyperlink>
    </w:p>
    <w:p w14:paraId="266CEC94" w14:textId="72E90157" w:rsidR="004D371D" w:rsidRDefault="004029D7">
      <w:pPr>
        <w:pStyle w:val="TOC3"/>
        <w:rPr>
          <w:rFonts w:asciiTheme="minorHAnsi" w:eastAsiaTheme="minorEastAsia" w:hAnsiTheme="minorHAnsi" w:cstheme="minorBidi"/>
          <w:caps w:val="0"/>
          <w:noProof/>
          <w:lang w:eastAsia="hr-HR"/>
        </w:rPr>
      </w:pPr>
      <w:hyperlink w:anchor="_Toc469996439" w:history="1">
        <w:r w:rsidR="004D371D" w:rsidRPr="00F13A5F">
          <w:rPr>
            <w:rStyle w:val="Hyperlink"/>
            <w:noProof/>
          </w:rPr>
          <w:t>B.11.4. NEIONIZIRAJUĆA ZRAČENJA</w:t>
        </w:r>
        <w:r w:rsidR="004D371D">
          <w:rPr>
            <w:noProof/>
            <w:webHidden/>
          </w:rPr>
          <w:tab/>
        </w:r>
        <w:r w:rsidR="004D371D">
          <w:rPr>
            <w:noProof/>
            <w:webHidden/>
          </w:rPr>
          <w:fldChar w:fldCharType="begin"/>
        </w:r>
        <w:r w:rsidR="004D371D">
          <w:rPr>
            <w:noProof/>
            <w:webHidden/>
          </w:rPr>
          <w:instrText xml:space="preserve"> PAGEREF _Toc469996439 \h </w:instrText>
        </w:r>
        <w:r w:rsidR="004D371D">
          <w:rPr>
            <w:noProof/>
            <w:webHidden/>
          </w:rPr>
        </w:r>
        <w:r w:rsidR="004D371D">
          <w:rPr>
            <w:noProof/>
            <w:webHidden/>
          </w:rPr>
          <w:fldChar w:fldCharType="separate"/>
        </w:r>
        <w:r w:rsidR="0073071D">
          <w:rPr>
            <w:noProof/>
            <w:webHidden/>
          </w:rPr>
          <w:t>84</w:t>
        </w:r>
        <w:r w:rsidR="004D371D">
          <w:rPr>
            <w:noProof/>
            <w:webHidden/>
          </w:rPr>
          <w:fldChar w:fldCharType="end"/>
        </w:r>
      </w:hyperlink>
    </w:p>
    <w:p w14:paraId="3BBCB991" w14:textId="4ABAB228" w:rsidR="004D371D" w:rsidRDefault="004029D7">
      <w:pPr>
        <w:pStyle w:val="TOC3"/>
        <w:rPr>
          <w:rFonts w:asciiTheme="minorHAnsi" w:eastAsiaTheme="minorEastAsia" w:hAnsiTheme="minorHAnsi" w:cstheme="minorBidi"/>
          <w:caps w:val="0"/>
          <w:noProof/>
          <w:lang w:eastAsia="hr-HR"/>
        </w:rPr>
      </w:pPr>
      <w:hyperlink w:anchor="_Toc469996440" w:history="1">
        <w:r w:rsidR="004D371D" w:rsidRPr="00F13A5F">
          <w:rPr>
            <w:rStyle w:val="Hyperlink"/>
            <w:noProof/>
          </w:rPr>
          <w:t>B.11.5. SVJETLOSNO ONEČIŠĆENJE</w:t>
        </w:r>
        <w:r w:rsidR="004D371D">
          <w:rPr>
            <w:noProof/>
            <w:webHidden/>
          </w:rPr>
          <w:tab/>
        </w:r>
        <w:r w:rsidR="004D371D">
          <w:rPr>
            <w:noProof/>
            <w:webHidden/>
          </w:rPr>
          <w:fldChar w:fldCharType="begin"/>
        </w:r>
        <w:r w:rsidR="004D371D">
          <w:rPr>
            <w:noProof/>
            <w:webHidden/>
          </w:rPr>
          <w:instrText xml:space="preserve"> PAGEREF _Toc469996440 \h </w:instrText>
        </w:r>
        <w:r w:rsidR="004D371D">
          <w:rPr>
            <w:noProof/>
            <w:webHidden/>
          </w:rPr>
        </w:r>
        <w:r w:rsidR="004D371D">
          <w:rPr>
            <w:noProof/>
            <w:webHidden/>
          </w:rPr>
          <w:fldChar w:fldCharType="separate"/>
        </w:r>
        <w:r w:rsidR="0073071D">
          <w:rPr>
            <w:noProof/>
            <w:webHidden/>
          </w:rPr>
          <w:t>84</w:t>
        </w:r>
        <w:r w:rsidR="004D371D">
          <w:rPr>
            <w:noProof/>
            <w:webHidden/>
          </w:rPr>
          <w:fldChar w:fldCharType="end"/>
        </w:r>
      </w:hyperlink>
    </w:p>
    <w:p w14:paraId="5227B44F" w14:textId="0C1D5288" w:rsidR="004D371D" w:rsidRDefault="004029D7">
      <w:pPr>
        <w:pStyle w:val="TOC3"/>
        <w:rPr>
          <w:rFonts w:asciiTheme="minorHAnsi" w:eastAsiaTheme="minorEastAsia" w:hAnsiTheme="minorHAnsi" w:cstheme="minorBidi"/>
          <w:caps w:val="0"/>
          <w:noProof/>
          <w:lang w:eastAsia="hr-HR"/>
        </w:rPr>
      </w:pPr>
      <w:hyperlink w:anchor="_Toc469996441" w:history="1">
        <w:r w:rsidR="004D371D" w:rsidRPr="00F13A5F">
          <w:rPr>
            <w:rStyle w:val="Hyperlink"/>
            <w:noProof/>
          </w:rPr>
          <w:t>B.11.6. PROJEKT ZAGREB – ZDRAVI GRAD</w:t>
        </w:r>
        <w:r w:rsidR="004D371D">
          <w:rPr>
            <w:noProof/>
            <w:webHidden/>
          </w:rPr>
          <w:tab/>
        </w:r>
        <w:r w:rsidR="004D371D">
          <w:rPr>
            <w:noProof/>
            <w:webHidden/>
          </w:rPr>
          <w:fldChar w:fldCharType="begin"/>
        </w:r>
        <w:r w:rsidR="004D371D">
          <w:rPr>
            <w:noProof/>
            <w:webHidden/>
          </w:rPr>
          <w:instrText xml:space="preserve"> PAGEREF _Toc469996441 \h </w:instrText>
        </w:r>
        <w:r w:rsidR="004D371D">
          <w:rPr>
            <w:noProof/>
            <w:webHidden/>
          </w:rPr>
        </w:r>
        <w:r w:rsidR="004D371D">
          <w:rPr>
            <w:noProof/>
            <w:webHidden/>
          </w:rPr>
          <w:fldChar w:fldCharType="separate"/>
        </w:r>
        <w:r w:rsidR="0073071D">
          <w:rPr>
            <w:noProof/>
            <w:webHidden/>
          </w:rPr>
          <w:t>84</w:t>
        </w:r>
        <w:r w:rsidR="004D371D">
          <w:rPr>
            <w:noProof/>
            <w:webHidden/>
          </w:rPr>
          <w:fldChar w:fldCharType="end"/>
        </w:r>
      </w:hyperlink>
    </w:p>
    <w:p w14:paraId="583D2339" w14:textId="3918AEFA" w:rsidR="004D371D" w:rsidRDefault="004029D7">
      <w:pPr>
        <w:pStyle w:val="TOC2"/>
        <w:rPr>
          <w:rFonts w:asciiTheme="minorHAnsi" w:eastAsiaTheme="minorEastAsia" w:hAnsiTheme="minorHAnsi" w:cstheme="minorBidi"/>
          <w:caps w:val="0"/>
          <w:noProof/>
          <w:lang w:eastAsia="hr-HR"/>
        </w:rPr>
      </w:pPr>
      <w:hyperlink w:anchor="_Toc469996442" w:history="1">
        <w:r w:rsidR="004D371D" w:rsidRPr="00F13A5F">
          <w:rPr>
            <w:rStyle w:val="Hyperlink"/>
            <w:noProof/>
          </w:rPr>
          <w:t>B.12.</w:t>
        </w:r>
        <w:r w:rsidR="004D371D">
          <w:rPr>
            <w:rFonts w:asciiTheme="minorHAnsi" w:eastAsiaTheme="minorEastAsia" w:hAnsiTheme="minorHAnsi" w:cstheme="minorBidi"/>
            <w:caps w:val="0"/>
            <w:noProof/>
            <w:lang w:eastAsia="hr-HR"/>
          </w:rPr>
          <w:tab/>
        </w:r>
        <w:r w:rsidR="004D371D" w:rsidRPr="00F13A5F">
          <w:rPr>
            <w:rStyle w:val="Hyperlink"/>
            <w:noProof/>
          </w:rPr>
          <w:t>INFRASTRUKTURA</w:t>
        </w:r>
        <w:r w:rsidR="004D371D">
          <w:rPr>
            <w:noProof/>
            <w:webHidden/>
          </w:rPr>
          <w:tab/>
        </w:r>
        <w:r w:rsidR="004D371D">
          <w:rPr>
            <w:noProof/>
            <w:webHidden/>
          </w:rPr>
          <w:fldChar w:fldCharType="begin"/>
        </w:r>
        <w:r w:rsidR="004D371D">
          <w:rPr>
            <w:noProof/>
            <w:webHidden/>
          </w:rPr>
          <w:instrText xml:space="preserve"> PAGEREF _Toc469996442 \h </w:instrText>
        </w:r>
        <w:r w:rsidR="004D371D">
          <w:rPr>
            <w:noProof/>
            <w:webHidden/>
          </w:rPr>
        </w:r>
        <w:r w:rsidR="004D371D">
          <w:rPr>
            <w:noProof/>
            <w:webHidden/>
          </w:rPr>
          <w:fldChar w:fldCharType="separate"/>
        </w:r>
        <w:r w:rsidR="0073071D">
          <w:rPr>
            <w:noProof/>
            <w:webHidden/>
          </w:rPr>
          <w:t>85</w:t>
        </w:r>
        <w:r w:rsidR="004D371D">
          <w:rPr>
            <w:noProof/>
            <w:webHidden/>
          </w:rPr>
          <w:fldChar w:fldCharType="end"/>
        </w:r>
      </w:hyperlink>
    </w:p>
    <w:p w14:paraId="3C7D2A75" w14:textId="51C522D8" w:rsidR="004D371D" w:rsidRDefault="004029D7">
      <w:pPr>
        <w:pStyle w:val="TOC3"/>
        <w:rPr>
          <w:rFonts w:asciiTheme="minorHAnsi" w:eastAsiaTheme="minorEastAsia" w:hAnsiTheme="minorHAnsi" w:cstheme="minorBidi"/>
          <w:caps w:val="0"/>
          <w:noProof/>
          <w:lang w:eastAsia="hr-HR"/>
        </w:rPr>
      </w:pPr>
      <w:hyperlink w:anchor="_Toc469996443" w:history="1">
        <w:r w:rsidR="004D371D" w:rsidRPr="00F13A5F">
          <w:rPr>
            <w:rStyle w:val="Hyperlink"/>
            <w:noProof/>
          </w:rPr>
          <w:t>B.12.1. PROMET</w:t>
        </w:r>
        <w:r w:rsidR="004D371D">
          <w:rPr>
            <w:noProof/>
            <w:webHidden/>
          </w:rPr>
          <w:tab/>
        </w:r>
        <w:r w:rsidR="004D371D">
          <w:rPr>
            <w:noProof/>
            <w:webHidden/>
          </w:rPr>
          <w:fldChar w:fldCharType="begin"/>
        </w:r>
        <w:r w:rsidR="004D371D">
          <w:rPr>
            <w:noProof/>
            <w:webHidden/>
          </w:rPr>
          <w:instrText xml:space="preserve"> PAGEREF _Toc469996443 \h </w:instrText>
        </w:r>
        <w:r w:rsidR="004D371D">
          <w:rPr>
            <w:noProof/>
            <w:webHidden/>
          </w:rPr>
        </w:r>
        <w:r w:rsidR="004D371D">
          <w:rPr>
            <w:noProof/>
            <w:webHidden/>
          </w:rPr>
          <w:fldChar w:fldCharType="separate"/>
        </w:r>
        <w:r w:rsidR="0073071D">
          <w:rPr>
            <w:noProof/>
            <w:webHidden/>
          </w:rPr>
          <w:t>85</w:t>
        </w:r>
        <w:r w:rsidR="004D371D">
          <w:rPr>
            <w:noProof/>
            <w:webHidden/>
          </w:rPr>
          <w:fldChar w:fldCharType="end"/>
        </w:r>
      </w:hyperlink>
    </w:p>
    <w:p w14:paraId="28D2A1CC" w14:textId="4D41C32A" w:rsidR="004D371D" w:rsidRDefault="004029D7">
      <w:pPr>
        <w:pStyle w:val="TOC3"/>
        <w:rPr>
          <w:rFonts w:asciiTheme="minorHAnsi" w:eastAsiaTheme="minorEastAsia" w:hAnsiTheme="minorHAnsi" w:cstheme="minorBidi"/>
          <w:caps w:val="0"/>
          <w:noProof/>
          <w:lang w:eastAsia="hr-HR"/>
        </w:rPr>
      </w:pPr>
      <w:hyperlink w:anchor="_Toc469996444" w:history="1">
        <w:r w:rsidR="004D371D" w:rsidRPr="00F13A5F">
          <w:rPr>
            <w:rStyle w:val="Hyperlink"/>
            <w:noProof/>
          </w:rPr>
          <w:t>B.12.2. ENERGETIKA</w:t>
        </w:r>
        <w:r w:rsidR="004D371D">
          <w:rPr>
            <w:noProof/>
            <w:webHidden/>
          </w:rPr>
          <w:tab/>
        </w:r>
        <w:r w:rsidR="004D371D">
          <w:rPr>
            <w:noProof/>
            <w:webHidden/>
          </w:rPr>
          <w:fldChar w:fldCharType="begin"/>
        </w:r>
        <w:r w:rsidR="004D371D">
          <w:rPr>
            <w:noProof/>
            <w:webHidden/>
          </w:rPr>
          <w:instrText xml:space="preserve"> PAGEREF _Toc469996444 \h </w:instrText>
        </w:r>
        <w:r w:rsidR="004D371D">
          <w:rPr>
            <w:noProof/>
            <w:webHidden/>
          </w:rPr>
        </w:r>
        <w:r w:rsidR="004D371D">
          <w:rPr>
            <w:noProof/>
            <w:webHidden/>
          </w:rPr>
          <w:fldChar w:fldCharType="separate"/>
        </w:r>
        <w:r w:rsidR="0073071D">
          <w:rPr>
            <w:noProof/>
            <w:webHidden/>
          </w:rPr>
          <w:t>91</w:t>
        </w:r>
        <w:r w:rsidR="004D371D">
          <w:rPr>
            <w:noProof/>
            <w:webHidden/>
          </w:rPr>
          <w:fldChar w:fldCharType="end"/>
        </w:r>
      </w:hyperlink>
    </w:p>
    <w:p w14:paraId="3395DA0A" w14:textId="7E88D54E" w:rsidR="004D371D" w:rsidRDefault="004029D7">
      <w:pPr>
        <w:pStyle w:val="TOC3"/>
        <w:rPr>
          <w:rFonts w:asciiTheme="minorHAnsi" w:eastAsiaTheme="minorEastAsia" w:hAnsiTheme="minorHAnsi" w:cstheme="minorBidi"/>
          <w:caps w:val="0"/>
          <w:noProof/>
          <w:lang w:eastAsia="hr-HR"/>
        </w:rPr>
      </w:pPr>
      <w:hyperlink w:anchor="_Toc469996445" w:history="1">
        <w:r w:rsidR="004D371D" w:rsidRPr="00F13A5F">
          <w:rPr>
            <w:rStyle w:val="Hyperlink"/>
            <w:noProof/>
          </w:rPr>
          <w:t>B.12.3. OSTALA INFRASTRUKTURA</w:t>
        </w:r>
        <w:r w:rsidR="004D371D">
          <w:rPr>
            <w:noProof/>
            <w:webHidden/>
          </w:rPr>
          <w:tab/>
        </w:r>
        <w:r w:rsidR="004D371D">
          <w:rPr>
            <w:noProof/>
            <w:webHidden/>
          </w:rPr>
          <w:fldChar w:fldCharType="begin"/>
        </w:r>
        <w:r w:rsidR="004D371D">
          <w:rPr>
            <w:noProof/>
            <w:webHidden/>
          </w:rPr>
          <w:instrText xml:space="preserve"> PAGEREF _Toc469996445 \h </w:instrText>
        </w:r>
        <w:r w:rsidR="004D371D">
          <w:rPr>
            <w:noProof/>
            <w:webHidden/>
          </w:rPr>
        </w:r>
        <w:r w:rsidR="004D371D">
          <w:rPr>
            <w:noProof/>
            <w:webHidden/>
          </w:rPr>
          <w:fldChar w:fldCharType="separate"/>
        </w:r>
        <w:r w:rsidR="0073071D">
          <w:rPr>
            <w:noProof/>
            <w:webHidden/>
          </w:rPr>
          <w:t>93</w:t>
        </w:r>
        <w:r w:rsidR="004D371D">
          <w:rPr>
            <w:noProof/>
            <w:webHidden/>
          </w:rPr>
          <w:fldChar w:fldCharType="end"/>
        </w:r>
      </w:hyperlink>
    </w:p>
    <w:p w14:paraId="16DA7DB0" w14:textId="68371DE0" w:rsidR="004D371D" w:rsidRDefault="004029D7">
      <w:pPr>
        <w:pStyle w:val="TOC2"/>
        <w:rPr>
          <w:rFonts w:asciiTheme="minorHAnsi" w:eastAsiaTheme="minorEastAsia" w:hAnsiTheme="minorHAnsi" w:cstheme="minorBidi"/>
          <w:caps w:val="0"/>
          <w:noProof/>
          <w:lang w:eastAsia="hr-HR"/>
        </w:rPr>
      </w:pPr>
      <w:hyperlink w:anchor="_Toc469996446" w:history="1">
        <w:r w:rsidR="004D371D" w:rsidRPr="00F13A5F">
          <w:rPr>
            <w:rStyle w:val="Hyperlink"/>
            <w:noProof/>
          </w:rPr>
          <w:t>B.13.</w:t>
        </w:r>
        <w:r w:rsidR="004D371D">
          <w:rPr>
            <w:rFonts w:asciiTheme="minorHAnsi" w:eastAsiaTheme="minorEastAsia" w:hAnsiTheme="minorHAnsi" w:cstheme="minorBidi"/>
            <w:caps w:val="0"/>
            <w:noProof/>
            <w:lang w:eastAsia="hr-HR"/>
          </w:rPr>
          <w:tab/>
        </w:r>
        <w:r w:rsidR="004D371D" w:rsidRPr="00F13A5F">
          <w:rPr>
            <w:rStyle w:val="Hyperlink"/>
            <w:noProof/>
          </w:rPr>
          <w:t>GOSPODARSKE AKTIVNOSTI</w:t>
        </w:r>
        <w:r w:rsidR="004D371D">
          <w:rPr>
            <w:noProof/>
            <w:webHidden/>
          </w:rPr>
          <w:tab/>
        </w:r>
        <w:r w:rsidR="004D371D">
          <w:rPr>
            <w:noProof/>
            <w:webHidden/>
          </w:rPr>
          <w:fldChar w:fldCharType="begin"/>
        </w:r>
        <w:r w:rsidR="004D371D">
          <w:rPr>
            <w:noProof/>
            <w:webHidden/>
          </w:rPr>
          <w:instrText xml:space="preserve"> PAGEREF _Toc469996446 \h </w:instrText>
        </w:r>
        <w:r w:rsidR="004D371D">
          <w:rPr>
            <w:noProof/>
            <w:webHidden/>
          </w:rPr>
        </w:r>
        <w:r w:rsidR="004D371D">
          <w:rPr>
            <w:noProof/>
            <w:webHidden/>
          </w:rPr>
          <w:fldChar w:fldCharType="separate"/>
        </w:r>
        <w:r w:rsidR="0073071D">
          <w:rPr>
            <w:noProof/>
            <w:webHidden/>
          </w:rPr>
          <w:t>96</w:t>
        </w:r>
        <w:r w:rsidR="004D371D">
          <w:rPr>
            <w:noProof/>
            <w:webHidden/>
          </w:rPr>
          <w:fldChar w:fldCharType="end"/>
        </w:r>
      </w:hyperlink>
    </w:p>
    <w:p w14:paraId="57148A6C" w14:textId="099624B6" w:rsidR="004D371D" w:rsidRDefault="004029D7">
      <w:pPr>
        <w:pStyle w:val="TOC3"/>
        <w:rPr>
          <w:rFonts w:asciiTheme="minorHAnsi" w:eastAsiaTheme="minorEastAsia" w:hAnsiTheme="minorHAnsi" w:cstheme="minorBidi"/>
          <w:caps w:val="0"/>
          <w:noProof/>
          <w:lang w:eastAsia="hr-HR"/>
        </w:rPr>
      </w:pPr>
      <w:hyperlink w:anchor="_Toc469996447" w:history="1">
        <w:r w:rsidR="004D371D" w:rsidRPr="00F13A5F">
          <w:rPr>
            <w:rStyle w:val="Hyperlink"/>
            <w:noProof/>
          </w:rPr>
          <w:t>INDUSTRIJA I OBRTNIŠTVO</w:t>
        </w:r>
        <w:r w:rsidR="004D371D">
          <w:rPr>
            <w:noProof/>
            <w:webHidden/>
          </w:rPr>
          <w:tab/>
        </w:r>
        <w:r w:rsidR="004D371D">
          <w:rPr>
            <w:noProof/>
            <w:webHidden/>
          </w:rPr>
          <w:fldChar w:fldCharType="begin"/>
        </w:r>
        <w:r w:rsidR="004D371D">
          <w:rPr>
            <w:noProof/>
            <w:webHidden/>
          </w:rPr>
          <w:instrText xml:space="preserve"> PAGEREF _Toc469996447 \h </w:instrText>
        </w:r>
        <w:r w:rsidR="004D371D">
          <w:rPr>
            <w:noProof/>
            <w:webHidden/>
          </w:rPr>
        </w:r>
        <w:r w:rsidR="004D371D">
          <w:rPr>
            <w:noProof/>
            <w:webHidden/>
          </w:rPr>
          <w:fldChar w:fldCharType="separate"/>
        </w:r>
        <w:r w:rsidR="0073071D">
          <w:rPr>
            <w:noProof/>
            <w:webHidden/>
          </w:rPr>
          <w:t>96</w:t>
        </w:r>
        <w:r w:rsidR="004D371D">
          <w:rPr>
            <w:noProof/>
            <w:webHidden/>
          </w:rPr>
          <w:fldChar w:fldCharType="end"/>
        </w:r>
      </w:hyperlink>
    </w:p>
    <w:p w14:paraId="4A0F47FF" w14:textId="230CB248" w:rsidR="004D371D" w:rsidRDefault="004029D7">
      <w:pPr>
        <w:pStyle w:val="TOC3"/>
        <w:rPr>
          <w:rFonts w:asciiTheme="minorHAnsi" w:eastAsiaTheme="minorEastAsia" w:hAnsiTheme="minorHAnsi" w:cstheme="minorBidi"/>
          <w:caps w:val="0"/>
          <w:noProof/>
          <w:lang w:eastAsia="hr-HR"/>
        </w:rPr>
      </w:pPr>
      <w:hyperlink w:anchor="_Toc469996448" w:history="1">
        <w:r w:rsidR="004D371D" w:rsidRPr="00F13A5F">
          <w:rPr>
            <w:rStyle w:val="Hyperlink"/>
            <w:noProof/>
          </w:rPr>
          <w:t>POLJOPRIVREDA, ŠUMARSTVO</w:t>
        </w:r>
        <w:r w:rsidR="004D371D">
          <w:rPr>
            <w:noProof/>
            <w:webHidden/>
          </w:rPr>
          <w:tab/>
        </w:r>
        <w:r w:rsidR="004D371D">
          <w:rPr>
            <w:noProof/>
            <w:webHidden/>
          </w:rPr>
          <w:fldChar w:fldCharType="begin"/>
        </w:r>
        <w:r w:rsidR="004D371D">
          <w:rPr>
            <w:noProof/>
            <w:webHidden/>
          </w:rPr>
          <w:instrText xml:space="preserve"> PAGEREF _Toc469996448 \h </w:instrText>
        </w:r>
        <w:r w:rsidR="004D371D">
          <w:rPr>
            <w:noProof/>
            <w:webHidden/>
          </w:rPr>
        </w:r>
        <w:r w:rsidR="004D371D">
          <w:rPr>
            <w:noProof/>
            <w:webHidden/>
          </w:rPr>
          <w:fldChar w:fldCharType="separate"/>
        </w:r>
        <w:r w:rsidR="0073071D">
          <w:rPr>
            <w:noProof/>
            <w:webHidden/>
          </w:rPr>
          <w:t>97</w:t>
        </w:r>
        <w:r w:rsidR="004D371D">
          <w:rPr>
            <w:noProof/>
            <w:webHidden/>
          </w:rPr>
          <w:fldChar w:fldCharType="end"/>
        </w:r>
      </w:hyperlink>
    </w:p>
    <w:p w14:paraId="4749D7A7" w14:textId="23664EF6" w:rsidR="004D371D" w:rsidRDefault="004029D7">
      <w:pPr>
        <w:pStyle w:val="TOC3"/>
        <w:rPr>
          <w:rFonts w:asciiTheme="minorHAnsi" w:eastAsiaTheme="minorEastAsia" w:hAnsiTheme="minorHAnsi" w:cstheme="minorBidi"/>
          <w:caps w:val="0"/>
          <w:noProof/>
          <w:lang w:eastAsia="hr-HR"/>
        </w:rPr>
      </w:pPr>
      <w:hyperlink w:anchor="_Toc469996449" w:history="1">
        <w:r w:rsidR="004D371D" w:rsidRPr="00F13A5F">
          <w:rPr>
            <w:rStyle w:val="Hyperlink"/>
            <w:noProof/>
          </w:rPr>
          <w:t>TURIZAM</w:t>
        </w:r>
        <w:r w:rsidR="004D371D">
          <w:rPr>
            <w:noProof/>
            <w:webHidden/>
          </w:rPr>
          <w:tab/>
        </w:r>
        <w:r w:rsidR="004D371D">
          <w:rPr>
            <w:noProof/>
            <w:webHidden/>
          </w:rPr>
          <w:fldChar w:fldCharType="begin"/>
        </w:r>
        <w:r w:rsidR="004D371D">
          <w:rPr>
            <w:noProof/>
            <w:webHidden/>
          </w:rPr>
          <w:instrText xml:space="preserve"> PAGEREF _Toc469996449 \h </w:instrText>
        </w:r>
        <w:r w:rsidR="004D371D">
          <w:rPr>
            <w:noProof/>
            <w:webHidden/>
          </w:rPr>
        </w:r>
        <w:r w:rsidR="004D371D">
          <w:rPr>
            <w:noProof/>
            <w:webHidden/>
          </w:rPr>
          <w:fldChar w:fldCharType="separate"/>
        </w:r>
        <w:r w:rsidR="0073071D">
          <w:rPr>
            <w:noProof/>
            <w:webHidden/>
          </w:rPr>
          <w:t>107</w:t>
        </w:r>
        <w:r w:rsidR="004D371D">
          <w:rPr>
            <w:noProof/>
            <w:webHidden/>
          </w:rPr>
          <w:fldChar w:fldCharType="end"/>
        </w:r>
      </w:hyperlink>
    </w:p>
    <w:p w14:paraId="76E30F96" w14:textId="61B06201" w:rsidR="004D371D" w:rsidRDefault="004029D7">
      <w:pPr>
        <w:pStyle w:val="TOC2"/>
        <w:rPr>
          <w:rFonts w:asciiTheme="minorHAnsi" w:eastAsiaTheme="minorEastAsia" w:hAnsiTheme="minorHAnsi" w:cstheme="minorBidi"/>
          <w:caps w:val="0"/>
          <w:noProof/>
          <w:lang w:eastAsia="hr-HR"/>
        </w:rPr>
      </w:pPr>
      <w:hyperlink w:anchor="_Toc469996450" w:history="1">
        <w:r w:rsidR="004D371D" w:rsidRPr="00F13A5F">
          <w:rPr>
            <w:rStyle w:val="Hyperlink"/>
            <w:noProof/>
          </w:rPr>
          <w:t>B.14.</w:t>
        </w:r>
        <w:r w:rsidR="004D371D">
          <w:rPr>
            <w:rFonts w:asciiTheme="minorHAnsi" w:eastAsiaTheme="minorEastAsia" w:hAnsiTheme="minorHAnsi" w:cstheme="minorBidi"/>
            <w:caps w:val="0"/>
            <w:noProof/>
            <w:lang w:eastAsia="hr-HR"/>
          </w:rPr>
          <w:tab/>
        </w:r>
        <w:r w:rsidR="004D371D" w:rsidRPr="00F13A5F">
          <w:rPr>
            <w:rStyle w:val="Hyperlink"/>
            <w:noProof/>
          </w:rPr>
          <w:t>OTPAD</w:t>
        </w:r>
        <w:r w:rsidR="004D371D">
          <w:rPr>
            <w:noProof/>
            <w:webHidden/>
          </w:rPr>
          <w:tab/>
        </w:r>
        <w:r w:rsidR="004D371D">
          <w:rPr>
            <w:noProof/>
            <w:webHidden/>
          </w:rPr>
          <w:fldChar w:fldCharType="begin"/>
        </w:r>
        <w:r w:rsidR="004D371D">
          <w:rPr>
            <w:noProof/>
            <w:webHidden/>
          </w:rPr>
          <w:instrText xml:space="preserve"> PAGEREF _Toc469996450 \h </w:instrText>
        </w:r>
        <w:r w:rsidR="004D371D">
          <w:rPr>
            <w:noProof/>
            <w:webHidden/>
          </w:rPr>
        </w:r>
        <w:r w:rsidR="004D371D">
          <w:rPr>
            <w:noProof/>
            <w:webHidden/>
          </w:rPr>
          <w:fldChar w:fldCharType="separate"/>
        </w:r>
        <w:r w:rsidR="0073071D">
          <w:rPr>
            <w:noProof/>
            <w:webHidden/>
          </w:rPr>
          <w:t>108</w:t>
        </w:r>
        <w:r w:rsidR="004D371D">
          <w:rPr>
            <w:noProof/>
            <w:webHidden/>
          </w:rPr>
          <w:fldChar w:fldCharType="end"/>
        </w:r>
      </w:hyperlink>
    </w:p>
    <w:p w14:paraId="7FD9D93C" w14:textId="66DB2C1A" w:rsidR="004D371D" w:rsidRDefault="004029D7">
      <w:pPr>
        <w:pStyle w:val="TOC2"/>
        <w:rPr>
          <w:rFonts w:asciiTheme="minorHAnsi" w:eastAsiaTheme="minorEastAsia" w:hAnsiTheme="minorHAnsi" w:cstheme="minorBidi"/>
          <w:caps w:val="0"/>
          <w:noProof/>
          <w:lang w:eastAsia="hr-HR"/>
        </w:rPr>
      </w:pPr>
      <w:hyperlink w:anchor="_Toc469996451" w:history="1">
        <w:r w:rsidR="004D371D" w:rsidRPr="00F13A5F">
          <w:rPr>
            <w:rStyle w:val="Hyperlink"/>
            <w:noProof/>
          </w:rPr>
          <w:t>B.15.</w:t>
        </w:r>
        <w:r w:rsidR="004D371D">
          <w:rPr>
            <w:rFonts w:asciiTheme="minorHAnsi" w:eastAsiaTheme="minorEastAsia" w:hAnsiTheme="minorHAnsi" w:cstheme="minorBidi"/>
            <w:caps w:val="0"/>
            <w:noProof/>
            <w:lang w:eastAsia="hr-HR"/>
          </w:rPr>
          <w:tab/>
        </w:r>
        <w:r w:rsidR="004D371D" w:rsidRPr="00F13A5F">
          <w:rPr>
            <w:rStyle w:val="Hyperlink"/>
            <w:noProof/>
          </w:rPr>
          <w:t>AKCIDENTNE SITUACIJE</w:t>
        </w:r>
        <w:r w:rsidR="004D371D">
          <w:rPr>
            <w:noProof/>
            <w:webHidden/>
          </w:rPr>
          <w:tab/>
        </w:r>
        <w:r w:rsidR="004D371D">
          <w:rPr>
            <w:noProof/>
            <w:webHidden/>
          </w:rPr>
          <w:fldChar w:fldCharType="begin"/>
        </w:r>
        <w:r w:rsidR="004D371D">
          <w:rPr>
            <w:noProof/>
            <w:webHidden/>
          </w:rPr>
          <w:instrText xml:space="preserve"> PAGEREF _Toc469996451 \h </w:instrText>
        </w:r>
        <w:r w:rsidR="004D371D">
          <w:rPr>
            <w:noProof/>
            <w:webHidden/>
          </w:rPr>
        </w:r>
        <w:r w:rsidR="004D371D">
          <w:rPr>
            <w:noProof/>
            <w:webHidden/>
          </w:rPr>
          <w:fldChar w:fldCharType="separate"/>
        </w:r>
        <w:r w:rsidR="0073071D">
          <w:rPr>
            <w:noProof/>
            <w:webHidden/>
          </w:rPr>
          <w:t>109</w:t>
        </w:r>
        <w:r w:rsidR="004D371D">
          <w:rPr>
            <w:noProof/>
            <w:webHidden/>
          </w:rPr>
          <w:fldChar w:fldCharType="end"/>
        </w:r>
      </w:hyperlink>
    </w:p>
    <w:p w14:paraId="636FDACA" w14:textId="578AD278" w:rsidR="004D371D" w:rsidRDefault="004029D7">
      <w:pPr>
        <w:pStyle w:val="TOC2"/>
        <w:rPr>
          <w:rFonts w:asciiTheme="minorHAnsi" w:eastAsiaTheme="minorEastAsia" w:hAnsiTheme="minorHAnsi" w:cstheme="minorBidi"/>
          <w:caps w:val="0"/>
          <w:noProof/>
          <w:lang w:eastAsia="hr-HR"/>
        </w:rPr>
      </w:pPr>
      <w:hyperlink w:anchor="_Toc469996452" w:history="1">
        <w:r w:rsidR="004D371D" w:rsidRPr="00F13A5F">
          <w:rPr>
            <w:rStyle w:val="Hyperlink"/>
            <w:noProof/>
          </w:rPr>
          <w:t>B.16.</w:t>
        </w:r>
        <w:r w:rsidR="004D371D">
          <w:rPr>
            <w:rFonts w:asciiTheme="minorHAnsi" w:eastAsiaTheme="minorEastAsia" w:hAnsiTheme="minorHAnsi" w:cstheme="minorBidi"/>
            <w:caps w:val="0"/>
            <w:noProof/>
            <w:lang w:eastAsia="hr-HR"/>
          </w:rPr>
          <w:tab/>
        </w:r>
        <w:r w:rsidR="004D371D" w:rsidRPr="00F13A5F">
          <w:rPr>
            <w:rStyle w:val="Hyperlink"/>
            <w:noProof/>
          </w:rPr>
          <w:t>MOGUĆI RAZVOJ OKOLIŠA BEZ PROVEDBE RS GZ</w:t>
        </w:r>
        <w:r w:rsidR="004D371D">
          <w:rPr>
            <w:noProof/>
            <w:webHidden/>
          </w:rPr>
          <w:tab/>
        </w:r>
        <w:r w:rsidR="004D371D">
          <w:rPr>
            <w:noProof/>
            <w:webHidden/>
          </w:rPr>
          <w:fldChar w:fldCharType="begin"/>
        </w:r>
        <w:r w:rsidR="004D371D">
          <w:rPr>
            <w:noProof/>
            <w:webHidden/>
          </w:rPr>
          <w:instrText xml:space="preserve"> PAGEREF _Toc469996452 \h </w:instrText>
        </w:r>
        <w:r w:rsidR="004D371D">
          <w:rPr>
            <w:noProof/>
            <w:webHidden/>
          </w:rPr>
        </w:r>
        <w:r w:rsidR="004D371D">
          <w:rPr>
            <w:noProof/>
            <w:webHidden/>
          </w:rPr>
          <w:fldChar w:fldCharType="separate"/>
        </w:r>
        <w:r w:rsidR="0073071D">
          <w:rPr>
            <w:noProof/>
            <w:webHidden/>
          </w:rPr>
          <w:t>112</w:t>
        </w:r>
        <w:r w:rsidR="004D371D">
          <w:rPr>
            <w:noProof/>
            <w:webHidden/>
          </w:rPr>
          <w:fldChar w:fldCharType="end"/>
        </w:r>
      </w:hyperlink>
    </w:p>
    <w:p w14:paraId="55296B4C" w14:textId="6F53E9D4" w:rsidR="004D371D" w:rsidRDefault="004029D7">
      <w:pPr>
        <w:pStyle w:val="TOC1"/>
        <w:rPr>
          <w:rFonts w:asciiTheme="minorHAnsi" w:eastAsiaTheme="minorEastAsia" w:hAnsiTheme="minorHAnsi" w:cstheme="minorBidi"/>
          <w:b w:val="0"/>
          <w:caps w:val="0"/>
          <w:noProof/>
          <w:color w:val="auto"/>
          <w:lang w:eastAsia="hr-HR"/>
        </w:rPr>
      </w:pPr>
      <w:hyperlink w:anchor="_Toc469996453" w:history="1">
        <w:r w:rsidR="004D371D" w:rsidRPr="00F13A5F">
          <w:rPr>
            <w:rStyle w:val="Hyperlink"/>
            <w:noProof/>
          </w:rPr>
          <w:t>C.</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OKOLIŠNE ZNAČAJKE PODRUČJA NA KOJA PROVEDBA RS GZ MOŽE ZNAČAJNO UTJECATI</w:t>
        </w:r>
        <w:r w:rsidR="004D371D">
          <w:rPr>
            <w:noProof/>
            <w:webHidden/>
          </w:rPr>
          <w:tab/>
        </w:r>
        <w:r w:rsidR="004D371D">
          <w:rPr>
            <w:noProof/>
            <w:webHidden/>
          </w:rPr>
          <w:fldChar w:fldCharType="begin"/>
        </w:r>
        <w:r w:rsidR="004D371D">
          <w:rPr>
            <w:noProof/>
            <w:webHidden/>
          </w:rPr>
          <w:instrText xml:space="preserve"> PAGEREF _Toc469996453 \h </w:instrText>
        </w:r>
        <w:r w:rsidR="004D371D">
          <w:rPr>
            <w:noProof/>
            <w:webHidden/>
          </w:rPr>
        </w:r>
        <w:r w:rsidR="004D371D">
          <w:rPr>
            <w:noProof/>
            <w:webHidden/>
          </w:rPr>
          <w:fldChar w:fldCharType="separate"/>
        </w:r>
        <w:r w:rsidR="0073071D">
          <w:rPr>
            <w:noProof/>
            <w:webHidden/>
          </w:rPr>
          <w:t>115</w:t>
        </w:r>
        <w:r w:rsidR="004D371D">
          <w:rPr>
            <w:noProof/>
            <w:webHidden/>
          </w:rPr>
          <w:fldChar w:fldCharType="end"/>
        </w:r>
      </w:hyperlink>
    </w:p>
    <w:p w14:paraId="31061C60" w14:textId="51EDFE8E" w:rsidR="004D371D" w:rsidRDefault="004029D7">
      <w:pPr>
        <w:pStyle w:val="TOC1"/>
        <w:rPr>
          <w:rFonts w:asciiTheme="minorHAnsi" w:eastAsiaTheme="minorEastAsia" w:hAnsiTheme="minorHAnsi" w:cstheme="minorBidi"/>
          <w:b w:val="0"/>
          <w:caps w:val="0"/>
          <w:noProof/>
          <w:color w:val="auto"/>
          <w:lang w:eastAsia="hr-HR"/>
        </w:rPr>
      </w:pPr>
      <w:hyperlink w:anchor="_Toc469996454" w:history="1">
        <w:r w:rsidR="004D371D" w:rsidRPr="00F13A5F">
          <w:rPr>
            <w:rStyle w:val="Hyperlink"/>
            <w:noProof/>
          </w:rPr>
          <w:t>D.</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POSTOJEĆI OKOLIŠNI PROBLEMI</w:t>
        </w:r>
        <w:r w:rsidR="004D371D">
          <w:rPr>
            <w:noProof/>
            <w:webHidden/>
          </w:rPr>
          <w:tab/>
        </w:r>
        <w:r w:rsidR="004D371D">
          <w:rPr>
            <w:noProof/>
            <w:webHidden/>
          </w:rPr>
          <w:fldChar w:fldCharType="begin"/>
        </w:r>
        <w:r w:rsidR="004D371D">
          <w:rPr>
            <w:noProof/>
            <w:webHidden/>
          </w:rPr>
          <w:instrText xml:space="preserve"> PAGEREF _Toc469996454 \h </w:instrText>
        </w:r>
        <w:r w:rsidR="004D371D">
          <w:rPr>
            <w:noProof/>
            <w:webHidden/>
          </w:rPr>
        </w:r>
        <w:r w:rsidR="004D371D">
          <w:rPr>
            <w:noProof/>
            <w:webHidden/>
          </w:rPr>
          <w:fldChar w:fldCharType="separate"/>
        </w:r>
        <w:r w:rsidR="0073071D">
          <w:rPr>
            <w:noProof/>
            <w:webHidden/>
          </w:rPr>
          <w:t>116</w:t>
        </w:r>
        <w:r w:rsidR="004D371D">
          <w:rPr>
            <w:noProof/>
            <w:webHidden/>
          </w:rPr>
          <w:fldChar w:fldCharType="end"/>
        </w:r>
      </w:hyperlink>
    </w:p>
    <w:p w14:paraId="527B5994" w14:textId="14E7D9EA" w:rsidR="004D371D" w:rsidRDefault="004029D7">
      <w:pPr>
        <w:pStyle w:val="TOC1"/>
        <w:rPr>
          <w:rFonts w:asciiTheme="minorHAnsi" w:eastAsiaTheme="minorEastAsia" w:hAnsiTheme="minorHAnsi" w:cstheme="minorBidi"/>
          <w:b w:val="0"/>
          <w:caps w:val="0"/>
          <w:noProof/>
          <w:color w:val="auto"/>
          <w:lang w:eastAsia="hr-HR"/>
        </w:rPr>
      </w:pPr>
      <w:hyperlink w:anchor="_Toc469996455" w:history="1">
        <w:r w:rsidR="004D371D" w:rsidRPr="00F13A5F">
          <w:rPr>
            <w:rStyle w:val="Hyperlink"/>
            <w:noProof/>
          </w:rPr>
          <w:t>E.</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CILJEVI ZAŠTITE OKOLIŠA USPOSTAVLJENI PO ZAKLJUČIVANJU MEĐUNARODNIH UGOVORA I SPORAZUMA KOJI SE ODNOSE NA RS GZ</w:t>
        </w:r>
        <w:r w:rsidR="004D371D">
          <w:rPr>
            <w:noProof/>
            <w:webHidden/>
          </w:rPr>
          <w:tab/>
        </w:r>
        <w:r w:rsidR="004D371D">
          <w:rPr>
            <w:noProof/>
            <w:webHidden/>
          </w:rPr>
          <w:fldChar w:fldCharType="begin"/>
        </w:r>
        <w:r w:rsidR="004D371D">
          <w:rPr>
            <w:noProof/>
            <w:webHidden/>
          </w:rPr>
          <w:instrText xml:space="preserve"> PAGEREF _Toc469996455 \h </w:instrText>
        </w:r>
        <w:r w:rsidR="004D371D">
          <w:rPr>
            <w:noProof/>
            <w:webHidden/>
          </w:rPr>
        </w:r>
        <w:r w:rsidR="004D371D">
          <w:rPr>
            <w:noProof/>
            <w:webHidden/>
          </w:rPr>
          <w:fldChar w:fldCharType="separate"/>
        </w:r>
        <w:r w:rsidR="0073071D">
          <w:rPr>
            <w:noProof/>
            <w:webHidden/>
          </w:rPr>
          <w:t>119</w:t>
        </w:r>
        <w:r w:rsidR="004D371D">
          <w:rPr>
            <w:noProof/>
            <w:webHidden/>
          </w:rPr>
          <w:fldChar w:fldCharType="end"/>
        </w:r>
      </w:hyperlink>
    </w:p>
    <w:p w14:paraId="61286046" w14:textId="0EF27A2C" w:rsidR="004D371D" w:rsidRDefault="004029D7">
      <w:pPr>
        <w:pStyle w:val="TOC1"/>
        <w:rPr>
          <w:rFonts w:asciiTheme="minorHAnsi" w:eastAsiaTheme="minorEastAsia" w:hAnsiTheme="minorHAnsi" w:cstheme="minorBidi"/>
          <w:b w:val="0"/>
          <w:caps w:val="0"/>
          <w:noProof/>
          <w:color w:val="auto"/>
          <w:lang w:eastAsia="hr-HR"/>
        </w:rPr>
      </w:pPr>
      <w:hyperlink w:anchor="_Toc469996456" w:history="1">
        <w:r w:rsidR="004D371D" w:rsidRPr="00F13A5F">
          <w:rPr>
            <w:rStyle w:val="Hyperlink"/>
            <w:noProof/>
          </w:rPr>
          <w:t>F.</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VJEROJATNO ZNAČAJNI UTJECAJI NA OKOLIŠ</w:t>
        </w:r>
        <w:r w:rsidR="004D371D">
          <w:rPr>
            <w:noProof/>
            <w:webHidden/>
          </w:rPr>
          <w:tab/>
        </w:r>
        <w:r w:rsidR="004D371D">
          <w:rPr>
            <w:noProof/>
            <w:webHidden/>
          </w:rPr>
          <w:fldChar w:fldCharType="begin"/>
        </w:r>
        <w:r w:rsidR="004D371D">
          <w:rPr>
            <w:noProof/>
            <w:webHidden/>
          </w:rPr>
          <w:instrText xml:space="preserve"> PAGEREF _Toc469996456 \h </w:instrText>
        </w:r>
        <w:r w:rsidR="004D371D">
          <w:rPr>
            <w:noProof/>
            <w:webHidden/>
          </w:rPr>
        </w:r>
        <w:r w:rsidR="004D371D">
          <w:rPr>
            <w:noProof/>
            <w:webHidden/>
          </w:rPr>
          <w:fldChar w:fldCharType="separate"/>
        </w:r>
        <w:r w:rsidR="0073071D">
          <w:rPr>
            <w:noProof/>
            <w:webHidden/>
          </w:rPr>
          <w:t>124</w:t>
        </w:r>
        <w:r w:rsidR="004D371D">
          <w:rPr>
            <w:noProof/>
            <w:webHidden/>
          </w:rPr>
          <w:fldChar w:fldCharType="end"/>
        </w:r>
      </w:hyperlink>
    </w:p>
    <w:p w14:paraId="650251A4" w14:textId="12FBDD75" w:rsidR="004D371D" w:rsidRDefault="004029D7">
      <w:pPr>
        <w:pStyle w:val="TOC2"/>
        <w:rPr>
          <w:rFonts w:asciiTheme="minorHAnsi" w:eastAsiaTheme="minorEastAsia" w:hAnsiTheme="minorHAnsi" w:cstheme="minorBidi"/>
          <w:caps w:val="0"/>
          <w:noProof/>
          <w:lang w:eastAsia="hr-HR"/>
        </w:rPr>
      </w:pPr>
      <w:hyperlink w:anchor="_Toc469996457" w:history="1">
        <w:r w:rsidR="004D371D" w:rsidRPr="00F13A5F">
          <w:rPr>
            <w:rStyle w:val="Hyperlink"/>
            <w:noProof/>
          </w:rPr>
          <w:t>F.1.</w:t>
        </w:r>
        <w:r w:rsidR="004D371D">
          <w:rPr>
            <w:rFonts w:asciiTheme="minorHAnsi" w:eastAsiaTheme="minorEastAsia" w:hAnsiTheme="minorHAnsi" w:cstheme="minorBidi"/>
            <w:caps w:val="0"/>
            <w:noProof/>
            <w:lang w:eastAsia="hr-HR"/>
          </w:rPr>
          <w:tab/>
        </w:r>
        <w:r w:rsidR="004D371D" w:rsidRPr="00F13A5F">
          <w:rPr>
            <w:rStyle w:val="Hyperlink"/>
            <w:noProof/>
          </w:rPr>
          <w:t>KVALITETA ZRAKA</w:t>
        </w:r>
        <w:r w:rsidR="004D371D">
          <w:rPr>
            <w:noProof/>
            <w:webHidden/>
          </w:rPr>
          <w:tab/>
        </w:r>
        <w:r w:rsidR="004D371D">
          <w:rPr>
            <w:noProof/>
            <w:webHidden/>
          </w:rPr>
          <w:fldChar w:fldCharType="begin"/>
        </w:r>
        <w:r w:rsidR="004D371D">
          <w:rPr>
            <w:noProof/>
            <w:webHidden/>
          </w:rPr>
          <w:instrText xml:space="preserve"> PAGEREF _Toc469996457 \h </w:instrText>
        </w:r>
        <w:r w:rsidR="004D371D">
          <w:rPr>
            <w:noProof/>
            <w:webHidden/>
          </w:rPr>
        </w:r>
        <w:r w:rsidR="004D371D">
          <w:rPr>
            <w:noProof/>
            <w:webHidden/>
          </w:rPr>
          <w:fldChar w:fldCharType="separate"/>
        </w:r>
        <w:r w:rsidR="0073071D">
          <w:rPr>
            <w:noProof/>
            <w:webHidden/>
          </w:rPr>
          <w:t>125</w:t>
        </w:r>
        <w:r w:rsidR="004D371D">
          <w:rPr>
            <w:noProof/>
            <w:webHidden/>
          </w:rPr>
          <w:fldChar w:fldCharType="end"/>
        </w:r>
      </w:hyperlink>
    </w:p>
    <w:p w14:paraId="2502F638" w14:textId="31E73FAE" w:rsidR="004D371D" w:rsidRDefault="004029D7">
      <w:pPr>
        <w:pStyle w:val="TOC2"/>
        <w:rPr>
          <w:rFonts w:asciiTheme="minorHAnsi" w:eastAsiaTheme="minorEastAsia" w:hAnsiTheme="minorHAnsi" w:cstheme="minorBidi"/>
          <w:caps w:val="0"/>
          <w:noProof/>
          <w:lang w:eastAsia="hr-HR"/>
        </w:rPr>
      </w:pPr>
      <w:hyperlink w:anchor="_Toc469996458" w:history="1">
        <w:r w:rsidR="004D371D" w:rsidRPr="00F13A5F">
          <w:rPr>
            <w:rStyle w:val="Hyperlink"/>
            <w:noProof/>
          </w:rPr>
          <w:t>F.2.</w:t>
        </w:r>
        <w:r w:rsidR="004D371D">
          <w:rPr>
            <w:rFonts w:asciiTheme="minorHAnsi" w:eastAsiaTheme="minorEastAsia" w:hAnsiTheme="minorHAnsi" w:cstheme="minorBidi"/>
            <w:caps w:val="0"/>
            <w:noProof/>
            <w:lang w:eastAsia="hr-HR"/>
          </w:rPr>
          <w:tab/>
        </w:r>
        <w:r w:rsidR="004D371D" w:rsidRPr="00F13A5F">
          <w:rPr>
            <w:rStyle w:val="Hyperlink"/>
            <w:noProof/>
          </w:rPr>
          <w:t>KLIMATSKE PROMJENE</w:t>
        </w:r>
        <w:r w:rsidR="004D371D">
          <w:rPr>
            <w:noProof/>
            <w:webHidden/>
          </w:rPr>
          <w:tab/>
        </w:r>
        <w:r w:rsidR="004D371D">
          <w:rPr>
            <w:noProof/>
            <w:webHidden/>
          </w:rPr>
          <w:fldChar w:fldCharType="begin"/>
        </w:r>
        <w:r w:rsidR="004D371D">
          <w:rPr>
            <w:noProof/>
            <w:webHidden/>
          </w:rPr>
          <w:instrText xml:space="preserve"> PAGEREF _Toc469996458 \h </w:instrText>
        </w:r>
        <w:r w:rsidR="004D371D">
          <w:rPr>
            <w:noProof/>
            <w:webHidden/>
          </w:rPr>
        </w:r>
        <w:r w:rsidR="004D371D">
          <w:rPr>
            <w:noProof/>
            <w:webHidden/>
          </w:rPr>
          <w:fldChar w:fldCharType="separate"/>
        </w:r>
        <w:r w:rsidR="0073071D">
          <w:rPr>
            <w:noProof/>
            <w:webHidden/>
          </w:rPr>
          <w:t>126</w:t>
        </w:r>
        <w:r w:rsidR="004D371D">
          <w:rPr>
            <w:noProof/>
            <w:webHidden/>
          </w:rPr>
          <w:fldChar w:fldCharType="end"/>
        </w:r>
      </w:hyperlink>
    </w:p>
    <w:p w14:paraId="7DAC7C8F" w14:textId="272123A8" w:rsidR="004D371D" w:rsidRDefault="004029D7">
      <w:pPr>
        <w:pStyle w:val="TOC2"/>
        <w:rPr>
          <w:rFonts w:asciiTheme="minorHAnsi" w:eastAsiaTheme="minorEastAsia" w:hAnsiTheme="minorHAnsi" w:cstheme="minorBidi"/>
          <w:caps w:val="0"/>
          <w:noProof/>
          <w:lang w:eastAsia="hr-HR"/>
        </w:rPr>
      </w:pPr>
      <w:hyperlink w:anchor="_Toc469996459" w:history="1">
        <w:r w:rsidR="004D371D" w:rsidRPr="00F13A5F">
          <w:rPr>
            <w:rStyle w:val="Hyperlink"/>
            <w:noProof/>
          </w:rPr>
          <w:t>F.3.</w:t>
        </w:r>
        <w:r w:rsidR="004D371D">
          <w:rPr>
            <w:rFonts w:asciiTheme="minorHAnsi" w:eastAsiaTheme="minorEastAsia" w:hAnsiTheme="minorHAnsi" w:cstheme="minorBidi"/>
            <w:caps w:val="0"/>
            <w:noProof/>
            <w:lang w:eastAsia="hr-HR"/>
          </w:rPr>
          <w:tab/>
        </w:r>
        <w:r w:rsidR="004D371D" w:rsidRPr="00F13A5F">
          <w:rPr>
            <w:rStyle w:val="Hyperlink"/>
            <w:noProof/>
          </w:rPr>
          <w:t>TLO I POLJOPRIVREDNO ZEMLJIŠTE</w:t>
        </w:r>
        <w:r w:rsidR="004D371D">
          <w:rPr>
            <w:noProof/>
            <w:webHidden/>
          </w:rPr>
          <w:tab/>
        </w:r>
        <w:r w:rsidR="004D371D">
          <w:rPr>
            <w:noProof/>
            <w:webHidden/>
          </w:rPr>
          <w:fldChar w:fldCharType="begin"/>
        </w:r>
        <w:r w:rsidR="004D371D">
          <w:rPr>
            <w:noProof/>
            <w:webHidden/>
          </w:rPr>
          <w:instrText xml:space="preserve"> PAGEREF _Toc469996459 \h </w:instrText>
        </w:r>
        <w:r w:rsidR="004D371D">
          <w:rPr>
            <w:noProof/>
            <w:webHidden/>
          </w:rPr>
        </w:r>
        <w:r w:rsidR="004D371D">
          <w:rPr>
            <w:noProof/>
            <w:webHidden/>
          </w:rPr>
          <w:fldChar w:fldCharType="separate"/>
        </w:r>
        <w:r w:rsidR="0073071D">
          <w:rPr>
            <w:noProof/>
            <w:webHidden/>
          </w:rPr>
          <w:t>127</w:t>
        </w:r>
        <w:r w:rsidR="004D371D">
          <w:rPr>
            <w:noProof/>
            <w:webHidden/>
          </w:rPr>
          <w:fldChar w:fldCharType="end"/>
        </w:r>
      </w:hyperlink>
    </w:p>
    <w:p w14:paraId="5D337F52" w14:textId="67CF7BED" w:rsidR="004D371D" w:rsidRDefault="004029D7">
      <w:pPr>
        <w:pStyle w:val="TOC2"/>
        <w:rPr>
          <w:rFonts w:asciiTheme="minorHAnsi" w:eastAsiaTheme="minorEastAsia" w:hAnsiTheme="minorHAnsi" w:cstheme="minorBidi"/>
          <w:caps w:val="0"/>
          <w:noProof/>
          <w:lang w:eastAsia="hr-HR"/>
        </w:rPr>
      </w:pPr>
      <w:hyperlink w:anchor="_Toc469996460" w:history="1">
        <w:r w:rsidR="004D371D" w:rsidRPr="00F13A5F">
          <w:rPr>
            <w:rStyle w:val="Hyperlink"/>
            <w:noProof/>
          </w:rPr>
          <w:t>F.4.</w:t>
        </w:r>
        <w:r w:rsidR="004D371D">
          <w:rPr>
            <w:rFonts w:asciiTheme="minorHAnsi" w:eastAsiaTheme="minorEastAsia" w:hAnsiTheme="minorHAnsi" w:cstheme="minorBidi"/>
            <w:caps w:val="0"/>
            <w:noProof/>
            <w:lang w:eastAsia="hr-HR"/>
          </w:rPr>
          <w:tab/>
        </w:r>
        <w:r w:rsidR="004D371D" w:rsidRPr="00F13A5F">
          <w:rPr>
            <w:rStyle w:val="Hyperlink"/>
            <w:noProof/>
          </w:rPr>
          <w:t>VODE</w:t>
        </w:r>
        <w:r w:rsidR="004D371D">
          <w:rPr>
            <w:noProof/>
            <w:webHidden/>
          </w:rPr>
          <w:tab/>
        </w:r>
        <w:r w:rsidR="004D371D">
          <w:rPr>
            <w:noProof/>
            <w:webHidden/>
          </w:rPr>
          <w:fldChar w:fldCharType="begin"/>
        </w:r>
        <w:r w:rsidR="004D371D">
          <w:rPr>
            <w:noProof/>
            <w:webHidden/>
          </w:rPr>
          <w:instrText xml:space="preserve"> PAGEREF _Toc469996460 \h </w:instrText>
        </w:r>
        <w:r w:rsidR="004D371D">
          <w:rPr>
            <w:noProof/>
            <w:webHidden/>
          </w:rPr>
        </w:r>
        <w:r w:rsidR="004D371D">
          <w:rPr>
            <w:noProof/>
            <w:webHidden/>
          </w:rPr>
          <w:fldChar w:fldCharType="separate"/>
        </w:r>
        <w:r w:rsidR="0073071D">
          <w:rPr>
            <w:noProof/>
            <w:webHidden/>
          </w:rPr>
          <w:t>129</w:t>
        </w:r>
        <w:r w:rsidR="004D371D">
          <w:rPr>
            <w:noProof/>
            <w:webHidden/>
          </w:rPr>
          <w:fldChar w:fldCharType="end"/>
        </w:r>
      </w:hyperlink>
    </w:p>
    <w:p w14:paraId="1BA852EB" w14:textId="20F34615" w:rsidR="004D371D" w:rsidRDefault="004029D7">
      <w:pPr>
        <w:pStyle w:val="TOC2"/>
        <w:rPr>
          <w:rFonts w:asciiTheme="minorHAnsi" w:eastAsiaTheme="minorEastAsia" w:hAnsiTheme="minorHAnsi" w:cstheme="minorBidi"/>
          <w:caps w:val="0"/>
          <w:noProof/>
          <w:lang w:eastAsia="hr-HR"/>
        </w:rPr>
      </w:pPr>
      <w:hyperlink w:anchor="_Toc469996461" w:history="1">
        <w:r w:rsidR="004D371D" w:rsidRPr="00F13A5F">
          <w:rPr>
            <w:rStyle w:val="Hyperlink"/>
            <w:noProof/>
          </w:rPr>
          <w:t>F.5.</w:t>
        </w:r>
        <w:r w:rsidR="004D371D">
          <w:rPr>
            <w:rFonts w:asciiTheme="minorHAnsi" w:eastAsiaTheme="minorEastAsia" w:hAnsiTheme="minorHAnsi" w:cstheme="minorBidi"/>
            <w:caps w:val="0"/>
            <w:noProof/>
            <w:lang w:eastAsia="hr-HR"/>
          </w:rPr>
          <w:tab/>
        </w:r>
        <w:r w:rsidR="004D371D" w:rsidRPr="00F13A5F">
          <w:rPr>
            <w:rStyle w:val="Hyperlink"/>
            <w:noProof/>
          </w:rPr>
          <w:t>BIOLOŠKA RAZNOLIKOST</w:t>
        </w:r>
        <w:r w:rsidR="004D371D">
          <w:rPr>
            <w:noProof/>
            <w:webHidden/>
          </w:rPr>
          <w:tab/>
        </w:r>
        <w:r w:rsidR="004D371D">
          <w:rPr>
            <w:noProof/>
            <w:webHidden/>
          </w:rPr>
          <w:fldChar w:fldCharType="begin"/>
        </w:r>
        <w:r w:rsidR="004D371D">
          <w:rPr>
            <w:noProof/>
            <w:webHidden/>
          </w:rPr>
          <w:instrText xml:space="preserve"> PAGEREF _Toc469996461 \h </w:instrText>
        </w:r>
        <w:r w:rsidR="004D371D">
          <w:rPr>
            <w:noProof/>
            <w:webHidden/>
          </w:rPr>
        </w:r>
        <w:r w:rsidR="004D371D">
          <w:rPr>
            <w:noProof/>
            <w:webHidden/>
          </w:rPr>
          <w:fldChar w:fldCharType="separate"/>
        </w:r>
        <w:r w:rsidR="0073071D">
          <w:rPr>
            <w:noProof/>
            <w:webHidden/>
          </w:rPr>
          <w:t>130</w:t>
        </w:r>
        <w:r w:rsidR="004D371D">
          <w:rPr>
            <w:noProof/>
            <w:webHidden/>
          </w:rPr>
          <w:fldChar w:fldCharType="end"/>
        </w:r>
      </w:hyperlink>
    </w:p>
    <w:p w14:paraId="2381CAF4" w14:textId="00258C8D" w:rsidR="004D371D" w:rsidRDefault="004029D7">
      <w:pPr>
        <w:pStyle w:val="TOC2"/>
        <w:rPr>
          <w:rFonts w:asciiTheme="minorHAnsi" w:eastAsiaTheme="minorEastAsia" w:hAnsiTheme="minorHAnsi" w:cstheme="minorBidi"/>
          <w:caps w:val="0"/>
          <w:noProof/>
          <w:lang w:eastAsia="hr-HR"/>
        </w:rPr>
      </w:pPr>
      <w:hyperlink w:anchor="_Toc469996462" w:history="1">
        <w:r w:rsidR="004D371D" w:rsidRPr="00F13A5F">
          <w:rPr>
            <w:rStyle w:val="Hyperlink"/>
            <w:noProof/>
          </w:rPr>
          <w:t>F.6.</w:t>
        </w:r>
        <w:r w:rsidR="004D371D">
          <w:rPr>
            <w:rFonts w:asciiTheme="minorHAnsi" w:eastAsiaTheme="minorEastAsia" w:hAnsiTheme="minorHAnsi" w:cstheme="minorBidi"/>
            <w:caps w:val="0"/>
            <w:noProof/>
            <w:lang w:eastAsia="hr-HR"/>
          </w:rPr>
          <w:tab/>
        </w:r>
        <w:r w:rsidR="004D371D" w:rsidRPr="00F13A5F">
          <w:rPr>
            <w:rStyle w:val="Hyperlink"/>
            <w:noProof/>
          </w:rPr>
          <w:t>ZAŠTIĆENA PODRUČJA</w:t>
        </w:r>
        <w:r w:rsidR="004D371D">
          <w:rPr>
            <w:noProof/>
            <w:webHidden/>
          </w:rPr>
          <w:tab/>
        </w:r>
        <w:r w:rsidR="004D371D">
          <w:rPr>
            <w:noProof/>
            <w:webHidden/>
          </w:rPr>
          <w:fldChar w:fldCharType="begin"/>
        </w:r>
        <w:r w:rsidR="004D371D">
          <w:rPr>
            <w:noProof/>
            <w:webHidden/>
          </w:rPr>
          <w:instrText xml:space="preserve"> PAGEREF _Toc469996462 \h </w:instrText>
        </w:r>
        <w:r w:rsidR="004D371D">
          <w:rPr>
            <w:noProof/>
            <w:webHidden/>
          </w:rPr>
        </w:r>
        <w:r w:rsidR="004D371D">
          <w:rPr>
            <w:noProof/>
            <w:webHidden/>
          </w:rPr>
          <w:fldChar w:fldCharType="separate"/>
        </w:r>
        <w:r w:rsidR="0073071D">
          <w:rPr>
            <w:noProof/>
            <w:webHidden/>
          </w:rPr>
          <w:t>132</w:t>
        </w:r>
        <w:r w:rsidR="004D371D">
          <w:rPr>
            <w:noProof/>
            <w:webHidden/>
          </w:rPr>
          <w:fldChar w:fldCharType="end"/>
        </w:r>
      </w:hyperlink>
    </w:p>
    <w:p w14:paraId="4553B45A" w14:textId="448462ED" w:rsidR="004D371D" w:rsidRDefault="004029D7">
      <w:pPr>
        <w:pStyle w:val="TOC2"/>
        <w:rPr>
          <w:rFonts w:asciiTheme="minorHAnsi" w:eastAsiaTheme="minorEastAsia" w:hAnsiTheme="minorHAnsi" w:cstheme="minorBidi"/>
          <w:caps w:val="0"/>
          <w:noProof/>
          <w:lang w:eastAsia="hr-HR"/>
        </w:rPr>
      </w:pPr>
      <w:hyperlink w:anchor="_Toc469996463" w:history="1">
        <w:r w:rsidR="004D371D" w:rsidRPr="00F13A5F">
          <w:rPr>
            <w:rStyle w:val="Hyperlink"/>
            <w:noProof/>
          </w:rPr>
          <w:t>F.7.</w:t>
        </w:r>
        <w:r w:rsidR="004D371D">
          <w:rPr>
            <w:rFonts w:asciiTheme="minorHAnsi" w:eastAsiaTheme="minorEastAsia" w:hAnsiTheme="minorHAnsi" w:cstheme="minorBidi"/>
            <w:caps w:val="0"/>
            <w:noProof/>
            <w:lang w:eastAsia="hr-HR"/>
          </w:rPr>
          <w:tab/>
        </w:r>
        <w:r w:rsidR="004D371D" w:rsidRPr="00F13A5F">
          <w:rPr>
            <w:rStyle w:val="Hyperlink"/>
            <w:noProof/>
          </w:rPr>
          <w:t>ŠUME I ŠUMARSTVO</w:t>
        </w:r>
        <w:r w:rsidR="004D371D">
          <w:rPr>
            <w:noProof/>
            <w:webHidden/>
          </w:rPr>
          <w:tab/>
        </w:r>
        <w:r w:rsidR="004D371D">
          <w:rPr>
            <w:noProof/>
            <w:webHidden/>
          </w:rPr>
          <w:fldChar w:fldCharType="begin"/>
        </w:r>
        <w:r w:rsidR="004D371D">
          <w:rPr>
            <w:noProof/>
            <w:webHidden/>
          </w:rPr>
          <w:instrText xml:space="preserve"> PAGEREF _Toc469996463 \h </w:instrText>
        </w:r>
        <w:r w:rsidR="004D371D">
          <w:rPr>
            <w:noProof/>
            <w:webHidden/>
          </w:rPr>
        </w:r>
        <w:r w:rsidR="004D371D">
          <w:rPr>
            <w:noProof/>
            <w:webHidden/>
          </w:rPr>
          <w:fldChar w:fldCharType="separate"/>
        </w:r>
        <w:r w:rsidR="0073071D">
          <w:rPr>
            <w:noProof/>
            <w:webHidden/>
          </w:rPr>
          <w:t>133</w:t>
        </w:r>
        <w:r w:rsidR="004D371D">
          <w:rPr>
            <w:noProof/>
            <w:webHidden/>
          </w:rPr>
          <w:fldChar w:fldCharType="end"/>
        </w:r>
      </w:hyperlink>
    </w:p>
    <w:p w14:paraId="373AC600" w14:textId="50E3F7F6" w:rsidR="004D371D" w:rsidRDefault="004029D7">
      <w:pPr>
        <w:pStyle w:val="TOC2"/>
        <w:rPr>
          <w:rFonts w:asciiTheme="minorHAnsi" w:eastAsiaTheme="minorEastAsia" w:hAnsiTheme="minorHAnsi" w:cstheme="minorBidi"/>
          <w:caps w:val="0"/>
          <w:noProof/>
          <w:lang w:eastAsia="hr-HR"/>
        </w:rPr>
      </w:pPr>
      <w:hyperlink w:anchor="_Toc469996464" w:history="1">
        <w:r w:rsidR="004D371D" w:rsidRPr="00F13A5F">
          <w:rPr>
            <w:rStyle w:val="Hyperlink"/>
            <w:noProof/>
          </w:rPr>
          <w:t>F.8.</w:t>
        </w:r>
        <w:r w:rsidR="004D371D">
          <w:rPr>
            <w:rFonts w:asciiTheme="minorHAnsi" w:eastAsiaTheme="minorEastAsia" w:hAnsiTheme="minorHAnsi" w:cstheme="minorBidi"/>
            <w:caps w:val="0"/>
            <w:noProof/>
            <w:lang w:eastAsia="hr-HR"/>
          </w:rPr>
          <w:tab/>
        </w:r>
        <w:r w:rsidR="004D371D" w:rsidRPr="00F13A5F">
          <w:rPr>
            <w:rStyle w:val="Hyperlink"/>
            <w:noProof/>
          </w:rPr>
          <w:t>KRAJOBRAZ</w:t>
        </w:r>
        <w:r w:rsidR="004D371D">
          <w:rPr>
            <w:noProof/>
            <w:webHidden/>
          </w:rPr>
          <w:tab/>
        </w:r>
        <w:r w:rsidR="004D371D">
          <w:rPr>
            <w:noProof/>
            <w:webHidden/>
          </w:rPr>
          <w:fldChar w:fldCharType="begin"/>
        </w:r>
        <w:r w:rsidR="004D371D">
          <w:rPr>
            <w:noProof/>
            <w:webHidden/>
          </w:rPr>
          <w:instrText xml:space="preserve"> PAGEREF _Toc469996464 \h </w:instrText>
        </w:r>
        <w:r w:rsidR="004D371D">
          <w:rPr>
            <w:noProof/>
            <w:webHidden/>
          </w:rPr>
        </w:r>
        <w:r w:rsidR="004D371D">
          <w:rPr>
            <w:noProof/>
            <w:webHidden/>
          </w:rPr>
          <w:fldChar w:fldCharType="separate"/>
        </w:r>
        <w:r w:rsidR="0073071D">
          <w:rPr>
            <w:noProof/>
            <w:webHidden/>
          </w:rPr>
          <w:t>134</w:t>
        </w:r>
        <w:r w:rsidR="004D371D">
          <w:rPr>
            <w:noProof/>
            <w:webHidden/>
          </w:rPr>
          <w:fldChar w:fldCharType="end"/>
        </w:r>
      </w:hyperlink>
    </w:p>
    <w:p w14:paraId="64CAB7A7" w14:textId="774165F0" w:rsidR="004D371D" w:rsidRDefault="004029D7">
      <w:pPr>
        <w:pStyle w:val="TOC2"/>
        <w:rPr>
          <w:rFonts w:asciiTheme="minorHAnsi" w:eastAsiaTheme="minorEastAsia" w:hAnsiTheme="minorHAnsi" w:cstheme="minorBidi"/>
          <w:caps w:val="0"/>
          <w:noProof/>
          <w:lang w:eastAsia="hr-HR"/>
        </w:rPr>
      </w:pPr>
      <w:hyperlink w:anchor="_Toc469996465" w:history="1">
        <w:r w:rsidR="004D371D" w:rsidRPr="00F13A5F">
          <w:rPr>
            <w:rStyle w:val="Hyperlink"/>
            <w:noProof/>
          </w:rPr>
          <w:t>F.9.</w:t>
        </w:r>
        <w:r w:rsidR="004D371D">
          <w:rPr>
            <w:rFonts w:asciiTheme="minorHAnsi" w:eastAsiaTheme="minorEastAsia" w:hAnsiTheme="minorHAnsi" w:cstheme="minorBidi"/>
            <w:caps w:val="0"/>
            <w:noProof/>
            <w:lang w:eastAsia="hr-HR"/>
          </w:rPr>
          <w:tab/>
        </w:r>
        <w:r w:rsidR="004D371D" w:rsidRPr="00F13A5F">
          <w:rPr>
            <w:rStyle w:val="Hyperlink"/>
            <w:noProof/>
          </w:rPr>
          <w:t>KULTURNA BAŠTINA</w:t>
        </w:r>
        <w:r w:rsidR="004D371D">
          <w:rPr>
            <w:noProof/>
            <w:webHidden/>
          </w:rPr>
          <w:tab/>
        </w:r>
        <w:r w:rsidR="004D371D">
          <w:rPr>
            <w:noProof/>
            <w:webHidden/>
          </w:rPr>
          <w:fldChar w:fldCharType="begin"/>
        </w:r>
        <w:r w:rsidR="004D371D">
          <w:rPr>
            <w:noProof/>
            <w:webHidden/>
          </w:rPr>
          <w:instrText xml:space="preserve"> PAGEREF _Toc469996465 \h </w:instrText>
        </w:r>
        <w:r w:rsidR="004D371D">
          <w:rPr>
            <w:noProof/>
            <w:webHidden/>
          </w:rPr>
        </w:r>
        <w:r w:rsidR="004D371D">
          <w:rPr>
            <w:noProof/>
            <w:webHidden/>
          </w:rPr>
          <w:fldChar w:fldCharType="separate"/>
        </w:r>
        <w:r w:rsidR="0073071D">
          <w:rPr>
            <w:noProof/>
            <w:webHidden/>
          </w:rPr>
          <w:t>137</w:t>
        </w:r>
        <w:r w:rsidR="004D371D">
          <w:rPr>
            <w:noProof/>
            <w:webHidden/>
          </w:rPr>
          <w:fldChar w:fldCharType="end"/>
        </w:r>
      </w:hyperlink>
    </w:p>
    <w:p w14:paraId="4FF470B6" w14:textId="068CC9AA" w:rsidR="004D371D" w:rsidRDefault="004029D7">
      <w:pPr>
        <w:pStyle w:val="TOC2"/>
        <w:rPr>
          <w:rFonts w:asciiTheme="minorHAnsi" w:eastAsiaTheme="minorEastAsia" w:hAnsiTheme="minorHAnsi" w:cstheme="minorBidi"/>
          <w:caps w:val="0"/>
          <w:noProof/>
          <w:lang w:eastAsia="hr-HR"/>
        </w:rPr>
      </w:pPr>
      <w:hyperlink w:anchor="_Toc469996466" w:history="1">
        <w:r w:rsidR="004D371D" w:rsidRPr="00F13A5F">
          <w:rPr>
            <w:rStyle w:val="Hyperlink"/>
            <w:noProof/>
          </w:rPr>
          <w:t>F.10.</w:t>
        </w:r>
        <w:r w:rsidR="004D371D">
          <w:rPr>
            <w:rFonts w:asciiTheme="minorHAnsi" w:eastAsiaTheme="minorEastAsia" w:hAnsiTheme="minorHAnsi" w:cstheme="minorBidi"/>
            <w:caps w:val="0"/>
            <w:noProof/>
            <w:lang w:eastAsia="hr-HR"/>
          </w:rPr>
          <w:tab/>
        </w:r>
        <w:r w:rsidR="004D371D" w:rsidRPr="00F13A5F">
          <w:rPr>
            <w:rStyle w:val="Hyperlink"/>
            <w:noProof/>
          </w:rPr>
          <w:t>STANOVNIŠTVO</w:t>
        </w:r>
        <w:r w:rsidR="004D371D">
          <w:rPr>
            <w:noProof/>
            <w:webHidden/>
          </w:rPr>
          <w:tab/>
        </w:r>
        <w:r w:rsidR="004D371D">
          <w:rPr>
            <w:noProof/>
            <w:webHidden/>
          </w:rPr>
          <w:fldChar w:fldCharType="begin"/>
        </w:r>
        <w:r w:rsidR="004D371D">
          <w:rPr>
            <w:noProof/>
            <w:webHidden/>
          </w:rPr>
          <w:instrText xml:space="preserve"> PAGEREF _Toc469996466 \h </w:instrText>
        </w:r>
        <w:r w:rsidR="004D371D">
          <w:rPr>
            <w:noProof/>
            <w:webHidden/>
          </w:rPr>
        </w:r>
        <w:r w:rsidR="004D371D">
          <w:rPr>
            <w:noProof/>
            <w:webHidden/>
          </w:rPr>
          <w:fldChar w:fldCharType="separate"/>
        </w:r>
        <w:r w:rsidR="0073071D">
          <w:rPr>
            <w:noProof/>
            <w:webHidden/>
          </w:rPr>
          <w:t>138</w:t>
        </w:r>
        <w:r w:rsidR="004D371D">
          <w:rPr>
            <w:noProof/>
            <w:webHidden/>
          </w:rPr>
          <w:fldChar w:fldCharType="end"/>
        </w:r>
      </w:hyperlink>
    </w:p>
    <w:p w14:paraId="6F94D74C" w14:textId="2DBF22E9" w:rsidR="004D371D" w:rsidRDefault="004029D7">
      <w:pPr>
        <w:pStyle w:val="TOC2"/>
        <w:rPr>
          <w:rFonts w:asciiTheme="minorHAnsi" w:eastAsiaTheme="minorEastAsia" w:hAnsiTheme="minorHAnsi" w:cstheme="minorBidi"/>
          <w:caps w:val="0"/>
          <w:noProof/>
          <w:lang w:eastAsia="hr-HR"/>
        </w:rPr>
      </w:pPr>
      <w:hyperlink w:anchor="_Toc469996467" w:history="1">
        <w:r w:rsidR="004D371D" w:rsidRPr="00F13A5F">
          <w:rPr>
            <w:rStyle w:val="Hyperlink"/>
            <w:noProof/>
          </w:rPr>
          <w:t>F.11.</w:t>
        </w:r>
        <w:r w:rsidR="004D371D">
          <w:rPr>
            <w:rFonts w:asciiTheme="minorHAnsi" w:eastAsiaTheme="minorEastAsia" w:hAnsiTheme="minorHAnsi" w:cstheme="minorBidi"/>
            <w:caps w:val="0"/>
            <w:noProof/>
            <w:lang w:eastAsia="hr-HR"/>
          </w:rPr>
          <w:tab/>
        </w:r>
        <w:r w:rsidR="004D371D" w:rsidRPr="00F13A5F">
          <w:rPr>
            <w:rStyle w:val="Hyperlink"/>
            <w:noProof/>
          </w:rPr>
          <w:t>ZDRAVLJE I OKOLIŠ</w:t>
        </w:r>
        <w:r w:rsidR="004D371D">
          <w:rPr>
            <w:noProof/>
            <w:webHidden/>
          </w:rPr>
          <w:tab/>
        </w:r>
        <w:r w:rsidR="004D371D">
          <w:rPr>
            <w:noProof/>
            <w:webHidden/>
          </w:rPr>
          <w:fldChar w:fldCharType="begin"/>
        </w:r>
        <w:r w:rsidR="004D371D">
          <w:rPr>
            <w:noProof/>
            <w:webHidden/>
          </w:rPr>
          <w:instrText xml:space="preserve"> PAGEREF _Toc469996467 \h </w:instrText>
        </w:r>
        <w:r w:rsidR="004D371D">
          <w:rPr>
            <w:noProof/>
            <w:webHidden/>
          </w:rPr>
        </w:r>
        <w:r w:rsidR="004D371D">
          <w:rPr>
            <w:noProof/>
            <w:webHidden/>
          </w:rPr>
          <w:fldChar w:fldCharType="separate"/>
        </w:r>
        <w:r w:rsidR="0073071D">
          <w:rPr>
            <w:noProof/>
            <w:webHidden/>
          </w:rPr>
          <w:t>143</w:t>
        </w:r>
        <w:r w:rsidR="004D371D">
          <w:rPr>
            <w:noProof/>
            <w:webHidden/>
          </w:rPr>
          <w:fldChar w:fldCharType="end"/>
        </w:r>
      </w:hyperlink>
    </w:p>
    <w:p w14:paraId="3C146F01" w14:textId="76C337F8" w:rsidR="004D371D" w:rsidRDefault="004029D7">
      <w:pPr>
        <w:pStyle w:val="TOC2"/>
        <w:rPr>
          <w:rFonts w:asciiTheme="minorHAnsi" w:eastAsiaTheme="minorEastAsia" w:hAnsiTheme="minorHAnsi" w:cstheme="minorBidi"/>
          <w:caps w:val="0"/>
          <w:noProof/>
          <w:lang w:eastAsia="hr-HR"/>
        </w:rPr>
      </w:pPr>
      <w:hyperlink w:anchor="_Toc469996468" w:history="1">
        <w:r w:rsidR="004D371D" w:rsidRPr="00F13A5F">
          <w:rPr>
            <w:rStyle w:val="Hyperlink"/>
            <w:noProof/>
          </w:rPr>
          <w:t>F.12.</w:t>
        </w:r>
        <w:r w:rsidR="004D371D">
          <w:rPr>
            <w:rFonts w:asciiTheme="minorHAnsi" w:eastAsiaTheme="minorEastAsia" w:hAnsiTheme="minorHAnsi" w:cstheme="minorBidi"/>
            <w:caps w:val="0"/>
            <w:noProof/>
            <w:lang w:eastAsia="hr-HR"/>
          </w:rPr>
          <w:tab/>
        </w:r>
        <w:r w:rsidR="004D371D" w:rsidRPr="00F13A5F">
          <w:rPr>
            <w:rStyle w:val="Hyperlink"/>
            <w:noProof/>
          </w:rPr>
          <w:t>OTPAD</w:t>
        </w:r>
        <w:r w:rsidR="004D371D">
          <w:rPr>
            <w:noProof/>
            <w:webHidden/>
          </w:rPr>
          <w:tab/>
        </w:r>
        <w:r w:rsidR="004D371D">
          <w:rPr>
            <w:noProof/>
            <w:webHidden/>
          </w:rPr>
          <w:fldChar w:fldCharType="begin"/>
        </w:r>
        <w:r w:rsidR="004D371D">
          <w:rPr>
            <w:noProof/>
            <w:webHidden/>
          </w:rPr>
          <w:instrText xml:space="preserve"> PAGEREF _Toc469996468 \h </w:instrText>
        </w:r>
        <w:r w:rsidR="004D371D">
          <w:rPr>
            <w:noProof/>
            <w:webHidden/>
          </w:rPr>
        </w:r>
        <w:r w:rsidR="004D371D">
          <w:rPr>
            <w:noProof/>
            <w:webHidden/>
          </w:rPr>
          <w:fldChar w:fldCharType="separate"/>
        </w:r>
        <w:r w:rsidR="0073071D">
          <w:rPr>
            <w:noProof/>
            <w:webHidden/>
          </w:rPr>
          <w:t>143</w:t>
        </w:r>
        <w:r w:rsidR="004D371D">
          <w:rPr>
            <w:noProof/>
            <w:webHidden/>
          </w:rPr>
          <w:fldChar w:fldCharType="end"/>
        </w:r>
      </w:hyperlink>
    </w:p>
    <w:p w14:paraId="76F33E85" w14:textId="529A7288" w:rsidR="004D371D" w:rsidRDefault="004029D7">
      <w:pPr>
        <w:pStyle w:val="TOC2"/>
        <w:rPr>
          <w:rFonts w:asciiTheme="minorHAnsi" w:eastAsiaTheme="minorEastAsia" w:hAnsiTheme="minorHAnsi" w:cstheme="minorBidi"/>
          <w:caps w:val="0"/>
          <w:noProof/>
          <w:lang w:eastAsia="hr-HR"/>
        </w:rPr>
      </w:pPr>
      <w:hyperlink w:anchor="_Toc469996469" w:history="1">
        <w:r w:rsidR="004D371D" w:rsidRPr="00F13A5F">
          <w:rPr>
            <w:rStyle w:val="Hyperlink"/>
            <w:noProof/>
          </w:rPr>
          <w:t>F.13.</w:t>
        </w:r>
        <w:r w:rsidR="004D371D">
          <w:rPr>
            <w:rFonts w:asciiTheme="minorHAnsi" w:eastAsiaTheme="minorEastAsia" w:hAnsiTheme="minorHAnsi" w:cstheme="minorBidi"/>
            <w:caps w:val="0"/>
            <w:noProof/>
            <w:lang w:eastAsia="hr-HR"/>
          </w:rPr>
          <w:tab/>
        </w:r>
        <w:r w:rsidR="004D371D" w:rsidRPr="00F13A5F">
          <w:rPr>
            <w:rStyle w:val="Hyperlink"/>
            <w:noProof/>
          </w:rPr>
          <w:t>MOGUĆI PREKOGRANIČNI UTJECAJI</w:t>
        </w:r>
        <w:r w:rsidR="004D371D">
          <w:rPr>
            <w:noProof/>
            <w:webHidden/>
          </w:rPr>
          <w:tab/>
        </w:r>
        <w:r w:rsidR="004D371D">
          <w:rPr>
            <w:noProof/>
            <w:webHidden/>
          </w:rPr>
          <w:fldChar w:fldCharType="begin"/>
        </w:r>
        <w:r w:rsidR="004D371D">
          <w:rPr>
            <w:noProof/>
            <w:webHidden/>
          </w:rPr>
          <w:instrText xml:space="preserve"> PAGEREF _Toc469996469 \h </w:instrText>
        </w:r>
        <w:r w:rsidR="004D371D">
          <w:rPr>
            <w:noProof/>
            <w:webHidden/>
          </w:rPr>
        </w:r>
        <w:r w:rsidR="004D371D">
          <w:rPr>
            <w:noProof/>
            <w:webHidden/>
          </w:rPr>
          <w:fldChar w:fldCharType="separate"/>
        </w:r>
        <w:r w:rsidR="0073071D">
          <w:rPr>
            <w:noProof/>
            <w:webHidden/>
          </w:rPr>
          <w:t>144</w:t>
        </w:r>
        <w:r w:rsidR="004D371D">
          <w:rPr>
            <w:noProof/>
            <w:webHidden/>
          </w:rPr>
          <w:fldChar w:fldCharType="end"/>
        </w:r>
      </w:hyperlink>
    </w:p>
    <w:p w14:paraId="6CB26741" w14:textId="543E54B9" w:rsidR="004D371D" w:rsidRDefault="004029D7">
      <w:pPr>
        <w:pStyle w:val="TOC2"/>
        <w:rPr>
          <w:rFonts w:asciiTheme="minorHAnsi" w:eastAsiaTheme="minorEastAsia" w:hAnsiTheme="minorHAnsi" w:cstheme="minorBidi"/>
          <w:caps w:val="0"/>
          <w:noProof/>
          <w:lang w:eastAsia="hr-HR"/>
        </w:rPr>
      </w:pPr>
      <w:hyperlink w:anchor="_Toc469996470" w:history="1">
        <w:r w:rsidR="004D371D" w:rsidRPr="00F13A5F">
          <w:rPr>
            <w:rStyle w:val="Hyperlink"/>
            <w:noProof/>
          </w:rPr>
          <w:t>F.14.</w:t>
        </w:r>
        <w:r w:rsidR="004D371D">
          <w:rPr>
            <w:rFonts w:asciiTheme="minorHAnsi" w:eastAsiaTheme="minorEastAsia" w:hAnsiTheme="minorHAnsi" w:cstheme="minorBidi"/>
            <w:caps w:val="0"/>
            <w:noProof/>
            <w:lang w:eastAsia="hr-HR"/>
          </w:rPr>
          <w:tab/>
        </w:r>
        <w:r w:rsidR="004D371D" w:rsidRPr="00F13A5F">
          <w:rPr>
            <w:rStyle w:val="Hyperlink"/>
            <w:noProof/>
          </w:rPr>
          <w:t>SUMARNI PRIKAZ UTJECAJA</w:t>
        </w:r>
        <w:r w:rsidR="004D371D">
          <w:rPr>
            <w:noProof/>
            <w:webHidden/>
          </w:rPr>
          <w:tab/>
        </w:r>
        <w:r w:rsidR="004D371D">
          <w:rPr>
            <w:noProof/>
            <w:webHidden/>
          </w:rPr>
          <w:fldChar w:fldCharType="begin"/>
        </w:r>
        <w:r w:rsidR="004D371D">
          <w:rPr>
            <w:noProof/>
            <w:webHidden/>
          </w:rPr>
          <w:instrText xml:space="preserve"> PAGEREF _Toc469996470 \h </w:instrText>
        </w:r>
        <w:r w:rsidR="004D371D">
          <w:rPr>
            <w:noProof/>
            <w:webHidden/>
          </w:rPr>
        </w:r>
        <w:r w:rsidR="004D371D">
          <w:rPr>
            <w:noProof/>
            <w:webHidden/>
          </w:rPr>
          <w:fldChar w:fldCharType="separate"/>
        </w:r>
        <w:r w:rsidR="0073071D">
          <w:rPr>
            <w:noProof/>
            <w:webHidden/>
          </w:rPr>
          <w:t>145</w:t>
        </w:r>
        <w:r w:rsidR="004D371D">
          <w:rPr>
            <w:noProof/>
            <w:webHidden/>
          </w:rPr>
          <w:fldChar w:fldCharType="end"/>
        </w:r>
      </w:hyperlink>
    </w:p>
    <w:p w14:paraId="13301B08" w14:textId="534FDC01" w:rsidR="004D371D" w:rsidRDefault="004029D7">
      <w:pPr>
        <w:pStyle w:val="TOC1"/>
        <w:rPr>
          <w:rFonts w:asciiTheme="minorHAnsi" w:eastAsiaTheme="minorEastAsia" w:hAnsiTheme="minorHAnsi" w:cstheme="minorBidi"/>
          <w:b w:val="0"/>
          <w:caps w:val="0"/>
          <w:noProof/>
          <w:color w:val="auto"/>
          <w:lang w:eastAsia="hr-HR"/>
        </w:rPr>
      </w:pPr>
      <w:hyperlink w:anchor="_Toc469996471" w:history="1">
        <w:r w:rsidR="004D371D" w:rsidRPr="00F13A5F">
          <w:rPr>
            <w:rStyle w:val="Hyperlink"/>
            <w:noProof/>
          </w:rPr>
          <w:t>G.</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MJERE ZAŠTITE OKOLIŠA I MJERE PRAĆENJA</w:t>
        </w:r>
        <w:r w:rsidR="004D371D">
          <w:rPr>
            <w:noProof/>
            <w:webHidden/>
          </w:rPr>
          <w:tab/>
        </w:r>
        <w:r w:rsidR="004D371D">
          <w:rPr>
            <w:noProof/>
            <w:webHidden/>
          </w:rPr>
          <w:fldChar w:fldCharType="begin"/>
        </w:r>
        <w:r w:rsidR="004D371D">
          <w:rPr>
            <w:noProof/>
            <w:webHidden/>
          </w:rPr>
          <w:instrText xml:space="preserve"> PAGEREF _Toc469996471 \h </w:instrText>
        </w:r>
        <w:r w:rsidR="004D371D">
          <w:rPr>
            <w:noProof/>
            <w:webHidden/>
          </w:rPr>
        </w:r>
        <w:r w:rsidR="004D371D">
          <w:rPr>
            <w:noProof/>
            <w:webHidden/>
          </w:rPr>
          <w:fldChar w:fldCharType="separate"/>
        </w:r>
        <w:r w:rsidR="0073071D">
          <w:rPr>
            <w:noProof/>
            <w:webHidden/>
          </w:rPr>
          <w:t>153</w:t>
        </w:r>
        <w:r w:rsidR="004D371D">
          <w:rPr>
            <w:noProof/>
            <w:webHidden/>
          </w:rPr>
          <w:fldChar w:fldCharType="end"/>
        </w:r>
      </w:hyperlink>
    </w:p>
    <w:p w14:paraId="3789C378" w14:textId="6293BA0A" w:rsidR="004D371D" w:rsidRDefault="004029D7">
      <w:pPr>
        <w:pStyle w:val="TOC2"/>
        <w:rPr>
          <w:rFonts w:asciiTheme="minorHAnsi" w:eastAsiaTheme="minorEastAsia" w:hAnsiTheme="minorHAnsi" w:cstheme="minorBidi"/>
          <w:caps w:val="0"/>
          <w:noProof/>
          <w:lang w:eastAsia="hr-HR"/>
        </w:rPr>
      </w:pPr>
      <w:hyperlink w:anchor="_Toc469996472" w:history="1">
        <w:r w:rsidR="004D371D" w:rsidRPr="00F13A5F">
          <w:rPr>
            <w:rStyle w:val="Hyperlink"/>
            <w:noProof/>
          </w:rPr>
          <w:t>G.1.</w:t>
        </w:r>
        <w:r w:rsidR="004D371D">
          <w:rPr>
            <w:rFonts w:asciiTheme="minorHAnsi" w:eastAsiaTheme="minorEastAsia" w:hAnsiTheme="minorHAnsi" w:cstheme="minorBidi"/>
            <w:caps w:val="0"/>
            <w:noProof/>
            <w:lang w:eastAsia="hr-HR"/>
          </w:rPr>
          <w:tab/>
        </w:r>
        <w:r w:rsidR="004D371D" w:rsidRPr="00F13A5F">
          <w:rPr>
            <w:rStyle w:val="Hyperlink"/>
            <w:noProof/>
          </w:rPr>
          <w:t>Mjere zaštite okoliša</w:t>
        </w:r>
        <w:r w:rsidR="004D371D">
          <w:rPr>
            <w:noProof/>
            <w:webHidden/>
          </w:rPr>
          <w:tab/>
        </w:r>
        <w:r w:rsidR="004D371D">
          <w:rPr>
            <w:noProof/>
            <w:webHidden/>
          </w:rPr>
          <w:fldChar w:fldCharType="begin"/>
        </w:r>
        <w:r w:rsidR="004D371D">
          <w:rPr>
            <w:noProof/>
            <w:webHidden/>
          </w:rPr>
          <w:instrText xml:space="preserve"> PAGEREF _Toc469996472 \h </w:instrText>
        </w:r>
        <w:r w:rsidR="004D371D">
          <w:rPr>
            <w:noProof/>
            <w:webHidden/>
          </w:rPr>
        </w:r>
        <w:r w:rsidR="004D371D">
          <w:rPr>
            <w:noProof/>
            <w:webHidden/>
          </w:rPr>
          <w:fldChar w:fldCharType="separate"/>
        </w:r>
        <w:r w:rsidR="0073071D">
          <w:rPr>
            <w:noProof/>
            <w:webHidden/>
          </w:rPr>
          <w:t>154</w:t>
        </w:r>
        <w:r w:rsidR="004D371D">
          <w:rPr>
            <w:noProof/>
            <w:webHidden/>
          </w:rPr>
          <w:fldChar w:fldCharType="end"/>
        </w:r>
      </w:hyperlink>
    </w:p>
    <w:p w14:paraId="3B1CA9F6" w14:textId="50836878" w:rsidR="004D371D" w:rsidRDefault="004029D7">
      <w:pPr>
        <w:pStyle w:val="TOC2"/>
        <w:rPr>
          <w:rFonts w:asciiTheme="minorHAnsi" w:eastAsiaTheme="minorEastAsia" w:hAnsiTheme="minorHAnsi" w:cstheme="minorBidi"/>
          <w:caps w:val="0"/>
          <w:noProof/>
          <w:lang w:eastAsia="hr-HR"/>
        </w:rPr>
      </w:pPr>
      <w:hyperlink w:anchor="_Toc469996473" w:history="1">
        <w:r w:rsidR="004D371D" w:rsidRPr="00F13A5F">
          <w:rPr>
            <w:rStyle w:val="Hyperlink"/>
            <w:noProof/>
          </w:rPr>
          <w:t>G.2.</w:t>
        </w:r>
        <w:r w:rsidR="004D371D">
          <w:rPr>
            <w:rFonts w:asciiTheme="minorHAnsi" w:eastAsiaTheme="minorEastAsia" w:hAnsiTheme="minorHAnsi" w:cstheme="minorBidi"/>
            <w:caps w:val="0"/>
            <w:noProof/>
            <w:lang w:eastAsia="hr-HR"/>
          </w:rPr>
          <w:tab/>
        </w:r>
        <w:r w:rsidR="004D371D" w:rsidRPr="00F13A5F">
          <w:rPr>
            <w:rStyle w:val="Hyperlink"/>
            <w:noProof/>
          </w:rPr>
          <w:t>Program praćenja</w:t>
        </w:r>
        <w:r w:rsidR="004D371D">
          <w:rPr>
            <w:noProof/>
            <w:webHidden/>
          </w:rPr>
          <w:tab/>
        </w:r>
        <w:r w:rsidR="004D371D">
          <w:rPr>
            <w:noProof/>
            <w:webHidden/>
          </w:rPr>
          <w:fldChar w:fldCharType="begin"/>
        </w:r>
        <w:r w:rsidR="004D371D">
          <w:rPr>
            <w:noProof/>
            <w:webHidden/>
          </w:rPr>
          <w:instrText xml:space="preserve"> PAGEREF _Toc469996473 \h </w:instrText>
        </w:r>
        <w:r w:rsidR="004D371D">
          <w:rPr>
            <w:noProof/>
            <w:webHidden/>
          </w:rPr>
        </w:r>
        <w:r w:rsidR="004D371D">
          <w:rPr>
            <w:noProof/>
            <w:webHidden/>
          </w:rPr>
          <w:fldChar w:fldCharType="separate"/>
        </w:r>
        <w:r w:rsidR="0073071D">
          <w:rPr>
            <w:noProof/>
            <w:webHidden/>
          </w:rPr>
          <w:t>159</w:t>
        </w:r>
        <w:r w:rsidR="004D371D">
          <w:rPr>
            <w:noProof/>
            <w:webHidden/>
          </w:rPr>
          <w:fldChar w:fldCharType="end"/>
        </w:r>
      </w:hyperlink>
    </w:p>
    <w:p w14:paraId="55B11443" w14:textId="5BB57F10" w:rsidR="004D371D" w:rsidRDefault="004029D7">
      <w:pPr>
        <w:pStyle w:val="TOC1"/>
        <w:rPr>
          <w:rFonts w:asciiTheme="minorHAnsi" w:eastAsiaTheme="minorEastAsia" w:hAnsiTheme="minorHAnsi" w:cstheme="minorBidi"/>
          <w:b w:val="0"/>
          <w:caps w:val="0"/>
          <w:noProof/>
          <w:color w:val="auto"/>
          <w:lang w:eastAsia="hr-HR"/>
        </w:rPr>
      </w:pPr>
      <w:hyperlink w:anchor="_Toc469996474" w:history="1">
        <w:r w:rsidR="004D371D" w:rsidRPr="00F13A5F">
          <w:rPr>
            <w:rStyle w:val="Hyperlink"/>
            <w:noProof/>
          </w:rPr>
          <w:t>H.</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OBRAZLOŽENJE NAJPRIHVATLJIVIJEG VARIJANTNOG RJEŠENJA RS GZ NA OKOLIŠ I OPIS PROVEDENE PROCJENE</w:t>
        </w:r>
        <w:r w:rsidR="004D371D">
          <w:rPr>
            <w:noProof/>
            <w:webHidden/>
          </w:rPr>
          <w:tab/>
        </w:r>
        <w:r w:rsidR="004D371D">
          <w:rPr>
            <w:noProof/>
            <w:webHidden/>
          </w:rPr>
          <w:fldChar w:fldCharType="begin"/>
        </w:r>
        <w:r w:rsidR="004D371D">
          <w:rPr>
            <w:noProof/>
            <w:webHidden/>
          </w:rPr>
          <w:instrText xml:space="preserve"> PAGEREF _Toc469996474 \h </w:instrText>
        </w:r>
        <w:r w:rsidR="004D371D">
          <w:rPr>
            <w:noProof/>
            <w:webHidden/>
          </w:rPr>
        </w:r>
        <w:r w:rsidR="004D371D">
          <w:rPr>
            <w:noProof/>
            <w:webHidden/>
          </w:rPr>
          <w:fldChar w:fldCharType="separate"/>
        </w:r>
        <w:r w:rsidR="0073071D">
          <w:rPr>
            <w:noProof/>
            <w:webHidden/>
          </w:rPr>
          <w:t>159</w:t>
        </w:r>
        <w:r w:rsidR="004D371D">
          <w:rPr>
            <w:noProof/>
            <w:webHidden/>
          </w:rPr>
          <w:fldChar w:fldCharType="end"/>
        </w:r>
      </w:hyperlink>
    </w:p>
    <w:p w14:paraId="05633CA3" w14:textId="785E0385" w:rsidR="004D371D" w:rsidRDefault="004029D7">
      <w:pPr>
        <w:pStyle w:val="TOC1"/>
        <w:rPr>
          <w:rFonts w:asciiTheme="minorHAnsi" w:eastAsiaTheme="minorEastAsia" w:hAnsiTheme="minorHAnsi" w:cstheme="minorBidi"/>
          <w:b w:val="0"/>
          <w:caps w:val="0"/>
          <w:noProof/>
          <w:color w:val="auto"/>
          <w:lang w:eastAsia="hr-HR"/>
        </w:rPr>
      </w:pPr>
      <w:hyperlink w:anchor="_Toc469996475" w:history="1">
        <w:r w:rsidR="004D371D" w:rsidRPr="00F13A5F">
          <w:rPr>
            <w:rStyle w:val="Hyperlink"/>
            <w:noProof/>
          </w:rPr>
          <w:t>I.</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OSTALI PODACI I ZAHTJEVI</w:t>
        </w:r>
        <w:r w:rsidR="004D371D">
          <w:rPr>
            <w:noProof/>
            <w:webHidden/>
          </w:rPr>
          <w:tab/>
        </w:r>
        <w:r w:rsidR="004D371D">
          <w:rPr>
            <w:noProof/>
            <w:webHidden/>
          </w:rPr>
          <w:fldChar w:fldCharType="begin"/>
        </w:r>
        <w:r w:rsidR="004D371D">
          <w:rPr>
            <w:noProof/>
            <w:webHidden/>
          </w:rPr>
          <w:instrText xml:space="preserve"> PAGEREF _Toc469996475 \h </w:instrText>
        </w:r>
        <w:r w:rsidR="004D371D">
          <w:rPr>
            <w:noProof/>
            <w:webHidden/>
          </w:rPr>
        </w:r>
        <w:r w:rsidR="004D371D">
          <w:rPr>
            <w:noProof/>
            <w:webHidden/>
          </w:rPr>
          <w:fldChar w:fldCharType="separate"/>
        </w:r>
        <w:r w:rsidR="0073071D">
          <w:rPr>
            <w:noProof/>
            <w:webHidden/>
          </w:rPr>
          <w:t>160</w:t>
        </w:r>
        <w:r w:rsidR="004D371D">
          <w:rPr>
            <w:noProof/>
            <w:webHidden/>
          </w:rPr>
          <w:fldChar w:fldCharType="end"/>
        </w:r>
      </w:hyperlink>
    </w:p>
    <w:p w14:paraId="4B19FB14" w14:textId="01080A58" w:rsidR="004D371D" w:rsidRDefault="004029D7">
      <w:pPr>
        <w:pStyle w:val="TOC1"/>
        <w:rPr>
          <w:rFonts w:asciiTheme="minorHAnsi" w:eastAsiaTheme="minorEastAsia" w:hAnsiTheme="minorHAnsi" w:cstheme="minorBidi"/>
          <w:b w:val="0"/>
          <w:caps w:val="0"/>
          <w:noProof/>
          <w:color w:val="auto"/>
          <w:lang w:eastAsia="hr-HR"/>
        </w:rPr>
      </w:pPr>
      <w:hyperlink w:anchor="_Toc469996476" w:history="1">
        <w:r w:rsidR="004D371D" w:rsidRPr="00F13A5F">
          <w:rPr>
            <w:rStyle w:val="Hyperlink"/>
            <w:noProof/>
          </w:rPr>
          <w:t>J.</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SAŽETAK</w:t>
        </w:r>
        <w:r w:rsidR="004D371D">
          <w:rPr>
            <w:noProof/>
            <w:webHidden/>
          </w:rPr>
          <w:tab/>
        </w:r>
        <w:r w:rsidR="004D371D">
          <w:rPr>
            <w:noProof/>
            <w:webHidden/>
          </w:rPr>
          <w:fldChar w:fldCharType="begin"/>
        </w:r>
        <w:r w:rsidR="004D371D">
          <w:rPr>
            <w:noProof/>
            <w:webHidden/>
          </w:rPr>
          <w:instrText xml:space="preserve"> PAGEREF _Toc469996476 \h </w:instrText>
        </w:r>
        <w:r w:rsidR="004D371D">
          <w:rPr>
            <w:noProof/>
            <w:webHidden/>
          </w:rPr>
        </w:r>
        <w:r w:rsidR="004D371D">
          <w:rPr>
            <w:noProof/>
            <w:webHidden/>
          </w:rPr>
          <w:fldChar w:fldCharType="separate"/>
        </w:r>
        <w:r w:rsidR="0073071D">
          <w:rPr>
            <w:noProof/>
            <w:webHidden/>
          </w:rPr>
          <w:t>170</w:t>
        </w:r>
        <w:r w:rsidR="004D371D">
          <w:rPr>
            <w:noProof/>
            <w:webHidden/>
          </w:rPr>
          <w:fldChar w:fldCharType="end"/>
        </w:r>
      </w:hyperlink>
    </w:p>
    <w:p w14:paraId="3EC1FB24" w14:textId="7D84F3A1" w:rsidR="004D371D" w:rsidRDefault="004029D7">
      <w:pPr>
        <w:pStyle w:val="TOC1"/>
        <w:rPr>
          <w:rFonts w:asciiTheme="minorHAnsi" w:eastAsiaTheme="minorEastAsia" w:hAnsiTheme="minorHAnsi" w:cstheme="minorBidi"/>
          <w:b w:val="0"/>
          <w:caps w:val="0"/>
          <w:noProof/>
          <w:color w:val="auto"/>
          <w:lang w:eastAsia="hr-HR"/>
        </w:rPr>
      </w:pPr>
      <w:hyperlink w:anchor="_Toc469996477" w:history="1">
        <w:r w:rsidR="004D371D" w:rsidRPr="00F13A5F">
          <w:rPr>
            <w:rStyle w:val="Hyperlink"/>
            <w:noProof/>
          </w:rPr>
          <w:t>K.</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IZVORI PODATAKA</w:t>
        </w:r>
        <w:r w:rsidR="004D371D">
          <w:rPr>
            <w:noProof/>
            <w:webHidden/>
          </w:rPr>
          <w:tab/>
        </w:r>
        <w:r w:rsidR="004D371D">
          <w:rPr>
            <w:noProof/>
            <w:webHidden/>
          </w:rPr>
          <w:fldChar w:fldCharType="begin"/>
        </w:r>
        <w:r w:rsidR="004D371D">
          <w:rPr>
            <w:noProof/>
            <w:webHidden/>
          </w:rPr>
          <w:instrText xml:space="preserve"> PAGEREF _Toc469996477 \h </w:instrText>
        </w:r>
        <w:r w:rsidR="004D371D">
          <w:rPr>
            <w:noProof/>
            <w:webHidden/>
          </w:rPr>
        </w:r>
        <w:r w:rsidR="004D371D">
          <w:rPr>
            <w:noProof/>
            <w:webHidden/>
          </w:rPr>
          <w:fldChar w:fldCharType="separate"/>
        </w:r>
        <w:r w:rsidR="0073071D">
          <w:rPr>
            <w:noProof/>
            <w:webHidden/>
          </w:rPr>
          <w:t>205</w:t>
        </w:r>
        <w:r w:rsidR="004D371D">
          <w:rPr>
            <w:noProof/>
            <w:webHidden/>
          </w:rPr>
          <w:fldChar w:fldCharType="end"/>
        </w:r>
      </w:hyperlink>
    </w:p>
    <w:p w14:paraId="32CC7BDB" w14:textId="7D2667D2" w:rsidR="004D371D" w:rsidRDefault="004029D7">
      <w:pPr>
        <w:pStyle w:val="TOC1"/>
        <w:rPr>
          <w:rFonts w:asciiTheme="minorHAnsi" w:eastAsiaTheme="minorEastAsia" w:hAnsiTheme="minorHAnsi" w:cstheme="minorBidi"/>
          <w:b w:val="0"/>
          <w:caps w:val="0"/>
          <w:noProof/>
          <w:color w:val="auto"/>
          <w:lang w:eastAsia="hr-HR"/>
        </w:rPr>
      </w:pPr>
      <w:hyperlink w:anchor="_Toc469996478" w:history="1">
        <w:r w:rsidR="004D371D" w:rsidRPr="00F13A5F">
          <w:rPr>
            <w:rStyle w:val="Hyperlink"/>
            <w:noProof/>
          </w:rPr>
          <w:t>L.</w:t>
        </w:r>
        <w:r w:rsidR="004D371D">
          <w:rPr>
            <w:rFonts w:asciiTheme="minorHAnsi" w:eastAsiaTheme="minorEastAsia" w:hAnsiTheme="minorHAnsi" w:cstheme="minorBidi"/>
            <w:b w:val="0"/>
            <w:caps w:val="0"/>
            <w:noProof/>
            <w:color w:val="auto"/>
            <w:lang w:eastAsia="hr-HR"/>
          </w:rPr>
          <w:tab/>
        </w:r>
        <w:r w:rsidR="004D371D" w:rsidRPr="00F13A5F">
          <w:rPr>
            <w:rStyle w:val="Hyperlink"/>
            <w:noProof/>
          </w:rPr>
          <w:t>POPIS PROPISA</w:t>
        </w:r>
        <w:r w:rsidR="004D371D">
          <w:rPr>
            <w:noProof/>
            <w:webHidden/>
          </w:rPr>
          <w:tab/>
        </w:r>
        <w:r w:rsidR="004D371D">
          <w:rPr>
            <w:noProof/>
            <w:webHidden/>
          </w:rPr>
          <w:fldChar w:fldCharType="begin"/>
        </w:r>
        <w:r w:rsidR="004D371D">
          <w:rPr>
            <w:noProof/>
            <w:webHidden/>
          </w:rPr>
          <w:instrText xml:space="preserve"> PAGEREF _Toc469996478 \h </w:instrText>
        </w:r>
        <w:r w:rsidR="004D371D">
          <w:rPr>
            <w:noProof/>
            <w:webHidden/>
          </w:rPr>
        </w:r>
        <w:r w:rsidR="004D371D">
          <w:rPr>
            <w:noProof/>
            <w:webHidden/>
          </w:rPr>
          <w:fldChar w:fldCharType="separate"/>
        </w:r>
        <w:r w:rsidR="0073071D">
          <w:rPr>
            <w:noProof/>
            <w:webHidden/>
          </w:rPr>
          <w:t>208</w:t>
        </w:r>
        <w:r w:rsidR="004D371D">
          <w:rPr>
            <w:noProof/>
            <w:webHidden/>
          </w:rPr>
          <w:fldChar w:fldCharType="end"/>
        </w:r>
      </w:hyperlink>
    </w:p>
    <w:p w14:paraId="7E68C26C" w14:textId="41E10874" w:rsidR="008741A3" w:rsidRDefault="00CA4792" w:rsidP="00357A82">
      <w:pPr>
        <w:spacing w:after="0"/>
      </w:pPr>
      <w:r>
        <w:rPr>
          <w:color w:val="2A4F1C"/>
        </w:rPr>
        <w:fldChar w:fldCharType="end"/>
      </w:r>
      <w:r w:rsidR="008741A3">
        <w:br w:type="page"/>
      </w:r>
    </w:p>
    <w:p w14:paraId="13F7950F" w14:textId="77777777" w:rsidR="00CA4792" w:rsidRDefault="00CA4792" w:rsidP="008F19CC">
      <w:pPr>
        <w:pStyle w:val="TekstDE"/>
      </w:pPr>
    </w:p>
    <w:tbl>
      <w:tblPr>
        <w:tblStyle w:val="Tablica"/>
        <w:tblW w:w="0" w:type="auto"/>
        <w:tblInd w:w="108" w:type="dxa"/>
        <w:tblLook w:val="04E0" w:firstRow="1" w:lastRow="1" w:firstColumn="1" w:lastColumn="0" w:noHBand="0" w:noVBand="1"/>
      </w:tblPr>
      <w:tblGrid>
        <w:gridCol w:w="2009"/>
        <w:gridCol w:w="4512"/>
      </w:tblGrid>
      <w:tr w:rsidR="008F19CC" w:rsidRPr="009F7BD0" w14:paraId="4B22A36C" w14:textId="77777777" w:rsidTr="0085657A">
        <w:trPr>
          <w:cnfStyle w:val="100000000000" w:firstRow="1" w:lastRow="0" w:firstColumn="0" w:lastColumn="0" w:oddVBand="0" w:evenVBand="0" w:oddHBand="0" w:evenHBand="0" w:firstRowFirstColumn="0" w:firstRowLastColumn="0" w:lastRowFirstColumn="0" w:lastRowLastColumn="0"/>
        </w:trPr>
        <w:tc>
          <w:tcPr>
            <w:tcW w:w="6521" w:type="dxa"/>
            <w:gridSpan w:val="2"/>
          </w:tcPr>
          <w:p w14:paraId="1C1E229D" w14:textId="77777777" w:rsidR="008F19CC" w:rsidRPr="009F7BD0" w:rsidRDefault="008F19CC" w:rsidP="009F7BD0">
            <w:pPr>
              <w:pStyle w:val="TekstDE"/>
              <w:spacing w:after="0"/>
              <w:rPr>
                <w:rFonts w:ascii="Calibri" w:eastAsia="Times New Roman" w:hAnsi="Calibri"/>
                <w:sz w:val="20"/>
                <w:szCs w:val="20"/>
              </w:rPr>
            </w:pPr>
            <w:r w:rsidRPr="009F7BD0">
              <w:rPr>
                <w:rFonts w:ascii="Calibri" w:hAnsi="Calibri"/>
                <w:sz w:val="20"/>
                <w:szCs w:val="20"/>
              </w:rPr>
              <w:t>POPIS SKRAĆENICA</w:t>
            </w:r>
          </w:p>
        </w:tc>
      </w:tr>
      <w:tr w:rsidR="0059412B" w:rsidRPr="009F7BD0" w14:paraId="03F2AD87" w14:textId="77777777" w:rsidTr="0085657A">
        <w:trPr>
          <w:cnfStyle w:val="000000100000" w:firstRow="0" w:lastRow="0" w:firstColumn="0" w:lastColumn="0" w:oddVBand="0" w:evenVBand="0" w:oddHBand="1" w:evenHBand="0" w:firstRowFirstColumn="0" w:firstRowLastColumn="0" w:lastRowFirstColumn="0" w:lastRowLastColumn="0"/>
        </w:trPr>
        <w:tc>
          <w:tcPr>
            <w:tcW w:w="2009" w:type="dxa"/>
          </w:tcPr>
          <w:p w14:paraId="36DCEEF2" w14:textId="77777777" w:rsidR="0059412B" w:rsidRPr="009F7BD0" w:rsidRDefault="0059412B" w:rsidP="009F7BD0">
            <w:pPr>
              <w:pStyle w:val="TekstDE"/>
              <w:spacing w:after="0"/>
              <w:rPr>
                <w:rFonts w:eastAsia="Times New Roman"/>
                <w:b/>
                <w:bCs/>
                <w:sz w:val="20"/>
                <w:szCs w:val="20"/>
              </w:rPr>
            </w:pPr>
            <w:r w:rsidRPr="009F7BD0">
              <w:rPr>
                <w:rFonts w:eastAsia="Times New Roman"/>
                <w:b/>
                <w:bCs/>
                <w:sz w:val="20"/>
                <w:szCs w:val="20"/>
              </w:rPr>
              <w:t>DSO</w:t>
            </w:r>
          </w:p>
        </w:tc>
        <w:tc>
          <w:tcPr>
            <w:tcW w:w="4512" w:type="dxa"/>
          </w:tcPr>
          <w:p w14:paraId="54C77C26" w14:textId="77777777" w:rsidR="0059412B" w:rsidRPr="009F7BD0" w:rsidRDefault="00654DA1" w:rsidP="009F7BD0">
            <w:pPr>
              <w:pStyle w:val="TekstDE"/>
              <w:spacing w:after="0"/>
              <w:rPr>
                <w:rFonts w:eastAsia="Times New Roman"/>
                <w:sz w:val="20"/>
                <w:szCs w:val="20"/>
              </w:rPr>
            </w:pPr>
            <w:r w:rsidRPr="009F7BD0">
              <w:rPr>
                <w:rFonts w:eastAsia="Times New Roman"/>
                <w:sz w:val="20"/>
                <w:szCs w:val="20"/>
              </w:rPr>
              <w:t>Dobro stanje okoliša</w:t>
            </w:r>
          </w:p>
        </w:tc>
      </w:tr>
      <w:tr w:rsidR="0066543C" w:rsidRPr="009F7BD0" w14:paraId="6C6D9507" w14:textId="77777777" w:rsidTr="0085657A">
        <w:trPr>
          <w:cnfStyle w:val="000000010000" w:firstRow="0" w:lastRow="0" w:firstColumn="0" w:lastColumn="0" w:oddVBand="0" w:evenVBand="0" w:oddHBand="0" w:evenHBand="1" w:firstRowFirstColumn="0" w:firstRowLastColumn="0" w:lastRowFirstColumn="0" w:lastRowLastColumn="0"/>
        </w:trPr>
        <w:tc>
          <w:tcPr>
            <w:tcW w:w="2009" w:type="dxa"/>
          </w:tcPr>
          <w:p w14:paraId="0FF7C0DA" w14:textId="7F6FA9B2" w:rsidR="0066543C" w:rsidRPr="009F7BD0" w:rsidRDefault="00707118" w:rsidP="009F7BD0">
            <w:pPr>
              <w:pStyle w:val="TekstDE"/>
              <w:spacing w:after="0"/>
              <w:rPr>
                <w:rFonts w:eastAsia="Times New Roman"/>
                <w:b/>
                <w:bCs/>
                <w:sz w:val="20"/>
                <w:szCs w:val="20"/>
              </w:rPr>
            </w:pPr>
            <w:r w:rsidRPr="009F7BD0">
              <w:rPr>
                <w:rFonts w:eastAsia="Times New Roman"/>
                <w:b/>
                <w:bCs/>
                <w:sz w:val="20"/>
                <w:szCs w:val="20"/>
              </w:rPr>
              <w:t>EM</w:t>
            </w:r>
          </w:p>
        </w:tc>
        <w:tc>
          <w:tcPr>
            <w:tcW w:w="4512" w:type="dxa"/>
          </w:tcPr>
          <w:p w14:paraId="2EAE3680" w14:textId="1C9C503F" w:rsidR="0066543C" w:rsidRPr="009F7BD0" w:rsidRDefault="00707118" w:rsidP="009F7BD0">
            <w:pPr>
              <w:pStyle w:val="TekstDE"/>
              <w:spacing w:after="0"/>
              <w:rPr>
                <w:rFonts w:eastAsia="Times New Roman"/>
                <w:sz w:val="20"/>
                <w:szCs w:val="20"/>
              </w:rPr>
            </w:pPr>
            <w:r w:rsidRPr="009F7BD0">
              <w:rPr>
                <w:rFonts w:eastAsia="Times New Roman"/>
                <w:sz w:val="20"/>
                <w:szCs w:val="20"/>
              </w:rPr>
              <w:t>Ekološka mreža</w:t>
            </w:r>
          </w:p>
        </w:tc>
      </w:tr>
      <w:tr w:rsidR="0066543C" w:rsidRPr="009F7BD0" w14:paraId="5220F455" w14:textId="77777777" w:rsidTr="0085657A">
        <w:trPr>
          <w:cnfStyle w:val="000000100000" w:firstRow="0" w:lastRow="0" w:firstColumn="0" w:lastColumn="0" w:oddVBand="0" w:evenVBand="0" w:oddHBand="1" w:evenHBand="0" w:firstRowFirstColumn="0" w:firstRowLastColumn="0" w:lastRowFirstColumn="0" w:lastRowLastColumn="0"/>
        </w:trPr>
        <w:tc>
          <w:tcPr>
            <w:tcW w:w="2009" w:type="dxa"/>
          </w:tcPr>
          <w:p w14:paraId="42FB2727" w14:textId="33D073F8" w:rsidR="0066543C" w:rsidRPr="009F7BD0" w:rsidRDefault="00EF70C9" w:rsidP="009F7BD0">
            <w:pPr>
              <w:pStyle w:val="TekstDE"/>
              <w:spacing w:after="0"/>
              <w:rPr>
                <w:rFonts w:eastAsia="Times New Roman"/>
                <w:b/>
                <w:bCs/>
                <w:sz w:val="20"/>
                <w:szCs w:val="20"/>
              </w:rPr>
            </w:pPr>
            <w:r w:rsidRPr="009F7BD0">
              <w:rPr>
                <w:rFonts w:eastAsia="Times New Roman"/>
                <w:b/>
                <w:bCs/>
                <w:sz w:val="20"/>
                <w:szCs w:val="20"/>
              </w:rPr>
              <w:t>GZ</w:t>
            </w:r>
          </w:p>
        </w:tc>
        <w:tc>
          <w:tcPr>
            <w:tcW w:w="4512" w:type="dxa"/>
          </w:tcPr>
          <w:p w14:paraId="3819D584" w14:textId="52E5F1DF" w:rsidR="0066543C" w:rsidRPr="009F7BD0" w:rsidRDefault="00EF70C9" w:rsidP="009F7BD0">
            <w:pPr>
              <w:pStyle w:val="TekstDE"/>
              <w:spacing w:after="0"/>
              <w:rPr>
                <w:rFonts w:eastAsia="Times New Roman"/>
                <w:sz w:val="20"/>
                <w:szCs w:val="20"/>
              </w:rPr>
            </w:pPr>
            <w:r w:rsidRPr="009F7BD0">
              <w:rPr>
                <w:rFonts w:eastAsia="Times New Roman"/>
                <w:sz w:val="20"/>
                <w:szCs w:val="20"/>
              </w:rPr>
              <w:t>Grad Zagreb</w:t>
            </w:r>
          </w:p>
        </w:tc>
      </w:tr>
      <w:tr w:rsidR="0066543C" w:rsidRPr="009F7BD0" w14:paraId="0FC96A6F" w14:textId="77777777" w:rsidTr="0085657A">
        <w:trPr>
          <w:cnfStyle w:val="000000010000" w:firstRow="0" w:lastRow="0" w:firstColumn="0" w:lastColumn="0" w:oddVBand="0" w:evenVBand="0" w:oddHBand="0" w:evenHBand="1" w:firstRowFirstColumn="0" w:firstRowLastColumn="0" w:lastRowFirstColumn="0" w:lastRowLastColumn="0"/>
        </w:trPr>
        <w:tc>
          <w:tcPr>
            <w:tcW w:w="2009" w:type="dxa"/>
          </w:tcPr>
          <w:p w14:paraId="554A3060" w14:textId="5E4475EB" w:rsidR="0066543C" w:rsidRPr="009F7BD0" w:rsidRDefault="009F7BD0" w:rsidP="009F7BD0">
            <w:pPr>
              <w:pStyle w:val="TekstDE"/>
              <w:spacing w:after="0"/>
              <w:rPr>
                <w:rFonts w:eastAsia="Times New Roman"/>
                <w:b/>
                <w:bCs/>
                <w:sz w:val="20"/>
                <w:szCs w:val="20"/>
              </w:rPr>
            </w:pPr>
            <w:r w:rsidRPr="009F7BD0">
              <w:rPr>
                <w:rFonts w:eastAsia="Times New Roman"/>
                <w:b/>
                <w:bCs/>
                <w:sz w:val="20"/>
                <w:szCs w:val="20"/>
              </w:rPr>
              <w:t>HAOP</w:t>
            </w:r>
          </w:p>
        </w:tc>
        <w:tc>
          <w:tcPr>
            <w:tcW w:w="4512" w:type="dxa"/>
          </w:tcPr>
          <w:p w14:paraId="1A2EC85D" w14:textId="6D353680" w:rsidR="0066543C" w:rsidRPr="009F7BD0" w:rsidRDefault="009F7BD0" w:rsidP="009F7BD0">
            <w:pPr>
              <w:pStyle w:val="TekstDE"/>
              <w:spacing w:after="0"/>
              <w:rPr>
                <w:rFonts w:eastAsia="Times New Roman"/>
                <w:sz w:val="20"/>
                <w:szCs w:val="20"/>
              </w:rPr>
            </w:pPr>
            <w:r w:rsidRPr="009F7BD0">
              <w:rPr>
                <w:rFonts w:eastAsia="Times New Roman"/>
                <w:sz w:val="20"/>
                <w:szCs w:val="20"/>
              </w:rPr>
              <w:t>Hrvatska agencija za okoliš i prirodu</w:t>
            </w:r>
          </w:p>
        </w:tc>
      </w:tr>
      <w:tr w:rsidR="0059412B" w:rsidRPr="009F7BD0" w14:paraId="4D05F988" w14:textId="77777777" w:rsidTr="0085657A">
        <w:trPr>
          <w:cnfStyle w:val="000000100000" w:firstRow="0" w:lastRow="0" w:firstColumn="0" w:lastColumn="0" w:oddVBand="0" w:evenVBand="0" w:oddHBand="1" w:evenHBand="0" w:firstRowFirstColumn="0" w:firstRowLastColumn="0" w:lastRowFirstColumn="0" w:lastRowLastColumn="0"/>
        </w:trPr>
        <w:tc>
          <w:tcPr>
            <w:tcW w:w="2009" w:type="dxa"/>
          </w:tcPr>
          <w:p w14:paraId="07EC70CF" w14:textId="77777777" w:rsidR="0059412B" w:rsidRPr="009F7BD0" w:rsidRDefault="0066543C" w:rsidP="009F7BD0">
            <w:pPr>
              <w:pStyle w:val="TekstDE"/>
              <w:spacing w:after="0"/>
              <w:rPr>
                <w:rFonts w:eastAsia="Times New Roman"/>
                <w:b/>
                <w:bCs/>
                <w:sz w:val="20"/>
                <w:szCs w:val="20"/>
              </w:rPr>
            </w:pPr>
            <w:r w:rsidRPr="009F7BD0">
              <w:rPr>
                <w:rFonts w:eastAsia="Times New Roman"/>
                <w:b/>
                <w:bCs/>
                <w:sz w:val="20"/>
                <w:szCs w:val="20"/>
              </w:rPr>
              <w:t>JU</w:t>
            </w:r>
          </w:p>
        </w:tc>
        <w:tc>
          <w:tcPr>
            <w:tcW w:w="4512" w:type="dxa"/>
          </w:tcPr>
          <w:p w14:paraId="14B05DAA" w14:textId="77777777" w:rsidR="0059412B" w:rsidRPr="009F7BD0" w:rsidRDefault="0066543C" w:rsidP="009F7BD0">
            <w:pPr>
              <w:pStyle w:val="TekstDE"/>
              <w:spacing w:after="0"/>
              <w:rPr>
                <w:rFonts w:eastAsia="Times New Roman"/>
                <w:sz w:val="20"/>
                <w:szCs w:val="20"/>
              </w:rPr>
            </w:pPr>
            <w:r w:rsidRPr="009F7BD0">
              <w:rPr>
                <w:rFonts w:eastAsia="Times New Roman"/>
                <w:sz w:val="20"/>
                <w:szCs w:val="20"/>
              </w:rPr>
              <w:t>Javna ustanova</w:t>
            </w:r>
          </w:p>
        </w:tc>
      </w:tr>
      <w:tr w:rsidR="0059412B" w:rsidRPr="009F7BD0" w14:paraId="543BB3C5" w14:textId="77777777" w:rsidTr="0085657A">
        <w:trPr>
          <w:cnfStyle w:val="000000010000" w:firstRow="0" w:lastRow="0" w:firstColumn="0" w:lastColumn="0" w:oddVBand="0" w:evenVBand="0" w:oddHBand="0" w:evenHBand="1" w:firstRowFirstColumn="0" w:firstRowLastColumn="0" w:lastRowFirstColumn="0" w:lastRowLastColumn="0"/>
        </w:trPr>
        <w:tc>
          <w:tcPr>
            <w:tcW w:w="2009" w:type="dxa"/>
          </w:tcPr>
          <w:p w14:paraId="7942A7C6" w14:textId="77777777" w:rsidR="0059412B" w:rsidRPr="009F7BD0" w:rsidRDefault="0066543C" w:rsidP="009F7BD0">
            <w:pPr>
              <w:pStyle w:val="TekstDE"/>
              <w:spacing w:after="0"/>
              <w:rPr>
                <w:rFonts w:eastAsia="Times New Roman"/>
                <w:b/>
                <w:bCs/>
                <w:sz w:val="20"/>
                <w:szCs w:val="20"/>
              </w:rPr>
            </w:pPr>
            <w:r w:rsidRPr="009F7BD0">
              <w:rPr>
                <w:rFonts w:eastAsia="Times New Roman"/>
                <w:b/>
                <w:bCs/>
                <w:sz w:val="20"/>
                <w:szCs w:val="20"/>
              </w:rPr>
              <w:t>JUPP</w:t>
            </w:r>
          </w:p>
        </w:tc>
        <w:tc>
          <w:tcPr>
            <w:tcW w:w="4512" w:type="dxa"/>
          </w:tcPr>
          <w:p w14:paraId="0D2B612D" w14:textId="77777777" w:rsidR="0059412B" w:rsidRPr="009F7BD0" w:rsidRDefault="0066543C" w:rsidP="009F7BD0">
            <w:pPr>
              <w:pStyle w:val="TekstDE"/>
              <w:spacing w:after="0"/>
              <w:rPr>
                <w:rFonts w:eastAsia="Times New Roman"/>
                <w:sz w:val="20"/>
                <w:szCs w:val="20"/>
              </w:rPr>
            </w:pPr>
            <w:r w:rsidRPr="009F7BD0">
              <w:rPr>
                <w:rFonts w:eastAsia="Times New Roman"/>
                <w:sz w:val="20"/>
                <w:szCs w:val="20"/>
              </w:rPr>
              <w:t>Javna ustanova Park prirode</w:t>
            </w:r>
          </w:p>
        </w:tc>
      </w:tr>
      <w:tr w:rsidR="0059412B" w:rsidRPr="009F7BD0" w14:paraId="71822B1A" w14:textId="77777777" w:rsidTr="0085657A">
        <w:trPr>
          <w:cnfStyle w:val="000000100000" w:firstRow="0" w:lastRow="0" w:firstColumn="0" w:lastColumn="0" w:oddVBand="0" w:evenVBand="0" w:oddHBand="1" w:evenHBand="0" w:firstRowFirstColumn="0" w:firstRowLastColumn="0" w:lastRowFirstColumn="0" w:lastRowLastColumn="0"/>
        </w:trPr>
        <w:tc>
          <w:tcPr>
            <w:tcW w:w="2009" w:type="dxa"/>
          </w:tcPr>
          <w:p w14:paraId="116C5DCB" w14:textId="77777777" w:rsidR="0059412B" w:rsidRPr="009F7BD0" w:rsidRDefault="0059412B" w:rsidP="009F7BD0">
            <w:pPr>
              <w:pStyle w:val="TekstDE"/>
              <w:spacing w:after="0"/>
              <w:rPr>
                <w:rFonts w:eastAsia="Times New Roman"/>
                <w:b/>
                <w:bCs/>
                <w:sz w:val="20"/>
                <w:szCs w:val="20"/>
              </w:rPr>
            </w:pPr>
            <w:r w:rsidRPr="009F7BD0">
              <w:rPr>
                <w:rFonts w:eastAsia="Times New Roman"/>
                <w:b/>
                <w:bCs/>
                <w:sz w:val="20"/>
                <w:szCs w:val="20"/>
              </w:rPr>
              <w:t>NKS</w:t>
            </w:r>
          </w:p>
        </w:tc>
        <w:tc>
          <w:tcPr>
            <w:tcW w:w="4512" w:type="dxa"/>
          </w:tcPr>
          <w:p w14:paraId="0556E454" w14:textId="77777777" w:rsidR="0059412B" w:rsidRPr="009F7BD0" w:rsidRDefault="00654DA1" w:rsidP="009F7BD0">
            <w:pPr>
              <w:pStyle w:val="TekstDE"/>
              <w:spacing w:after="0"/>
              <w:rPr>
                <w:rFonts w:eastAsia="Times New Roman"/>
                <w:sz w:val="20"/>
                <w:szCs w:val="20"/>
              </w:rPr>
            </w:pPr>
            <w:r w:rsidRPr="009F7BD0">
              <w:rPr>
                <w:rFonts w:eastAsia="Times New Roman"/>
                <w:sz w:val="20"/>
                <w:szCs w:val="20"/>
              </w:rPr>
              <w:t>Nacionalna klasifikacija staništa</w:t>
            </w:r>
          </w:p>
        </w:tc>
      </w:tr>
      <w:tr w:rsidR="0059412B" w:rsidRPr="009F7BD0" w14:paraId="16ADF4EB" w14:textId="77777777" w:rsidTr="0085657A">
        <w:trPr>
          <w:cnfStyle w:val="000000010000" w:firstRow="0" w:lastRow="0" w:firstColumn="0" w:lastColumn="0" w:oddVBand="0" w:evenVBand="0" w:oddHBand="0" w:evenHBand="1" w:firstRowFirstColumn="0" w:firstRowLastColumn="0" w:lastRowFirstColumn="0" w:lastRowLastColumn="0"/>
        </w:trPr>
        <w:tc>
          <w:tcPr>
            <w:tcW w:w="2009" w:type="dxa"/>
          </w:tcPr>
          <w:p w14:paraId="29BC7451" w14:textId="2EF0BB86" w:rsidR="0059412B" w:rsidRPr="009F7BD0" w:rsidRDefault="00BD004D" w:rsidP="009F7BD0">
            <w:pPr>
              <w:pStyle w:val="TekstDE"/>
              <w:spacing w:after="0"/>
              <w:rPr>
                <w:rFonts w:eastAsia="Times New Roman"/>
                <w:b/>
                <w:bCs/>
                <w:sz w:val="20"/>
                <w:szCs w:val="20"/>
              </w:rPr>
            </w:pPr>
            <w:r w:rsidRPr="009F7BD0">
              <w:rPr>
                <w:rFonts w:eastAsia="Times New Roman"/>
                <w:b/>
                <w:bCs/>
                <w:sz w:val="20"/>
                <w:szCs w:val="20"/>
              </w:rPr>
              <w:t>NP/PP</w:t>
            </w:r>
          </w:p>
        </w:tc>
        <w:tc>
          <w:tcPr>
            <w:tcW w:w="4512" w:type="dxa"/>
          </w:tcPr>
          <w:p w14:paraId="3DC7023F" w14:textId="4CD7646E" w:rsidR="0059412B" w:rsidRPr="009F7BD0" w:rsidRDefault="00BD004D" w:rsidP="009F7BD0">
            <w:pPr>
              <w:pStyle w:val="TekstDE"/>
              <w:spacing w:after="0"/>
              <w:rPr>
                <w:rFonts w:eastAsia="Times New Roman"/>
                <w:sz w:val="20"/>
                <w:szCs w:val="20"/>
              </w:rPr>
            </w:pPr>
            <w:r w:rsidRPr="009F7BD0">
              <w:rPr>
                <w:rFonts w:eastAsia="Times New Roman"/>
                <w:sz w:val="20"/>
                <w:szCs w:val="20"/>
              </w:rPr>
              <w:t>Nacionalni park / Park prirode</w:t>
            </w:r>
          </w:p>
        </w:tc>
      </w:tr>
      <w:tr w:rsidR="0059412B" w:rsidRPr="009F7BD0" w14:paraId="01303DD3" w14:textId="77777777" w:rsidTr="0085657A">
        <w:trPr>
          <w:cnfStyle w:val="000000100000" w:firstRow="0" w:lastRow="0" w:firstColumn="0" w:lastColumn="0" w:oddVBand="0" w:evenVBand="0" w:oddHBand="1" w:evenHBand="0" w:firstRowFirstColumn="0" w:firstRowLastColumn="0" w:lastRowFirstColumn="0" w:lastRowLastColumn="0"/>
        </w:trPr>
        <w:tc>
          <w:tcPr>
            <w:tcW w:w="2009" w:type="dxa"/>
          </w:tcPr>
          <w:p w14:paraId="15FB7DB2" w14:textId="77777777" w:rsidR="0059412B" w:rsidRPr="009F7BD0" w:rsidRDefault="0059412B" w:rsidP="009F7BD0">
            <w:pPr>
              <w:pStyle w:val="TekstDE"/>
              <w:spacing w:after="0"/>
              <w:rPr>
                <w:rFonts w:eastAsia="Times New Roman"/>
                <w:b/>
                <w:bCs/>
                <w:sz w:val="20"/>
                <w:szCs w:val="20"/>
              </w:rPr>
            </w:pPr>
            <w:r w:rsidRPr="009F7BD0">
              <w:rPr>
                <w:rFonts w:eastAsia="Times New Roman"/>
                <w:b/>
                <w:bCs/>
                <w:sz w:val="20"/>
                <w:szCs w:val="20"/>
              </w:rPr>
              <w:t>OIE</w:t>
            </w:r>
          </w:p>
        </w:tc>
        <w:tc>
          <w:tcPr>
            <w:tcW w:w="4512" w:type="dxa"/>
          </w:tcPr>
          <w:p w14:paraId="6C11C7F0" w14:textId="77777777" w:rsidR="0059412B" w:rsidRPr="009F7BD0" w:rsidRDefault="00654DA1" w:rsidP="009F7BD0">
            <w:pPr>
              <w:pStyle w:val="TekstDE"/>
              <w:spacing w:after="0"/>
              <w:rPr>
                <w:rFonts w:eastAsia="Times New Roman"/>
                <w:sz w:val="20"/>
                <w:szCs w:val="20"/>
              </w:rPr>
            </w:pPr>
            <w:r w:rsidRPr="009F7BD0">
              <w:rPr>
                <w:rFonts w:eastAsia="Times New Roman"/>
                <w:sz w:val="20"/>
                <w:szCs w:val="20"/>
              </w:rPr>
              <w:t>Obnovljivi izvori energije</w:t>
            </w:r>
          </w:p>
        </w:tc>
      </w:tr>
      <w:tr w:rsidR="0059412B" w:rsidRPr="009F7BD0" w14:paraId="248B9791" w14:textId="77777777" w:rsidTr="0085657A">
        <w:trPr>
          <w:cnfStyle w:val="000000010000" w:firstRow="0" w:lastRow="0" w:firstColumn="0" w:lastColumn="0" w:oddVBand="0" w:evenVBand="0" w:oddHBand="0" w:evenHBand="1" w:firstRowFirstColumn="0" w:firstRowLastColumn="0" w:lastRowFirstColumn="0" w:lastRowLastColumn="0"/>
        </w:trPr>
        <w:tc>
          <w:tcPr>
            <w:tcW w:w="2009" w:type="dxa"/>
          </w:tcPr>
          <w:p w14:paraId="55EF4962" w14:textId="0BCF6A60" w:rsidR="0059412B" w:rsidRPr="009F7BD0" w:rsidRDefault="00BD004D" w:rsidP="009F7BD0">
            <w:pPr>
              <w:pStyle w:val="TekstDE"/>
              <w:spacing w:after="0"/>
              <w:rPr>
                <w:rFonts w:eastAsia="Times New Roman"/>
                <w:b/>
                <w:bCs/>
                <w:sz w:val="20"/>
                <w:szCs w:val="20"/>
              </w:rPr>
            </w:pPr>
            <w:r w:rsidRPr="009F7BD0">
              <w:rPr>
                <w:rFonts w:eastAsia="Times New Roman"/>
                <w:b/>
                <w:bCs/>
                <w:sz w:val="20"/>
                <w:szCs w:val="20"/>
              </w:rPr>
              <w:t>POP</w:t>
            </w:r>
          </w:p>
        </w:tc>
        <w:tc>
          <w:tcPr>
            <w:tcW w:w="4512" w:type="dxa"/>
          </w:tcPr>
          <w:p w14:paraId="57DF173E" w14:textId="19DBEC87" w:rsidR="0059412B" w:rsidRPr="009F7BD0" w:rsidRDefault="00BD004D" w:rsidP="009F7BD0">
            <w:pPr>
              <w:pStyle w:val="TekstDE"/>
              <w:spacing w:after="0"/>
              <w:rPr>
                <w:rFonts w:eastAsia="Times New Roman"/>
                <w:sz w:val="20"/>
                <w:szCs w:val="20"/>
              </w:rPr>
            </w:pPr>
            <w:r w:rsidRPr="009F7BD0">
              <w:rPr>
                <w:rFonts w:eastAsia="Times New Roman"/>
                <w:sz w:val="20"/>
                <w:szCs w:val="20"/>
              </w:rPr>
              <w:t>Područja očuvanja značajna za ptice</w:t>
            </w:r>
          </w:p>
        </w:tc>
      </w:tr>
      <w:tr w:rsidR="0059412B" w:rsidRPr="009F7BD0" w14:paraId="075791EA" w14:textId="77777777" w:rsidTr="0085657A">
        <w:trPr>
          <w:cnfStyle w:val="000000100000" w:firstRow="0" w:lastRow="0" w:firstColumn="0" w:lastColumn="0" w:oddVBand="0" w:evenVBand="0" w:oddHBand="1" w:evenHBand="0" w:firstRowFirstColumn="0" w:firstRowLastColumn="0" w:lastRowFirstColumn="0" w:lastRowLastColumn="0"/>
        </w:trPr>
        <w:tc>
          <w:tcPr>
            <w:tcW w:w="2009" w:type="dxa"/>
          </w:tcPr>
          <w:p w14:paraId="1A425AB0" w14:textId="557444FE" w:rsidR="0059412B" w:rsidRPr="009F7BD0" w:rsidRDefault="00BD004D" w:rsidP="009F7BD0">
            <w:pPr>
              <w:pStyle w:val="TekstDE"/>
              <w:spacing w:after="0"/>
              <w:rPr>
                <w:rFonts w:eastAsia="Times New Roman"/>
                <w:b/>
                <w:bCs/>
                <w:sz w:val="20"/>
                <w:szCs w:val="20"/>
              </w:rPr>
            </w:pPr>
            <w:r w:rsidRPr="009F7BD0">
              <w:rPr>
                <w:rFonts w:eastAsia="Times New Roman"/>
                <w:b/>
                <w:bCs/>
                <w:sz w:val="20"/>
                <w:szCs w:val="20"/>
              </w:rPr>
              <w:t>POVS</w:t>
            </w:r>
          </w:p>
        </w:tc>
        <w:tc>
          <w:tcPr>
            <w:tcW w:w="4512" w:type="dxa"/>
          </w:tcPr>
          <w:p w14:paraId="7E9DD093" w14:textId="0F7702C3" w:rsidR="0059412B" w:rsidRPr="009F7BD0" w:rsidRDefault="00BD004D" w:rsidP="009F7BD0">
            <w:pPr>
              <w:pStyle w:val="TekstDE"/>
              <w:spacing w:after="0"/>
              <w:rPr>
                <w:rFonts w:eastAsia="Times New Roman"/>
                <w:sz w:val="20"/>
                <w:szCs w:val="20"/>
              </w:rPr>
            </w:pPr>
            <w:r w:rsidRPr="009F7BD0">
              <w:rPr>
                <w:rFonts w:eastAsia="Times New Roman"/>
                <w:sz w:val="20"/>
                <w:szCs w:val="20"/>
              </w:rPr>
              <w:t>Područja očuvanja značajna za vrste i stanišne tipove</w:t>
            </w:r>
          </w:p>
        </w:tc>
      </w:tr>
      <w:tr w:rsidR="0059412B" w:rsidRPr="009F7BD0" w14:paraId="15B3E41C" w14:textId="77777777" w:rsidTr="0085657A">
        <w:trPr>
          <w:cnfStyle w:val="000000010000" w:firstRow="0" w:lastRow="0" w:firstColumn="0" w:lastColumn="0" w:oddVBand="0" w:evenVBand="0" w:oddHBand="0" w:evenHBand="1" w:firstRowFirstColumn="0" w:firstRowLastColumn="0" w:lastRowFirstColumn="0" w:lastRowLastColumn="0"/>
        </w:trPr>
        <w:tc>
          <w:tcPr>
            <w:tcW w:w="2009" w:type="dxa"/>
          </w:tcPr>
          <w:p w14:paraId="458570E2" w14:textId="77777777" w:rsidR="0059412B" w:rsidRPr="009F7BD0" w:rsidRDefault="0059412B" w:rsidP="009F7BD0">
            <w:pPr>
              <w:pStyle w:val="TekstDE"/>
              <w:spacing w:after="0"/>
              <w:rPr>
                <w:rFonts w:eastAsia="Times New Roman"/>
                <w:b/>
                <w:bCs/>
                <w:sz w:val="20"/>
                <w:szCs w:val="20"/>
              </w:rPr>
            </w:pPr>
            <w:r w:rsidRPr="009F7BD0">
              <w:rPr>
                <w:rFonts w:eastAsia="Times New Roman"/>
                <w:b/>
                <w:bCs/>
                <w:sz w:val="20"/>
                <w:szCs w:val="20"/>
              </w:rPr>
              <w:t>PP</w:t>
            </w:r>
          </w:p>
        </w:tc>
        <w:tc>
          <w:tcPr>
            <w:tcW w:w="4512" w:type="dxa"/>
          </w:tcPr>
          <w:p w14:paraId="2B4874C1" w14:textId="420F82CB" w:rsidR="0059412B" w:rsidRPr="009F7BD0" w:rsidRDefault="00654DA1" w:rsidP="009F7BD0">
            <w:pPr>
              <w:pStyle w:val="TekstDE"/>
              <w:spacing w:after="0"/>
              <w:rPr>
                <w:rFonts w:eastAsia="Times New Roman"/>
                <w:sz w:val="20"/>
                <w:szCs w:val="20"/>
              </w:rPr>
            </w:pPr>
            <w:r w:rsidRPr="009F7BD0">
              <w:rPr>
                <w:rFonts w:eastAsia="Times New Roman"/>
                <w:sz w:val="20"/>
                <w:szCs w:val="20"/>
              </w:rPr>
              <w:t>Prostorni plan(ovi)</w:t>
            </w:r>
            <w:r w:rsidR="00326A83" w:rsidRPr="009F7BD0">
              <w:rPr>
                <w:rFonts w:eastAsia="Times New Roman"/>
                <w:sz w:val="20"/>
                <w:szCs w:val="20"/>
              </w:rPr>
              <w:t xml:space="preserve"> / Park prirode</w:t>
            </w:r>
          </w:p>
        </w:tc>
      </w:tr>
      <w:tr w:rsidR="0059412B" w:rsidRPr="009F7BD0" w14:paraId="1452FD8E" w14:textId="77777777" w:rsidTr="0085657A">
        <w:trPr>
          <w:cnfStyle w:val="000000100000" w:firstRow="0" w:lastRow="0" w:firstColumn="0" w:lastColumn="0" w:oddVBand="0" w:evenVBand="0" w:oddHBand="1" w:evenHBand="0" w:firstRowFirstColumn="0" w:firstRowLastColumn="0" w:lastRowFirstColumn="0" w:lastRowLastColumn="0"/>
        </w:trPr>
        <w:tc>
          <w:tcPr>
            <w:tcW w:w="2009" w:type="dxa"/>
          </w:tcPr>
          <w:p w14:paraId="3142D167" w14:textId="77777777" w:rsidR="0059412B" w:rsidRPr="009F7BD0" w:rsidRDefault="0059412B" w:rsidP="009F7BD0">
            <w:pPr>
              <w:pStyle w:val="TekstDE"/>
              <w:spacing w:after="0"/>
              <w:rPr>
                <w:rFonts w:eastAsia="Times New Roman"/>
                <w:b/>
                <w:bCs/>
                <w:sz w:val="20"/>
                <w:szCs w:val="20"/>
              </w:rPr>
            </w:pPr>
            <w:r w:rsidRPr="009F7BD0">
              <w:rPr>
                <w:rFonts w:eastAsia="Times New Roman"/>
                <w:b/>
                <w:bCs/>
                <w:sz w:val="20"/>
                <w:szCs w:val="20"/>
              </w:rPr>
              <w:t>PZO</w:t>
            </w:r>
          </w:p>
        </w:tc>
        <w:tc>
          <w:tcPr>
            <w:tcW w:w="4512" w:type="dxa"/>
          </w:tcPr>
          <w:p w14:paraId="6B681DFA" w14:textId="597C2E38" w:rsidR="0059412B" w:rsidRPr="009F7BD0" w:rsidRDefault="001548B1" w:rsidP="009F7BD0">
            <w:pPr>
              <w:pStyle w:val="TekstDE"/>
              <w:spacing w:after="0"/>
              <w:rPr>
                <w:rFonts w:eastAsia="Times New Roman"/>
                <w:sz w:val="20"/>
                <w:szCs w:val="20"/>
              </w:rPr>
            </w:pPr>
            <w:r w:rsidRPr="009F7BD0">
              <w:rPr>
                <w:rFonts w:eastAsia="Times New Roman"/>
                <w:sz w:val="20"/>
                <w:szCs w:val="20"/>
              </w:rPr>
              <w:t>Program zaštite okoliša</w:t>
            </w:r>
            <w:r w:rsidR="00225FD9">
              <w:rPr>
                <w:rFonts w:eastAsia="Times New Roman"/>
                <w:sz w:val="20"/>
                <w:szCs w:val="20"/>
              </w:rPr>
              <w:t xml:space="preserve"> (radni nacrt)</w:t>
            </w:r>
          </w:p>
        </w:tc>
      </w:tr>
      <w:tr w:rsidR="0059412B" w:rsidRPr="009F7BD0" w14:paraId="507968CF" w14:textId="77777777" w:rsidTr="0085657A">
        <w:trPr>
          <w:cnfStyle w:val="000000010000" w:firstRow="0" w:lastRow="0" w:firstColumn="0" w:lastColumn="0" w:oddVBand="0" w:evenVBand="0" w:oddHBand="0" w:evenHBand="1" w:firstRowFirstColumn="0" w:firstRowLastColumn="0" w:lastRowFirstColumn="0" w:lastRowLastColumn="0"/>
        </w:trPr>
        <w:tc>
          <w:tcPr>
            <w:tcW w:w="2009" w:type="dxa"/>
          </w:tcPr>
          <w:p w14:paraId="4ED5DC45" w14:textId="558FD8B3" w:rsidR="0059412B" w:rsidRPr="009F7BD0" w:rsidRDefault="00EF70C9" w:rsidP="009F7BD0">
            <w:pPr>
              <w:pStyle w:val="TekstDE"/>
              <w:spacing w:after="0"/>
              <w:rPr>
                <w:rFonts w:eastAsia="Times New Roman"/>
                <w:b/>
                <w:bCs/>
                <w:sz w:val="20"/>
                <w:szCs w:val="20"/>
              </w:rPr>
            </w:pPr>
            <w:r w:rsidRPr="009F7BD0">
              <w:rPr>
                <w:rFonts w:eastAsia="Times New Roman"/>
                <w:b/>
                <w:bCs/>
                <w:sz w:val="20"/>
                <w:szCs w:val="20"/>
              </w:rPr>
              <w:t>RS</w:t>
            </w:r>
            <w:r w:rsidR="009F7BD0" w:rsidRPr="009F7BD0">
              <w:rPr>
                <w:rFonts w:eastAsia="Times New Roman"/>
                <w:b/>
                <w:bCs/>
                <w:sz w:val="20"/>
                <w:szCs w:val="20"/>
              </w:rPr>
              <w:t xml:space="preserve"> </w:t>
            </w:r>
          </w:p>
        </w:tc>
        <w:tc>
          <w:tcPr>
            <w:tcW w:w="4512" w:type="dxa"/>
          </w:tcPr>
          <w:p w14:paraId="7D7018EE" w14:textId="0060B55A" w:rsidR="0059412B" w:rsidRPr="009F7BD0" w:rsidRDefault="00EF70C9" w:rsidP="009F7BD0">
            <w:pPr>
              <w:pStyle w:val="TekstDE"/>
              <w:spacing w:after="0"/>
              <w:rPr>
                <w:rFonts w:eastAsia="Times New Roman"/>
                <w:sz w:val="20"/>
                <w:szCs w:val="20"/>
              </w:rPr>
            </w:pPr>
            <w:r w:rsidRPr="009F7BD0">
              <w:rPr>
                <w:rFonts w:eastAsia="Times New Roman"/>
                <w:sz w:val="20"/>
                <w:szCs w:val="20"/>
              </w:rPr>
              <w:t>Razvojna strategija</w:t>
            </w:r>
          </w:p>
        </w:tc>
      </w:tr>
      <w:tr w:rsidR="0059412B" w:rsidRPr="009F7BD0" w14:paraId="04771371" w14:textId="77777777" w:rsidTr="0085657A">
        <w:trPr>
          <w:cnfStyle w:val="000000100000" w:firstRow="0" w:lastRow="0" w:firstColumn="0" w:lastColumn="0" w:oddVBand="0" w:evenVBand="0" w:oddHBand="1" w:evenHBand="0" w:firstRowFirstColumn="0" w:firstRowLastColumn="0" w:lastRowFirstColumn="0" w:lastRowLastColumn="0"/>
        </w:trPr>
        <w:tc>
          <w:tcPr>
            <w:tcW w:w="2009" w:type="dxa"/>
          </w:tcPr>
          <w:p w14:paraId="5CB69AE6" w14:textId="5890AB00" w:rsidR="0059412B" w:rsidRPr="009F7BD0" w:rsidRDefault="00D03271" w:rsidP="009F7BD0">
            <w:pPr>
              <w:pStyle w:val="TekstDE"/>
              <w:spacing w:after="0"/>
              <w:rPr>
                <w:rFonts w:eastAsia="Times New Roman"/>
                <w:b/>
                <w:bCs/>
                <w:sz w:val="20"/>
                <w:szCs w:val="20"/>
              </w:rPr>
            </w:pPr>
            <w:r w:rsidRPr="009F7BD0">
              <w:rPr>
                <w:rFonts w:eastAsia="Times New Roman"/>
                <w:b/>
                <w:bCs/>
                <w:sz w:val="20"/>
                <w:szCs w:val="20"/>
              </w:rPr>
              <w:t>ZAGREBPLAN 2020+</w:t>
            </w:r>
          </w:p>
        </w:tc>
        <w:tc>
          <w:tcPr>
            <w:tcW w:w="4512" w:type="dxa"/>
          </w:tcPr>
          <w:p w14:paraId="64615141" w14:textId="61E7F124" w:rsidR="0059412B" w:rsidRPr="009F7BD0" w:rsidRDefault="00D03271" w:rsidP="009F7BD0">
            <w:pPr>
              <w:pStyle w:val="TekstDE"/>
              <w:spacing w:after="0"/>
              <w:rPr>
                <w:rFonts w:eastAsia="Times New Roman"/>
                <w:sz w:val="20"/>
                <w:szCs w:val="20"/>
              </w:rPr>
            </w:pPr>
            <w:r w:rsidRPr="009F7BD0">
              <w:rPr>
                <w:rFonts w:eastAsia="Times New Roman"/>
                <w:sz w:val="20"/>
                <w:szCs w:val="20"/>
              </w:rPr>
              <w:t>Razvojna strategija Grada Zagreba</w:t>
            </w:r>
          </w:p>
        </w:tc>
      </w:tr>
      <w:tr w:rsidR="0059412B" w:rsidRPr="009F7BD0" w14:paraId="17359A6C" w14:textId="77777777" w:rsidTr="0085657A">
        <w:trPr>
          <w:cnfStyle w:val="010000000000" w:firstRow="0" w:lastRow="1" w:firstColumn="0" w:lastColumn="0" w:oddVBand="0" w:evenVBand="0" w:oddHBand="0" w:evenHBand="0" w:firstRowFirstColumn="0" w:firstRowLastColumn="0" w:lastRowFirstColumn="0" w:lastRowLastColumn="0"/>
        </w:trPr>
        <w:tc>
          <w:tcPr>
            <w:tcW w:w="2009" w:type="dxa"/>
            <w:shd w:val="clear" w:color="auto" w:fill="auto"/>
          </w:tcPr>
          <w:p w14:paraId="67318DF2" w14:textId="77777777" w:rsidR="0059412B" w:rsidRPr="009F7BD0" w:rsidRDefault="0059412B" w:rsidP="009F7BD0">
            <w:pPr>
              <w:pStyle w:val="TekstDE"/>
              <w:spacing w:after="0"/>
              <w:rPr>
                <w:rFonts w:eastAsia="Times New Roman"/>
                <w:b w:val="0"/>
                <w:bCs/>
                <w:sz w:val="20"/>
                <w:szCs w:val="20"/>
              </w:rPr>
            </w:pPr>
            <w:r w:rsidRPr="009F7BD0">
              <w:rPr>
                <w:rFonts w:eastAsia="Times New Roman"/>
                <w:bCs/>
                <w:sz w:val="20"/>
                <w:szCs w:val="20"/>
              </w:rPr>
              <w:t>ZP</w:t>
            </w:r>
          </w:p>
        </w:tc>
        <w:tc>
          <w:tcPr>
            <w:tcW w:w="4512" w:type="dxa"/>
            <w:shd w:val="clear" w:color="auto" w:fill="auto"/>
          </w:tcPr>
          <w:p w14:paraId="731F6A15" w14:textId="77777777" w:rsidR="0059412B" w:rsidRPr="00441876" w:rsidRDefault="001548B1" w:rsidP="009F7BD0">
            <w:pPr>
              <w:pStyle w:val="TekstDE"/>
              <w:spacing w:after="0"/>
              <w:rPr>
                <w:rFonts w:eastAsia="Times New Roman"/>
                <w:b w:val="0"/>
                <w:sz w:val="20"/>
                <w:szCs w:val="20"/>
              </w:rPr>
            </w:pPr>
            <w:r w:rsidRPr="00441876">
              <w:rPr>
                <w:rFonts w:eastAsia="Times New Roman"/>
                <w:b w:val="0"/>
                <w:sz w:val="20"/>
                <w:szCs w:val="20"/>
              </w:rPr>
              <w:t>Zaštićena područja</w:t>
            </w:r>
          </w:p>
        </w:tc>
      </w:tr>
    </w:tbl>
    <w:p w14:paraId="6C39C295" w14:textId="77777777" w:rsidR="00CE5721" w:rsidRDefault="00CE5721" w:rsidP="008F19CC">
      <w:pPr>
        <w:pStyle w:val="TekstDE"/>
      </w:pPr>
    </w:p>
    <w:p w14:paraId="7EEAB8C0" w14:textId="77777777" w:rsidR="00CA4792" w:rsidRDefault="00CA4792" w:rsidP="00CA4792">
      <w:pPr>
        <w:spacing w:after="0"/>
        <w:rPr>
          <w:color w:val="2A4F1C"/>
        </w:rPr>
      </w:pPr>
    </w:p>
    <w:p w14:paraId="0DBE89E0" w14:textId="77777777" w:rsidR="00CA4792" w:rsidRDefault="00CA4792" w:rsidP="00CA4792">
      <w:pPr>
        <w:spacing w:after="0"/>
        <w:rPr>
          <w:color w:val="2A4F1C"/>
        </w:rPr>
        <w:sectPr w:rsidR="00CA4792" w:rsidSect="00F02D49">
          <w:headerReference w:type="even" r:id="rId27"/>
          <w:headerReference w:type="default" r:id="rId28"/>
          <w:footerReference w:type="even" r:id="rId29"/>
          <w:footerReference w:type="default" r:id="rId30"/>
          <w:footerReference w:type="first" r:id="rId31"/>
          <w:pgSz w:w="11907" w:h="16840" w:code="9"/>
          <w:pgMar w:top="1240" w:right="1418" w:bottom="567" w:left="1418" w:header="624" w:footer="624" w:gutter="0"/>
          <w:pgBorders w:offsetFrom="page">
            <w:bottom w:val="single" w:sz="8" w:space="24" w:color="FFFFFF"/>
          </w:pgBorders>
          <w:pgNumType w:start="0"/>
          <w:cols w:space="720"/>
          <w:titlePg/>
          <w:docGrid w:linePitch="360"/>
        </w:sectPr>
      </w:pPr>
    </w:p>
    <w:p w14:paraId="61BC0E0C" w14:textId="77777777" w:rsidR="00905E74" w:rsidRPr="005C7698" w:rsidRDefault="00905E74" w:rsidP="005409CB">
      <w:pPr>
        <w:pStyle w:val="Heading1"/>
        <w:numPr>
          <w:ilvl w:val="0"/>
          <w:numId w:val="0"/>
        </w:numPr>
      </w:pPr>
      <w:bookmarkStart w:id="0" w:name="_Toc440289736"/>
      <w:bookmarkStart w:id="1" w:name="_Toc469996414"/>
      <w:r w:rsidRPr="007374C8">
        <w:lastRenderedPageBreak/>
        <w:t>UVOD</w:t>
      </w:r>
      <w:bookmarkEnd w:id="0"/>
      <w:bookmarkEnd w:id="1"/>
    </w:p>
    <w:p w14:paraId="47A6EB7A" w14:textId="5E07E1E2" w:rsidR="004D629E" w:rsidRDefault="00994C6D" w:rsidP="00F6628A">
      <w:pPr>
        <w:pStyle w:val="TekstDE"/>
      </w:pPr>
      <w:r>
        <w:t>R</w:t>
      </w:r>
      <w:r w:rsidRPr="00994C6D">
        <w:t>azvojn</w:t>
      </w:r>
      <w:r>
        <w:t>a</w:t>
      </w:r>
      <w:r w:rsidRPr="00994C6D">
        <w:t xml:space="preserve"> strategij</w:t>
      </w:r>
      <w:r>
        <w:t>a Grada Zagreba je</w:t>
      </w:r>
      <w:r w:rsidRPr="00994C6D">
        <w:t xml:space="preserve"> temeljni planski dokument politike regionalnog razv</w:t>
      </w:r>
      <w:r w:rsidR="009C056A">
        <w:t>oja za Grad Zagreb</w:t>
      </w:r>
      <w:r w:rsidR="00981E7D" w:rsidRPr="00981E7D">
        <w:t xml:space="preserve">. </w:t>
      </w:r>
      <w:r w:rsidR="0054605F">
        <w:t xml:space="preserve">Izrađuje se u skladu sa </w:t>
      </w:r>
      <w:r w:rsidR="0054605F" w:rsidRPr="00CF347D">
        <w:t xml:space="preserve">Zakonom o regionalnom razvoju Republike Hrvatske (Narodne novine 147/14) i </w:t>
      </w:r>
      <w:r w:rsidR="00F6628A" w:rsidRPr="00F6628A">
        <w:t>smjernicama za izradu županijskih razvojnih strategija, praćenje i vrednovanje njihove provedbe (KLASA: 011-01/15-02/3, URBROJ: 538-061/003-15-5 od</w:t>
      </w:r>
      <w:r w:rsidR="00F6628A">
        <w:t xml:space="preserve"> 30. rujna 2015., dostupne na</w:t>
      </w:r>
      <w:r w:rsidR="00F6628A" w:rsidRPr="00F6628A">
        <w:t xml:space="preserve"> </w:t>
      </w:r>
      <w:hyperlink r:id="rId32" w:history="1">
        <w:r w:rsidR="00F6628A" w:rsidRPr="00F6628A">
          <w:t>https://razvoj.gov.hr/o-ministarstvu/djelokrug-1939/regionalni-razvoj/razvojne-strategije/smjernice-za-izradu-zupanijskih-razvojnih-strategija/3178</w:t>
        </w:r>
      </w:hyperlink>
      <w:r w:rsidR="00F6628A">
        <w:t xml:space="preserve">) </w:t>
      </w:r>
      <w:r w:rsidR="00EF4483">
        <w:t>te je usklađena s</w:t>
      </w:r>
      <w:r w:rsidR="0054605F">
        <w:t xml:space="preserve"> </w:t>
      </w:r>
      <w:r w:rsidR="0054605F" w:rsidRPr="00EF4483">
        <w:t>operativnim programima</w:t>
      </w:r>
      <w:r w:rsidR="00EF4483">
        <w:t xml:space="preserve"> (OP Konkurentnost i kohezija 2014.-2020. i Operativni program Učinkoviti ljudski potencijali 2014.-2020.)</w:t>
      </w:r>
      <w:r w:rsidR="0054605F" w:rsidRPr="00EF4483">
        <w:t>. Sukladno tome</w:t>
      </w:r>
      <w:r w:rsidR="0054605F" w:rsidRPr="00EF4483">
        <w:rPr>
          <w:lang w:eastAsia="hr-HR"/>
        </w:rPr>
        <w:t xml:space="preserve"> </w:t>
      </w:r>
      <w:r w:rsidR="0054605F" w:rsidRPr="00EF4483">
        <w:rPr>
          <w:rFonts w:asciiTheme="minorHAnsi" w:hAnsiTheme="minorHAnsi" w:cstheme="minorHAnsi"/>
        </w:rPr>
        <w:t>Razvojna strategija Grada Zagreba</w:t>
      </w:r>
      <w:r w:rsidR="0054605F" w:rsidRPr="00EF4483">
        <w:rPr>
          <w:lang w:eastAsia="hr-HR"/>
        </w:rPr>
        <w:t xml:space="preserve"> je usklađena i sa </w:t>
      </w:r>
      <w:r w:rsidR="006A1C09" w:rsidRPr="006A1C09">
        <w:rPr>
          <w:rFonts w:asciiTheme="minorHAnsi" w:hAnsiTheme="minorHAnsi" w:cstheme="minorHAnsi"/>
        </w:rPr>
        <w:t>Nacrtom prijedloga Strategije regionalnoga razvoja Republike Hrvatske za razdoblje do 2020.</w:t>
      </w:r>
      <w:r w:rsidR="006A1C09">
        <w:rPr>
          <w:rFonts w:ascii="Times New Roman" w:hAnsi="Times New Roman"/>
          <w:sz w:val="24"/>
          <w:szCs w:val="24"/>
        </w:rPr>
        <w:t xml:space="preserve"> </w:t>
      </w:r>
      <w:r w:rsidR="00A72686" w:rsidRPr="00EF4483">
        <w:t>Strategija</w:t>
      </w:r>
      <w:r w:rsidR="004D629E" w:rsidRPr="00EF4483">
        <w:t xml:space="preserve"> regionalnoga razvoja Republike Hrvatske za razdoblje do 2020. godine, </w:t>
      </w:r>
      <w:r w:rsidR="0054605F" w:rsidRPr="00EF4483">
        <w:t xml:space="preserve">je </w:t>
      </w:r>
      <w:r w:rsidR="004D629E" w:rsidRPr="00EF4483">
        <w:t>temeljn</w:t>
      </w:r>
      <w:r w:rsidR="0054605F" w:rsidRPr="00EF4483">
        <w:t>i</w:t>
      </w:r>
      <w:r w:rsidR="004D629E" w:rsidRPr="00EF4483">
        <w:t xml:space="preserve"> plansk</w:t>
      </w:r>
      <w:r w:rsidR="0054605F" w:rsidRPr="00EF4483">
        <w:t>i</w:t>
      </w:r>
      <w:r w:rsidR="004D629E" w:rsidRPr="00EF4483">
        <w:t xml:space="preserve"> dokument politike regionalnoga razvoja na središnjoj razini kojim se utvrđuju ciljevi i prioriteti regionalnog razvoja Republike Hrvatske te način njihova postizanja, područja s razvojnim posebnostima, kao i međusobni odnos i aktivnosti tijela državne uprave i drugih sudionika regionalnog razvoja uključenih u provedbu Strategije.</w:t>
      </w:r>
      <w:r w:rsidR="002B2629">
        <w:t xml:space="preserve"> </w:t>
      </w:r>
    </w:p>
    <w:p w14:paraId="69A47C49" w14:textId="1F815845" w:rsidR="004D629E" w:rsidRPr="00CF347D" w:rsidRDefault="004D629E" w:rsidP="004D629E">
      <w:pPr>
        <w:pStyle w:val="TekstDE"/>
        <w:rPr>
          <w:lang w:eastAsia="hr-HR"/>
        </w:rPr>
      </w:pPr>
      <w:r w:rsidRPr="00CF347D">
        <w:rPr>
          <w:lang w:eastAsia="hr-HR"/>
        </w:rPr>
        <w:t xml:space="preserve">Pri izradi </w:t>
      </w:r>
      <w:r w:rsidR="00981E7D">
        <w:rPr>
          <w:lang w:eastAsia="hr-HR"/>
        </w:rPr>
        <w:t xml:space="preserve">Razvojne strategije </w:t>
      </w:r>
      <w:r w:rsidRPr="00CF347D">
        <w:rPr>
          <w:lang w:eastAsia="hr-HR"/>
        </w:rPr>
        <w:t>pošt</w:t>
      </w:r>
      <w:r w:rsidR="00981E7D">
        <w:rPr>
          <w:lang w:eastAsia="hr-HR"/>
        </w:rPr>
        <w:t>ivalo se načela</w:t>
      </w:r>
      <w:r w:rsidRPr="00CF347D">
        <w:rPr>
          <w:lang w:eastAsia="hr-HR"/>
        </w:rPr>
        <w:t xml:space="preserve"> transparentnosti i partnerstva te konzultacijski proces.</w:t>
      </w:r>
      <w:r w:rsidR="00981E7D">
        <w:rPr>
          <w:lang w:eastAsia="hr-HR"/>
        </w:rPr>
        <w:t xml:space="preserve"> </w:t>
      </w:r>
      <w:r w:rsidR="00981E7D" w:rsidRPr="008D319A">
        <w:rPr>
          <w:rFonts w:asciiTheme="minorHAnsi" w:hAnsiTheme="minorHAnsi" w:cstheme="minorHAnsi"/>
        </w:rPr>
        <w:t xml:space="preserve">Gradski ured za strategijsko planiranje i razvoj Grada </w:t>
      </w:r>
      <w:r w:rsidR="00981E7D">
        <w:rPr>
          <w:rFonts w:asciiTheme="minorHAnsi" w:hAnsiTheme="minorHAnsi" w:cstheme="minorHAnsi"/>
        </w:rPr>
        <w:t>je</w:t>
      </w:r>
      <w:r w:rsidR="00981E7D" w:rsidRPr="008D319A">
        <w:rPr>
          <w:rFonts w:asciiTheme="minorHAnsi" w:hAnsiTheme="minorHAnsi" w:cstheme="minorHAnsi"/>
        </w:rPr>
        <w:t xml:space="preserve"> imenovani regionalni koordinator za Grad Zagreb te nositelj i koordinator izrade</w:t>
      </w:r>
      <w:r w:rsidR="00981E7D">
        <w:rPr>
          <w:rFonts w:asciiTheme="minorHAnsi" w:hAnsiTheme="minorHAnsi" w:cstheme="minorHAnsi"/>
        </w:rPr>
        <w:t xml:space="preserve"> Razvojne strategije</w:t>
      </w:r>
      <w:r w:rsidR="00981E7D" w:rsidRPr="008D319A">
        <w:rPr>
          <w:rFonts w:asciiTheme="minorHAnsi" w:hAnsiTheme="minorHAnsi" w:cstheme="minorHAnsi"/>
        </w:rPr>
        <w:t>.</w:t>
      </w:r>
    </w:p>
    <w:p w14:paraId="6F3B4256" w14:textId="23B7286C" w:rsidR="00994C6D" w:rsidRDefault="00994C6D" w:rsidP="00994C6D">
      <w:pPr>
        <w:pStyle w:val="TekstDE"/>
      </w:pPr>
      <w:r w:rsidRPr="00946C83">
        <w:t>Postupak SPUO provodi se temeljem odredbi Zakona o zaštiti okoliša (N</w:t>
      </w:r>
      <w:r>
        <w:t>arodne novine</w:t>
      </w:r>
      <w:r w:rsidRPr="00946C83">
        <w:t xml:space="preserve"> 80/13</w:t>
      </w:r>
      <w:r w:rsidR="00F82A26">
        <w:t xml:space="preserve"> i</w:t>
      </w:r>
      <w:r w:rsidRPr="00946C83">
        <w:t xml:space="preserve"> </w:t>
      </w:r>
      <w:r>
        <w:t>78</w:t>
      </w:r>
      <w:r w:rsidRPr="00946C83">
        <w:t>/1</w:t>
      </w:r>
      <w:r>
        <w:t xml:space="preserve">5). U </w:t>
      </w:r>
      <w:r w:rsidRPr="00E27A49">
        <w:t>s</w:t>
      </w:r>
      <w:r w:rsidR="00F82A26">
        <w:t>rpnju</w:t>
      </w:r>
      <w:r w:rsidRPr="00E27A49">
        <w:t xml:space="preserve"> 2016.g.</w:t>
      </w:r>
      <w:r w:rsidRPr="00946C83">
        <w:t xml:space="preserve"> donesen je </w:t>
      </w:r>
      <w:r w:rsidR="00F82A26">
        <w:rPr>
          <w:i/>
        </w:rPr>
        <w:t xml:space="preserve">Zaključak </w:t>
      </w:r>
      <w:r w:rsidRPr="00946C83">
        <w:rPr>
          <w:i/>
        </w:rPr>
        <w:t xml:space="preserve">o </w:t>
      </w:r>
      <w:r>
        <w:rPr>
          <w:i/>
        </w:rPr>
        <w:t>započinjanju</w:t>
      </w:r>
      <w:r w:rsidRPr="00946C83">
        <w:rPr>
          <w:i/>
        </w:rPr>
        <w:t xml:space="preserve"> strateške procjene utjecaja na </w:t>
      </w:r>
      <w:r w:rsidRPr="00BE441B">
        <w:rPr>
          <w:i/>
        </w:rPr>
        <w:t xml:space="preserve">okoliš </w:t>
      </w:r>
      <w:r w:rsidR="00F82A26">
        <w:rPr>
          <w:i/>
        </w:rPr>
        <w:t>R</w:t>
      </w:r>
      <w:r w:rsidRPr="00BE441B">
        <w:rPr>
          <w:i/>
          <w:lang w:eastAsia="hr-HR"/>
        </w:rPr>
        <w:t>azvojn</w:t>
      </w:r>
      <w:r>
        <w:rPr>
          <w:i/>
          <w:lang w:eastAsia="hr-HR"/>
        </w:rPr>
        <w:t>e</w:t>
      </w:r>
      <w:r w:rsidRPr="00BE441B">
        <w:rPr>
          <w:i/>
          <w:lang w:eastAsia="hr-HR"/>
        </w:rPr>
        <w:t xml:space="preserve"> strategij</w:t>
      </w:r>
      <w:r>
        <w:rPr>
          <w:i/>
          <w:lang w:eastAsia="hr-HR"/>
        </w:rPr>
        <w:t>e</w:t>
      </w:r>
      <w:r w:rsidRPr="00BE441B">
        <w:rPr>
          <w:i/>
          <w:lang w:eastAsia="hr-HR"/>
        </w:rPr>
        <w:t xml:space="preserve"> </w:t>
      </w:r>
      <w:r w:rsidR="00F82A26">
        <w:rPr>
          <w:i/>
          <w:lang w:eastAsia="hr-HR"/>
        </w:rPr>
        <w:t>Grada Zagreba</w:t>
      </w:r>
      <w:r w:rsidRPr="00BE441B">
        <w:rPr>
          <w:i/>
          <w:lang w:eastAsia="hr-HR"/>
        </w:rPr>
        <w:t xml:space="preserve"> </w:t>
      </w:r>
      <w:r w:rsidR="00F82A26">
        <w:rPr>
          <w:i/>
          <w:lang w:eastAsia="hr-HR"/>
        </w:rPr>
        <w:t>za razdoblje do</w:t>
      </w:r>
      <w:r w:rsidRPr="00BE441B">
        <w:rPr>
          <w:i/>
          <w:lang w:eastAsia="hr-HR"/>
        </w:rPr>
        <w:t xml:space="preserve"> 2020. godine</w:t>
      </w:r>
      <w:r>
        <w:rPr>
          <w:i/>
          <w:lang w:eastAsia="hr-HR"/>
        </w:rPr>
        <w:t xml:space="preserve"> </w:t>
      </w:r>
      <w:r w:rsidRPr="00946C83">
        <w:t xml:space="preserve">(Klasa: </w:t>
      </w:r>
      <w:r w:rsidR="00F82A26">
        <w:t>960</w:t>
      </w:r>
      <w:r>
        <w:t>-0</w:t>
      </w:r>
      <w:r w:rsidR="00F82A26">
        <w:t>3</w:t>
      </w:r>
      <w:r>
        <w:t>/1</w:t>
      </w:r>
      <w:r w:rsidR="00F82A26">
        <w:t>6</w:t>
      </w:r>
      <w:r>
        <w:t>-</w:t>
      </w:r>
      <w:r w:rsidR="00F82A26">
        <w:t>1</w:t>
      </w:r>
      <w:r>
        <w:t>2/</w:t>
      </w:r>
      <w:r w:rsidR="00F82A26">
        <w:t>11</w:t>
      </w:r>
      <w:r w:rsidRPr="00E27A49">
        <w:t xml:space="preserve">; Ur. broj: </w:t>
      </w:r>
      <w:r>
        <w:t>2</w:t>
      </w:r>
      <w:r w:rsidR="00F82A26">
        <w:t>5</w:t>
      </w:r>
      <w:r>
        <w:t>1-0</w:t>
      </w:r>
      <w:r w:rsidR="00F82A26">
        <w:t>3</w:t>
      </w:r>
      <w:r>
        <w:t>-</w:t>
      </w:r>
      <w:r w:rsidR="00F82A26">
        <w:t>02-16</w:t>
      </w:r>
      <w:r>
        <w:t>-</w:t>
      </w:r>
      <w:r w:rsidR="00F82A26">
        <w:t>3</w:t>
      </w:r>
      <w:r w:rsidRPr="00E27A49">
        <w:t xml:space="preserve">; od </w:t>
      </w:r>
      <w:r w:rsidR="00F82A26">
        <w:t>28</w:t>
      </w:r>
      <w:r w:rsidRPr="00E27A49">
        <w:t xml:space="preserve">. </w:t>
      </w:r>
      <w:r>
        <w:t>s</w:t>
      </w:r>
      <w:r w:rsidR="00F82A26">
        <w:t>rp</w:t>
      </w:r>
      <w:r>
        <w:t>nja 2016</w:t>
      </w:r>
      <w:r w:rsidRPr="00E27A49">
        <w:t>.g.)</w:t>
      </w:r>
      <w:r w:rsidRPr="00BE441B">
        <w:rPr>
          <w:i/>
        </w:rPr>
        <w:t>.</w:t>
      </w:r>
      <w:r w:rsidR="00F82A26">
        <w:rPr>
          <w:i/>
        </w:rPr>
        <w:t xml:space="preserve"> </w:t>
      </w:r>
    </w:p>
    <w:p w14:paraId="4F6CD773" w14:textId="5DBE390B" w:rsidR="00994C6D" w:rsidRPr="00946C83" w:rsidRDefault="00994C6D" w:rsidP="00994C6D">
      <w:pPr>
        <w:pStyle w:val="TekstDE"/>
      </w:pPr>
      <w:r w:rsidRPr="00946C83">
        <w:t>Prva radnja u ovom postupku bila je određivanje sadržaja strateške studije. Strateška studija o utjecaju na okoliš izrađuje se kao stručna podloga za provedbu postupka SPUO. Strateškom studijom se određuju, opisuju i procjenjuju vjerojatno značajni utjecaji na okoliš koji mogu nastati provedbom plana te predlažu mjere zaštite okoliša i program praćenja ovisno o prepoznatim utjecajima.</w:t>
      </w:r>
    </w:p>
    <w:p w14:paraId="1D923A82" w14:textId="6AA89015" w:rsidR="00994C6D" w:rsidRDefault="00994C6D" w:rsidP="00994C6D">
      <w:pPr>
        <w:pStyle w:val="TekstDE"/>
      </w:pPr>
      <w:r w:rsidRPr="00946C83">
        <w:t xml:space="preserve">Tijekom postupka određivanja sadržaja strateške studije zatražena su mišljenja tijela o sadržaju </w:t>
      </w:r>
      <w:r w:rsidR="00D32BE5">
        <w:t>s</w:t>
      </w:r>
      <w:r w:rsidRPr="00946C83">
        <w:t>trateške studije</w:t>
      </w:r>
      <w:r w:rsidRPr="00946C83">
        <w:rPr>
          <w:vertAlign w:val="superscript"/>
        </w:rPr>
        <w:footnoteReference w:id="1"/>
      </w:r>
      <w:r w:rsidRPr="00946C83">
        <w:t xml:space="preserve"> te je održana </w:t>
      </w:r>
      <w:r w:rsidRPr="00E27A49">
        <w:t>rasprava u</w:t>
      </w:r>
      <w:r w:rsidRPr="00946C83">
        <w:t xml:space="preserve"> svrhu usuglašavanja mišljenja i utvrđivanja konačnog sadržaja strateške studije. Javnost je o ovom postupku bila informirana </w:t>
      </w:r>
      <w:r w:rsidR="00162931">
        <w:rPr>
          <w:i/>
        </w:rPr>
        <w:t>Informacijom</w:t>
      </w:r>
      <w:r w:rsidRPr="00946C83">
        <w:rPr>
          <w:i/>
        </w:rPr>
        <w:t xml:space="preserve"> o </w:t>
      </w:r>
      <w:r w:rsidR="00162931">
        <w:rPr>
          <w:i/>
        </w:rPr>
        <w:t xml:space="preserve">izradi </w:t>
      </w:r>
      <w:r w:rsidRPr="00946C83">
        <w:rPr>
          <w:i/>
        </w:rPr>
        <w:t xml:space="preserve">strateške </w:t>
      </w:r>
      <w:r w:rsidR="00162931">
        <w:rPr>
          <w:i/>
        </w:rPr>
        <w:t xml:space="preserve">studije o </w:t>
      </w:r>
      <w:r>
        <w:rPr>
          <w:i/>
        </w:rPr>
        <w:t>procjen</w:t>
      </w:r>
      <w:r w:rsidR="00162931">
        <w:rPr>
          <w:i/>
        </w:rPr>
        <w:t>i</w:t>
      </w:r>
      <w:r>
        <w:rPr>
          <w:i/>
        </w:rPr>
        <w:t xml:space="preserve"> </w:t>
      </w:r>
      <w:r w:rsidRPr="00946C83">
        <w:rPr>
          <w:i/>
        </w:rPr>
        <w:t xml:space="preserve">utjecaja na okoliš </w:t>
      </w:r>
      <w:r w:rsidR="00162931">
        <w:rPr>
          <w:i/>
        </w:rPr>
        <w:t>R</w:t>
      </w:r>
      <w:r w:rsidRPr="00BE441B">
        <w:rPr>
          <w:i/>
          <w:lang w:eastAsia="hr-HR"/>
        </w:rPr>
        <w:t>azvojn</w:t>
      </w:r>
      <w:r>
        <w:rPr>
          <w:i/>
          <w:lang w:eastAsia="hr-HR"/>
        </w:rPr>
        <w:t>e</w:t>
      </w:r>
      <w:r w:rsidRPr="00BE441B">
        <w:rPr>
          <w:i/>
          <w:lang w:eastAsia="hr-HR"/>
        </w:rPr>
        <w:t xml:space="preserve"> strategij</w:t>
      </w:r>
      <w:r>
        <w:rPr>
          <w:i/>
          <w:lang w:eastAsia="hr-HR"/>
        </w:rPr>
        <w:t>e</w:t>
      </w:r>
      <w:r w:rsidRPr="00BE441B">
        <w:rPr>
          <w:i/>
          <w:lang w:eastAsia="hr-HR"/>
        </w:rPr>
        <w:t xml:space="preserve"> </w:t>
      </w:r>
      <w:r w:rsidR="00162931">
        <w:rPr>
          <w:i/>
          <w:lang w:eastAsia="hr-HR"/>
        </w:rPr>
        <w:t xml:space="preserve">Grada Zagreba za razdoblje </w:t>
      </w:r>
      <w:r>
        <w:rPr>
          <w:i/>
          <w:lang w:eastAsia="hr-HR"/>
        </w:rPr>
        <w:t>do</w:t>
      </w:r>
      <w:r w:rsidRPr="00BE441B">
        <w:rPr>
          <w:i/>
          <w:lang w:eastAsia="hr-HR"/>
        </w:rPr>
        <w:t xml:space="preserve"> 2020. godine</w:t>
      </w:r>
      <w:r w:rsidRPr="00946C83">
        <w:t xml:space="preserve"> (Klasa: </w:t>
      </w:r>
      <w:r w:rsidR="00162931">
        <w:t>960</w:t>
      </w:r>
      <w:r>
        <w:t>-0</w:t>
      </w:r>
      <w:r w:rsidR="00162931">
        <w:t>3</w:t>
      </w:r>
      <w:r>
        <w:t>/1</w:t>
      </w:r>
      <w:r w:rsidR="00162931">
        <w:t>6</w:t>
      </w:r>
      <w:r>
        <w:t>-</w:t>
      </w:r>
      <w:r w:rsidR="00162931">
        <w:t>01</w:t>
      </w:r>
      <w:r>
        <w:t>2/</w:t>
      </w:r>
      <w:r w:rsidR="00162931">
        <w:t>15</w:t>
      </w:r>
      <w:r w:rsidRPr="00E27A49">
        <w:t xml:space="preserve">; Ur. broj: </w:t>
      </w:r>
      <w:r>
        <w:t>2</w:t>
      </w:r>
      <w:r w:rsidR="00162931">
        <w:t>5</w:t>
      </w:r>
      <w:r>
        <w:t>1-0</w:t>
      </w:r>
      <w:r w:rsidR="00162931">
        <w:t>5-1</w:t>
      </w:r>
      <w:r>
        <w:t>1</w:t>
      </w:r>
      <w:r w:rsidR="00162931">
        <w:t>/001-16-3</w:t>
      </w:r>
      <w:r w:rsidRPr="00E27A49">
        <w:t xml:space="preserve">; od </w:t>
      </w:r>
      <w:r w:rsidR="00162931">
        <w:t>04</w:t>
      </w:r>
      <w:r w:rsidRPr="00E27A49">
        <w:t xml:space="preserve">. </w:t>
      </w:r>
      <w:r w:rsidR="00162931">
        <w:t>kolovoza</w:t>
      </w:r>
      <w:r>
        <w:t xml:space="preserve"> 2016</w:t>
      </w:r>
      <w:r w:rsidRPr="00E27A49">
        <w:t>.g.)</w:t>
      </w:r>
      <w:r>
        <w:t xml:space="preserve"> </w:t>
      </w:r>
      <w:r w:rsidRPr="00946C83">
        <w:t>koja je bila objavljena na internetskim stranicama</w:t>
      </w:r>
      <w:r w:rsidR="00162931">
        <w:t xml:space="preserve"> Grada Zagreba</w:t>
      </w:r>
      <w:r w:rsidRPr="00946C83">
        <w:t xml:space="preserve">. </w:t>
      </w:r>
      <w:r w:rsidR="003B213E" w:rsidRPr="003B213E">
        <w:rPr>
          <w:i/>
        </w:rPr>
        <w:t>Zaključak</w:t>
      </w:r>
      <w:r w:rsidRPr="00946C83">
        <w:rPr>
          <w:i/>
        </w:rPr>
        <w:t xml:space="preserve"> o sadržaju strateške studije</w:t>
      </w:r>
      <w:r w:rsidR="003B213E">
        <w:rPr>
          <w:i/>
        </w:rPr>
        <w:t xml:space="preserve"> utjecaja na okoliš</w:t>
      </w:r>
      <w:r w:rsidRPr="00946C83">
        <w:rPr>
          <w:i/>
        </w:rPr>
        <w:t xml:space="preserve"> </w:t>
      </w:r>
      <w:r w:rsidR="003B213E">
        <w:rPr>
          <w:i/>
        </w:rPr>
        <w:t>R</w:t>
      </w:r>
      <w:r w:rsidRPr="00BE441B">
        <w:rPr>
          <w:i/>
          <w:lang w:eastAsia="hr-HR"/>
        </w:rPr>
        <w:t>azvojn</w:t>
      </w:r>
      <w:r w:rsidR="003B213E">
        <w:rPr>
          <w:i/>
          <w:lang w:eastAsia="hr-HR"/>
        </w:rPr>
        <w:t>e</w:t>
      </w:r>
      <w:r w:rsidRPr="00BE441B">
        <w:rPr>
          <w:i/>
          <w:lang w:eastAsia="hr-HR"/>
        </w:rPr>
        <w:t xml:space="preserve"> strategij</w:t>
      </w:r>
      <w:r w:rsidR="003B213E">
        <w:rPr>
          <w:i/>
          <w:lang w:eastAsia="hr-HR"/>
        </w:rPr>
        <w:t>e</w:t>
      </w:r>
      <w:r w:rsidRPr="00BE441B">
        <w:rPr>
          <w:i/>
          <w:lang w:eastAsia="hr-HR"/>
        </w:rPr>
        <w:t xml:space="preserve"> </w:t>
      </w:r>
      <w:r w:rsidR="003B213E">
        <w:rPr>
          <w:i/>
          <w:lang w:eastAsia="hr-HR"/>
        </w:rPr>
        <w:t>Grada Zagreba za razdoblje do</w:t>
      </w:r>
      <w:r w:rsidR="003B213E" w:rsidRPr="00BE441B">
        <w:rPr>
          <w:i/>
          <w:lang w:eastAsia="hr-HR"/>
        </w:rPr>
        <w:t xml:space="preserve"> 2020. godine</w:t>
      </w:r>
      <w:r w:rsidR="003B213E" w:rsidRPr="00946C83">
        <w:t xml:space="preserve"> </w:t>
      </w:r>
      <w:r w:rsidRPr="00946C83">
        <w:t xml:space="preserve">donesen je u </w:t>
      </w:r>
      <w:r w:rsidR="003B213E">
        <w:t>listopadu</w:t>
      </w:r>
      <w:r>
        <w:t xml:space="preserve"> </w:t>
      </w:r>
      <w:r w:rsidRPr="00E27A49">
        <w:t>201</w:t>
      </w:r>
      <w:r>
        <w:t>6</w:t>
      </w:r>
      <w:r w:rsidRPr="00E27A49">
        <w:t>.g. (</w:t>
      </w:r>
      <w:r w:rsidRPr="00380AF7">
        <w:t xml:space="preserve">Klasa: </w:t>
      </w:r>
      <w:r w:rsidR="003B213E">
        <w:t>960</w:t>
      </w:r>
      <w:r w:rsidRPr="00380AF7">
        <w:t>-0</w:t>
      </w:r>
      <w:r w:rsidR="003B213E">
        <w:t>3</w:t>
      </w:r>
      <w:r w:rsidRPr="00380AF7">
        <w:t>/1</w:t>
      </w:r>
      <w:r w:rsidR="003B213E">
        <w:t>6</w:t>
      </w:r>
      <w:r w:rsidRPr="00380AF7">
        <w:t>-0</w:t>
      </w:r>
      <w:r w:rsidR="003B213E">
        <w:t>1</w:t>
      </w:r>
      <w:r>
        <w:t>2/</w:t>
      </w:r>
      <w:r w:rsidR="003B213E">
        <w:t>15; Ur. broj: 251</w:t>
      </w:r>
      <w:r w:rsidRPr="00380AF7">
        <w:t>-0</w:t>
      </w:r>
      <w:r w:rsidR="003B213E">
        <w:t>5</w:t>
      </w:r>
      <w:r>
        <w:t>-1</w:t>
      </w:r>
      <w:r w:rsidR="003B213E">
        <w:t>1/001</w:t>
      </w:r>
      <w:r w:rsidRPr="00380AF7">
        <w:t>-</w:t>
      </w:r>
      <w:r w:rsidR="003B213E">
        <w:t>16-41</w:t>
      </w:r>
      <w:r>
        <w:t>, 13</w:t>
      </w:r>
      <w:r w:rsidRPr="00380AF7">
        <w:t xml:space="preserve">. </w:t>
      </w:r>
      <w:r w:rsidR="003B213E">
        <w:t>listopada</w:t>
      </w:r>
      <w:r w:rsidRPr="00380AF7">
        <w:t xml:space="preserve"> 201</w:t>
      </w:r>
      <w:r>
        <w:t>6.g.)</w:t>
      </w:r>
      <w:r w:rsidRPr="00946C83">
        <w:t>.</w:t>
      </w:r>
    </w:p>
    <w:p w14:paraId="219E7DF6" w14:textId="06C54551" w:rsidR="00D14D4D" w:rsidRDefault="00D14D4D" w:rsidP="00D14D4D">
      <w:pPr>
        <w:pStyle w:val="TekstDE"/>
      </w:pPr>
      <w:r>
        <w:t xml:space="preserve">U postupku prethodne ocjene </w:t>
      </w:r>
      <w:r w:rsidRPr="00946C83">
        <w:t>prihvatljivosti za ekološku mrežu</w:t>
      </w:r>
      <w:r>
        <w:t xml:space="preserve"> Razvojne strategije Grada Zagreba, temeljem </w:t>
      </w:r>
      <w:r w:rsidRPr="00946C83">
        <w:t>Rješenja Ministarstva zaštite okoliša i prirode, Uprave za zaštitu prirode (</w:t>
      </w:r>
      <w:r w:rsidRPr="005D59E1">
        <w:t>KLASA: UP/I-612-07/16-71/</w:t>
      </w:r>
      <w:r>
        <w:t>273; URBROJ</w:t>
      </w:r>
      <w:r w:rsidRPr="005D59E1">
        <w:t>: 517-07-2-1-16-4 od 0</w:t>
      </w:r>
      <w:r>
        <w:t>2</w:t>
      </w:r>
      <w:r w:rsidRPr="005D59E1">
        <w:t xml:space="preserve">. </w:t>
      </w:r>
      <w:r>
        <w:t>lipnja</w:t>
      </w:r>
      <w:r w:rsidRPr="005D59E1">
        <w:t xml:space="preserve"> 2016.g.)</w:t>
      </w:r>
      <w:r>
        <w:t xml:space="preserve">, </w:t>
      </w:r>
      <w:r w:rsidRPr="00946C83">
        <w:t xml:space="preserve">ocijenjeno je da je </w:t>
      </w:r>
      <w:r>
        <w:t>R</w:t>
      </w:r>
      <w:r w:rsidRPr="00E11DD4">
        <w:t>azvojn</w:t>
      </w:r>
      <w:r>
        <w:t>a strategija Grada Zagreba prihvatljiva za ekološku mrežu, odnosno prethodnom ocjenom se može isključiti mogućnost značajnih negativnih utjecaja Razvojne strategije na ciljeve očuvanja i cjelovitost područja ekološke mreže.</w:t>
      </w:r>
    </w:p>
    <w:p w14:paraId="20CB64EB" w14:textId="022A2241" w:rsidR="00905E74" w:rsidRDefault="00102F42" w:rsidP="00980C6F">
      <w:pPr>
        <w:pStyle w:val="TekstDE"/>
      </w:pPr>
      <w:r w:rsidRPr="00946C83">
        <w:t>Izrađivač Strateške studije je tvrtka D</w:t>
      </w:r>
      <w:r w:rsidR="00824690">
        <w:t>VOKUT</w:t>
      </w:r>
      <w:r w:rsidRPr="00946C83">
        <w:t xml:space="preserve"> ECRO d.o.o. iz Zagreba koja posjeduje Rješenje MZOIP-a o suglasnosti za obavljanje stručnih poslova zaštite okoliša i izradu strateških studija.</w:t>
      </w:r>
      <w:r w:rsidR="00980C6F">
        <w:t xml:space="preserve"> </w:t>
      </w:r>
      <w:r w:rsidR="00905E74">
        <w:br w:type="page"/>
      </w:r>
    </w:p>
    <w:p w14:paraId="35EB4837" w14:textId="77777777" w:rsidR="00905E74" w:rsidRPr="00905E74" w:rsidRDefault="00905E74" w:rsidP="006100E3">
      <w:pPr>
        <w:spacing w:before="0"/>
        <w:jc w:val="left"/>
      </w:pPr>
    </w:p>
    <w:p w14:paraId="1E3E2C57" w14:textId="78884A67" w:rsidR="006A0A2B" w:rsidRPr="005A68B6" w:rsidRDefault="00ED213B" w:rsidP="00F87C27">
      <w:pPr>
        <w:pStyle w:val="Heading1"/>
      </w:pPr>
      <w:bookmarkStart w:id="2" w:name="_Toc440289737"/>
      <w:bookmarkStart w:id="3" w:name="_Toc469996415"/>
      <w:r w:rsidRPr="005A68B6">
        <w:t>PREGLED SADRŽAJA I GLAVNIH CILJEVA RAZVOJNE STRATEGIJE</w:t>
      </w:r>
      <w:r w:rsidR="00A74E3A">
        <w:t xml:space="preserve"> GRADA ZAGREBA</w:t>
      </w:r>
      <w:r w:rsidR="00446E28">
        <w:t xml:space="preserve"> ZA RAZDOBLJE DO 2020. GODINE</w:t>
      </w:r>
      <w:r w:rsidRPr="005A68B6">
        <w:t xml:space="preserve"> I ODNOS S DRUGIM ODGOVARAJUĆIM STRATEGIJEMA, PLANOVIMA I PROGRAMIMA</w:t>
      </w:r>
      <w:bookmarkEnd w:id="2"/>
      <w:bookmarkEnd w:id="3"/>
    </w:p>
    <w:p w14:paraId="5237CE96" w14:textId="1F9B40EA" w:rsidR="00ED213B" w:rsidRPr="00F012D7" w:rsidRDefault="00ED213B" w:rsidP="005409CB">
      <w:pPr>
        <w:pStyle w:val="Heading2"/>
      </w:pPr>
      <w:bookmarkStart w:id="4" w:name="_Toc438468056"/>
      <w:bookmarkStart w:id="5" w:name="_Toc469996416"/>
      <w:r w:rsidRPr="00F012D7">
        <w:t xml:space="preserve">RAZVOJNA STRATEGIJA </w:t>
      </w:r>
      <w:bookmarkEnd w:id="4"/>
      <w:r w:rsidR="00A74E3A">
        <w:t>GRADA ZAGREBA</w:t>
      </w:r>
      <w:r w:rsidR="00446E28">
        <w:t xml:space="preserve"> ZA RAZDOBLJE DO 2020. GODINE</w:t>
      </w:r>
      <w:bookmarkEnd w:id="5"/>
    </w:p>
    <w:p w14:paraId="41FD272F" w14:textId="1A22A6AA" w:rsidR="00816CEA" w:rsidRDefault="00816CEA" w:rsidP="00816CEA">
      <w:pPr>
        <w:pStyle w:val="TekstDE"/>
      </w:pPr>
      <w:r w:rsidRPr="00816CEA">
        <w:t>Sukladno propisima iz područja regionalnog planiranja</w:t>
      </w:r>
      <w:r w:rsidR="00D03271">
        <w:t>,</w:t>
      </w:r>
      <w:r w:rsidRPr="00816CEA">
        <w:t xml:space="preserve"> županijske razvojne strategije predstavljaju temeljne planske dokumente politike regionalnog razvoja, što se donose u skladu s načelom partnerstva i suradnje i u kojima se određuju ciljevi i prioriteti razvoja jedinice područne (regionalne) samouprave.</w:t>
      </w:r>
    </w:p>
    <w:p w14:paraId="7974F531" w14:textId="653B47D1" w:rsidR="00FC3315" w:rsidRDefault="00816CEA" w:rsidP="00816CEA">
      <w:pPr>
        <w:pStyle w:val="TekstDE"/>
        <w:rPr>
          <w:rFonts w:asciiTheme="minorHAnsi" w:hAnsiTheme="minorHAnsi" w:cstheme="minorHAnsi"/>
        </w:rPr>
      </w:pPr>
      <w:r w:rsidRPr="008D319A">
        <w:rPr>
          <w:rFonts w:asciiTheme="minorHAnsi" w:hAnsiTheme="minorHAnsi" w:cstheme="minorHAnsi"/>
        </w:rPr>
        <w:t>Razvojna strategija Grada Zagreba za razdoblje do 2020. godine</w:t>
      </w:r>
      <w:r>
        <w:rPr>
          <w:rFonts w:asciiTheme="minorHAnsi" w:hAnsiTheme="minorHAnsi" w:cstheme="minorHAnsi"/>
        </w:rPr>
        <w:t xml:space="preserve"> (</w:t>
      </w:r>
      <w:r>
        <w:t xml:space="preserve">ZAGREBPLAN 2020+) </w:t>
      </w:r>
      <w:r w:rsidRPr="008D319A">
        <w:rPr>
          <w:rFonts w:asciiTheme="minorHAnsi" w:hAnsiTheme="minorHAnsi" w:cstheme="minorHAnsi"/>
        </w:rPr>
        <w:t>je dokument koji definira opće smjernice održivog društ</w:t>
      </w:r>
      <w:r w:rsidR="00FC3315">
        <w:rPr>
          <w:rFonts w:asciiTheme="minorHAnsi" w:hAnsiTheme="minorHAnsi" w:cstheme="minorHAnsi"/>
        </w:rPr>
        <w:t>veno-gospodarskog razvoja grada.</w:t>
      </w:r>
    </w:p>
    <w:p w14:paraId="34B92B35" w14:textId="2940F8F0" w:rsidR="00816CEA" w:rsidRPr="00816CEA" w:rsidRDefault="00816CEA" w:rsidP="00816CEA">
      <w:pPr>
        <w:pStyle w:val="TekstDE"/>
        <w:rPr>
          <w:rFonts w:cs="Calibri"/>
          <w:color w:val="000000"/>
          <w:lang w:eastAsia="hr-HR"/>
        </w:rPr>
      </w:pPr>
      <w:r>
        <w:t>Razvojna strategija Grada Zagreba definira ciljeve i prioritete razvoja do 2020. godine i šire. K</w:t>
      </w:r>
      <w:r w:rsidRPr="00816CEA">
        <w:rPr>
          <w:rFonts w:cs="Calibri"/>
          <w:color w:val="000000"/>
          <w:lang w:eastAsia="hr-HR"/>
        </w:rPr>
        <w:t xml:space="preserve">ao temeljni strateški razvojni dokument Grada, nužno </w:t>
      </w:r>
      <w:r w:rsidRPr="002E3290">
        <w:rPr>
          <w:rFonts w:cs="Calibri"/>
          <w:color w:val="000000"/>
          <w:lang w:eastAsia="hr-HR"/>
        </w:rPr>
        <w:t>osim administrativnog prostora</w:t>
      </w:r>
      <w:r w:rsidR="002E3290">
        <w:rPr>
          <w:rFonts w:cs="Calibri"/>
          <w:color w:val="000000"/>
          <w:lang w:eastAsia="hr-HR"/>
        </w:rPr>
        <w:t xml:space="preserve">, koji je </w:t>
      </w:r>
      <w:r w:rsidR="002E3290" w:rsidRPr="00757F2B">
        <w:rPr>
          <w:color w:val="000000"/>
        </w:rPr>
        <w:t xml:space="preserve">istovjetan obuhvatu Prostornog plana Grada Zagreba (administrativnih granica Grada Zagreba) </w:t>
      </w:r>
      <w:r w:rsidR="002E3290">
        <w:rPr>
          <w:color w:val="000000"/>
        </w:rPr>
        <w:t>a</w:t>
      </w:r>
      <w:r w:rsidR="002E3290" w:rsidRPr="00757F2B">
        <w:rPr>
          <w:color w:val="000000"/>
        </w:rPr>
        <w:t xml:space="preserve"> obuhvaća područje Grada Zagreba </w:t>
      </w:r>
      <w:r w:rsidR="002E3290" w:rsidRPr="00ED26EA">
        <w:t xml:space="preserve">površine 641,32 </w:t>
      </w:r>
      <w:r w:rsidR="002E3290" w:rsidRPr="002E3290">
        <w:t>km</w:t>
      </w:r>
      <w:r w:rsidR="002E3290" w:rsidRPr="002E3290">
        <w:rPr>
          <w:vertAlign w:val="superscript"/>
        </w:rPr>
        <w:t>2</w:t>
      </w:r>
      <w:r w:rsidR="002E3290">
        <w:t xml:space="preserve">, </w:t>
      </w:r>
      <w:r w:rsidRPr="002E3290">
        <w:rPr>
          <w:rFonts w:cs="Calibri"/>
          <w:color w:val="000000"/>
          <w:lang w:eastAsia="hr-HR"/>
        </w:rPr>
        <w:t>sagledava</w:t>
      </w:r>
      <w:r w:rsidRPr="00816CEA">
        <w:rPr>
          <w:rFonts w:cs="Calibri"/>
          <w:color w:val="000000"/>
          <w:lang w:eastAsia="hr-HR"/>
        </w:rPr>
        <w:t xml:space="preserve"> i šire okruženje Grada i to: </w:t>
      </w:r>
    </w:p>
    <w:p w14:paraId="3EBB4EBF" w14:textId="77777777" w:rsidR="00816CEA" w:rsidRPr="00816CEA" w:rsidRDefault="00816CEA" w:rsidP="00AA4EC9">
      <w:pPr>
        <w:pStyle w:val="ListParagraph"/>
        <w:numPr>
          <w:ilvl w:val="0"/>
          <w:numId w:val="65"/>
        </w:numPr>
        <w:autoSpaceDE w:val="0"/>
        <w:autoSpaceDN w:val="0"/>
        <w:adjustRightInd w:val="0"/>
        <w:spacing w:before="0" w:after="0" w:line="240" w:lineRule="auto"/>
        <w:ind w:right="340"/>
        <w:rPr>
          <w:rFonts w:cs="Calibri"/>
          <w:color w:val="000000"/>
          <w:lang w:eastAsia="hr-HR"/>
        </w:rPr>
      </w:pPr>
      <w:r>
        <w:rPr>
          <w:rFonts w:cs="Calibri"/>
          <w:color w:val="000000"/>
          <w:lang w:eastAsia="hr-HR"/>
        </w:rPr>
        <w:t>N</w:t>
      </w:r>
      <w:r w:rsidRPr="00816CEA">
        <w:rPr>
          <w:rFonts w:cs="Calibri"/>
          <w:color w:val="000000"/>
          <w:lang w:eastAsia="hr-HR"/>
        </w:rPr>
        <w:t xml:space="preserve">eposredno okruženje – Zagrebačku i Krapinsko‐zagorsku županiju </w:t>
      </w:r>
    </w:p>
    <w:p w14:paraId="32C8BB98" w14:textId="77777777" w:rsidR="00816CEA" w:rsidRPr="00816CEA" w:rsidRDefault="00816CEA" w:rsidP="00AA4EC9">
      <w:pPr>
        <w:pStyle w:val="ListParagraph"/>
        <w:numPr>
          <w:ilvl w:val="0"/>
          <w:numId w:val="65"/>
        </w:numPr>
        <w:autoSpaceDE w:val="0"/>
        <w:autoSpaceDN w:val="0"/>
        <w:adjustRightInd w:val="0"/>
        <w:spacing w:before="0" w:after="0" w:line="240" w:lineRule="auto"/>
        <w:ind w:right="340"/>
        <w:rPr>
          <w:rFonts w:cs="Calibri"/>
          <w:color w:val="000000"/>
          <w:lang w:eastAsia="hr-HR"/>
        </w:rPr>
      </w:pPr>
      <w:r>
        <w:rPr>
          <w:rFonts w:cs="Calibri"/>
          <w:color w:val="000000"/>
          <w:lang w:eastAsia="hr-HR"/>
        </w:rPr>
        <w:t>Š</w:t>
      </w:r>
      <w:r w:rsidRPr="00816CEA">
        <w:rPr>
          <w:rFonts w:cs="Calibri"/>
          <w:color w:val="000000"/>
          <w:lang w:eastAsia="hr-HR"/>
        </w:rPr>
        <w:t xml:space="preserve">iru statističku regiju kojoj pripada – Kontinentalna Hrvatska </w:t>
      </w:r>
    </w:p>
    <w:p w14:paraId="59D197A0" w14:textId="3860E89E" w:rsidR="00816CEA" w:rsidRPr="00816CEA" w:rsidRDefault="00816CEA" w:rsidP="00AA4EC9">
      <w:pPr>
        <w:pStyle w:val="ListParagraph"/>
        <w:numPr>
          <w:ilvl w:val="0"/>
          <w:numId w:val="65"/>
        </w:numPr>
        <w:autoSpaceDE w:val="0"/>
        <w:autoSpaceDN w:val="0"/>
        <w:adjustRightInd w:val="0"/>
        <w:spacing w:before="0" w:after="0" w:line="240" w:lineRule="auto"/>
        <w:ind w:right="340"/>
        <w:rPr>
          <w:rFonts w:cs="Calibri"/>
          <w:color w:val="000000"/>
          <w:lang w:eastAsia="hr-HR"/>
        </w:rPr>
      </w:pPr>
      <w:r w:rsidRPr="00816CEA">
        <w:rPr>
          <w:rFonts w:cs="Calibri"/>
          <w:color w:val="000000"/>
          <w:lang w:eastAsia="hr-HR"/>
        </w:rPr>
        <w:t xml:space="preserve">Republiku Hrvatsku kao cjelinu, s obzirom </w:t>
      </w:r>
      <w:r w:rsidR="000F7463">
        <w:rPr>
          <w:rFonts w:cs="Calibri"/>
          <w:color w:val="000000"/>
          <w:lang w:eastAsia="hr-HR"/>
        </w:rPr>
        <w:t xml:space="preserve">na to </w:t>
      </w:r>
      <w:r w:rsidRPr="00816CEA">
        <w:rPr>
          <w:rFonts w:cs="Calibri"/>
          <w:color w:val="000000"/>
          <w:lang w:eastAsia="hr-HR"/>
        </w:rPr>
        <w:t xml:space="preserve">da je Zagreb glavni grad i najjače gospodarsko i društveno središte </w:t>
      </w:r>
    </w:p>
    <w:p w14:paraId="58B2B40F" w14:textId="046E356A" w:rsidR="001B0EA6" w:rsidRDefault="00816CEA" w:rsidP="00AA4EC9">
      <w:pPr>
        <w:pStyle w:val="ListParagraph"/>
        <w:numPr>
          <w:ilvl w:val="0"/>
          <w:numId w:val="65"/>
        </w:numPr>
        <w:autoSpaceDE w:val="0"/>
        <w:autoSpaceDN w:val="0"/>
        <w:adjustRightInd w:val="0"/>
        <w:spacing w:before="0" w:after="0" w:line="240" w:lineRule="auto"/>
        <w:ind w:right="340"/>
        <w:rPr>
          <w:rFonts w:cs="Calibri"/>
          <w:color w:val="000000"/>
          <w:lang w:eastAsia="hr-HR"/>
        </w:rPr>
      </w:pPr>
      <w:r>
        <w:rPr>
          <w:rFonts w:cs="Calibri"/>
          <w:color w:val="000000"/>
          <w:lang w:eastAsia="hr-HR"/>
        </w:rPr>
        <w:t>M</w:t>
      </w:r>
      <w:r w:rsidRPr="00816CEA">
        <w:rPr>
          <w:rFonts w:cs="Calibri"/>
          <w:color w:val="000000"/>
          <w:lang w:eastAsia="hr-HR"/>
        </w:rPr>
        <w:t>eđunarodnu razinu: Zagreb u mreži/mrežama europskih gradova i europskih glavnih gradova te pozicioniranje Zagreba u vaneuropskom prostoru.</w:t>
      </w:r>
    </w:p>
    <w:p w14:paraId="5AB2829B" w14:textId="77777777" w:rsidR="00816CEA" w:rsidRDefault="00816CEA" w:rsidP="00816CEA">
      <w:pPr>
        <w:spacing w:before="0"/>
        <w:jc w:val="left"/>
      </w:pPr>
    </w:p>
    <w:p w14:paraId="0D496860" w14:textId="77777777" w:rsidR="00ED213B" w:rsidRPr="00946C83" w:rsidRDefault="00ED213B" w:rsidP="005409CB">
      <w:pPr>
        <w:pStyle w:val="Heading2"/>
      </w:pPr>
      <w:bookmarkStart w:id="6" w:name="_Toc438468057"/>
      <w:bookmarkStart w:id="7" w:name="_Toc469996417"/>
      <w:r w:rsidRPr="00946C83">
        <w:t>CILJEVI</w:t>
      </w:r>
      <w:r>
        <w:t>,</w:t>
      </w:r>
      <w:r w:rsidRPr="00946C83">
        <w:t xml:space="preserve"> PR</w:t>
      </w:r>
      <w:bookmarkEnd w:id="6"/>
      <w:r>
        <w:t>IORITETI I MJERE</w:t>
      </w:r>
      <w:bookmarkEnd w:id="7"/>
    </w:p>
    <w:p w14:paraId="11511950" w14:textId="22160F46" w:rsidR="00FE0491" w:rsidRPr="00AC6316" w:rsidRDefault="00A41F23" w:rsidP="00FE0491">
      <w:pPr>
        <w:pStyle w:val="TekstDE"/>
        <w:rPr>
          <w:rFonts w:asciiTheme="minorHAnsi" w:hAnsiTheme="minorHAnsi"/>
        </w:rPr>
      </w:pPr>
      <w:r>
        <w:rPr>
          <w:rFonts w:asciiTheme="minorHAnsi" w:hAnsiTheme="minorHAnsi"/>
        </w:rPr>
        <w:t xml:space="preserve">Razvojna strategija </w:t>
      </w:r>
      <w:r w:rsidR="00FE0491">
        <w:rPr>
          <w:rFonts w:asciiTheme="minorHAnsi" w:hAnsiTheme="minorHAnsi"/>
        </w:rPr>
        <w:t>Grad</w:t>
      </w:r>
      <w:r>
        <w:rPr>
          <w:rFonts w:asciiTheme="minorHAnsi" w:hAnsiTheme="minorHAnsi"/>
        </w:rPr>
        <w:t>a</w:t>
      </w:r>
      <w:r w:rsidR="00FE0491">
        <w:rPr>
          <w:rFonts w:asciiTheme="minorHAnsi" w:hAnsiTheme="minorHAnsi"/>
        </w:rPr>
        <w:t xml:space="preserve"> Zagreb</w:t>
      </w:r>
      <w:r>
        <w:rPr>
          <w:rFonts w:asciiTheme="minorHAnsi" w:hAnsiTheme="minorHAnsi"/>
        </w:rPr>
        <w:t>a</w:t>
      </w:r>
      <w:r w:rsidR="00446E28">
        <w:rPr>
          <w:rFonts w:asciiTheme="minorHAnsi" w:hAnsiTheme="minorHAnsi"/>
        </w:rPr>
        <w:t xml:space="preserve"> za razdoblje do 2020. godine</w:t>
      </w:r>
      <w:r w:rsidR="00FE0491" w:rsidRPr="00AC6316">
        <w:rPr>
          <w:rFonts w:asciiTheme="minorHAnsi" w:hAnsiTheme="minorHAnsi"/>
        </w:rPr>
        <w:t xml:space="preserve"> ima </w:t>
      </w:r>
      <w:r w:rsidR="00FE0491">
        <w:rPr>
          <w:rFonts w:asciiTheme="minorHAnsi" w:hAnsiTheme="minorHAnsi"/>
        </w:rPr>
        <w:t>šest</w:t>
      </w:r>
      <w:r w:rsidR="00FE0491" w:rsidRPr="00AC6316">
        <w:rPr>
          <w:rFonts w:asciiTheme="minorHAnsi" w:hAnsiTheme="minorHAnsi"/>
        </w:rPr>
        <w:t xml:space="preserve"> stratešk</w:t>
      </w:r>
      <w:r w:rsidR="00FE0491">
        <w:rPr>
          <w:rFonts w:asciiTheme="minorHAnsi" w:hAnsiTheme="minorHAnsi"/>
        </w:rPr>
        <w:t>ih</w:t>
      </w:r>
      <w:r w:rsidR="00FE0491" w:rsidRPr="00AC6316">
        <w:rPr>
          <w:rFonts w:asciiTheme="minorHAnsi" w:hAnsiTheme="minorHAnsi"/>
        </w:rPr>
        <w:t xml:space="preserve"> cilj</w:t>
      </w:r>
      <w:r w:rsidR="00FE0491">
        <w:rPr>
          <w:rFonts w:asciiTheme="minorHAnsi" w:hAnsiTheme="minorHAnsi"/>
        </w:rPr>
        <w:t>ev</w:t>
      </w:r>
      <w:r w:rsidR="00FE0491" w:rsidRPr="00AC6316">
        <w:rPr>
          <w:rFonts w:asciiTheme="minorHAnsi" w:hAnsiTheme="minorHAnsi"/>
        </w:rPr>
        <w:t>a</w:t>
      </w:r>
      <w:r w:rsidR="00FE0491">
        <w:rPr>
          <w:rFonts w:asciiTheme="minorHAnsi" w:hAnsiTheme="minorHAnsi"/>
        </w:rPr>
        <w:t xml:space="preserve"> razvoja:</w:t>
      </w:r>
    </w:p>
    <w:p w14:paraId="6F44D8DE" w14:textId="77777777" w:rsidR="00FE0491" w:rsidRPr="00FE0491" w:rsidRDefault="00FE0491" w:rsidP="00AA4EC9">
      <w:pPr>
        <w:pStyle w:val="ListParagraph"/>
        <w:numPr>
          <w:ilvl w:val="0"/>
          <w:numId w:val="57"/>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KONKURENTNO GOSPODARSTVO </w:t>
      </w:r>
    </w:p>
    <w:p w14:paraId="3F40AF70" w14:textId="77777777" w:rsidR="00FE0491" w:rsidRPr="00FE0491" w:rsidRDefault="00FE0491" w:rsidP="00AA4EC9">
      <w:pPr>
        <w:pStyle w:val="ListParagraph"/>
        <w:numPr>
          <w:ilvl w:val="0"/>
          <w:numId w:val="57"/>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RAZVOJ LJUDSKIH POTENCIJALA </w:t>
      </w:r>
    </w:p>
    <w:p w14:paraId="2F974005" w14:textId="77777777" w:rsidR="00FE0491" w:rsidRPr="00FE0491" w:rsidRDefault="00FE0491" w:rsidP="00AA4EC9">
      <w:pPr>
        <w:pStyle w:val="ListParagraph"/>
        <w:numPr>
          <w:ilvl w:val="0"/>
          <w:numId w:val="57"/>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ZAŠTITA OKOLIŠA I ODRŽIVO GOSPODARENJE PRIRODNIM RESURSIMA I ENERGIJOM </w:t>
      </w:r>
    </w:p>
    <w:p w14:paraId="587FBB9C" w14:textId="77777777" w:rsidR="00FE0491" w:rsidRPr="00FE0491" w:rsidRDefault="00FE0491" w:rsidP="00AA4EC9">
      <w:pPr>
        <w:pStyle w:val="ListParagraph"/>
        <w:numPr>
          <w:ilvl w:val="0"/>
          <w:numId w:val="57"/>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UNAPREĐIVANJE PROSTORNIH KVALITETA I FUNKCIJA GRADA </w:t>
      </w:r>
    </w:p>
    <w:p w14:paraId="374D2790" w14:textId="77777777" w:rsidR="00FE0491" w:rsidRPr="00FE0491" w:rsidRDefault="00FE0491" w:rsidP="00AA4EC9">
      <w:pPr>
        <w:pStyle w:val="ListParagraph"/>
        <w:numPr>
          <w:ilvl w:val="0"/>
          <w:numId w:val="57"/>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UNAPREĐIVANJE KVALITETE ŽIVLJENJA </w:t>
      </w:r>
    </w:p>
    <w:p w14:paraId="25F39BA0" w14:textId="77777777" w:rsidR="00FE0491" w:rsidRPr="00FE0491" w:rsidRDefault="00FE0491" w:rsidP="00AA4EC9">
      <w:pPr>
        <w:pStyle w:val="ListParagraph"/>
        <w:numPr>
          <w:ilvl w:val="0"/>
          <w:numId w:val="57"/>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UNAPREĐIVANJE SUSTAVA UPRAVLJANJA RAZVOJEM </w:t>
      </w:r>
    </w:p>
    <w:p w14:paraId="0DA61A93" w14:textId="7D5E39A5" w:rsidR="001B0EA6" w:rsidRDefault="00A41F23" w:rsidP="001B0EA6">
      <w:pPr>
        <w:pStyle w:val="TekstDE"/>
        <w:rPr>
          <w:lang w:eastAsia="hr-HR"/>
        </w:rPr>
      </w:pPr>
      <w:r>
        <w:rPr>
          <w:lang w:eastAsia="hr-HR"/>
        </w:rPr>
        <w:t>Strateški ciljevi se sastoje od više prioriteta, a prioriteti obuhvaćaju mjere koje sad</w:t>
      </w:r>
      <w:r w:rsidR="004173DC">
        <w:rPr>
          <w:lang w:eastAsia="hr-HR"/>
        </w:rPr>
        <w:t>rže indikativne aktivnosti što predstavlja</w:t>
      </w:r>
      <w:r>
        <w:rPr>
          <w:lang w:eastAsia="hr-HR"/>
        </w:rPr>
        <w:t xml:space="preserve"> </w:t>
      </w:r>
      <w:r w:rsidRPr="00EC4177">
        <w:t>okvir i neophodnu osnovu za pripremu, financiranje i provedbu razvojnih projekata</w:t>
      </w:r>
      <w:r>
        <w:t>.</w:t>
      </w:r>
      <w:r w:rsidR="00B63A80">
        <w:t xml:space="preserve"> </w:t>
      </w:r>
      <w:r w:rsidR="001B0EA6">
        <w:rPr>
          <w:lang w:eastAsia="hr-HR"/>
        </w:rPr>
        <w:t xml:space="preserve">U tablici </w:t>
      </w:r>
      <w:r w:rsidR="00B63A80">
        <w:rPr>
          <w:lang w:eastAsia="hr-HR"/>
        </w:rPr>
        <w:t>(</w:t>
      </w:r>
      <w:r w:rsidR="00B63A80">
        <w:rPr>
          <w:lang w:eastAsia="hr-HR"/>
        </w:rPr>
        <w:fldChar w:fldCharType="begin"/>
      </w:r>
      <w:r w:rsidR="00B63A80">
        <w:rPr>
          <w:lang w:eastAsia="hr-HR"/>
        </w:rPr>
        <w:instrText xml:space="preserve"> REF _Ref465347523 \h </w:instrText>
      </w:r>
      <w:r w:rsidR="00B63A80">
        <w:rPr>
          <w:lang w:eastAsia="hr-HR"/>
        </w:rPr>
      </w:r>
      <w:r w:rsidR="00B63A80">
        <w:rPr>
          <w:lang w:eastAsia="hr-HR"/>
        </w:rPr>
        <w:fldChar w:fldCharType="separate"/>
      </w:r>
      <w:r w:rsidR="0073071D">
        <w:t xml:space="preserve">Tablica </w:t>
      </w:r>
      <w:r w:rsidR="0073071D">
        <w:rPr>
          <w:noProof/>
        </w:rPr>
        <w:t>A.2</w:t>
      </w:r>
      <w:r w:rsidR="0073071D">
        <w:noBreakHyphen/>
      </w:r>
      <w:r w:rsidR="0073071D">
        <w:rPr>
          <w:noProof/>
        </w:rPr>
        <w:t>1</w:t>
      </w:r>
      <w:r w:rsidR="00B63A80">
        <w:rPr>
          <w:lang w:eastAsia="hr-HR"/>
        </w:rPr>
        <w:fldChar w:fldCharType="end"/>
      </w:r>
      <w:r w:rsidR="00B63A80">
        <w:rPr>
          <w:lang w:eastAsia="hr-HR"/>
        </w:rPr>
        <w:t xml:space="preserve">.) </w:t>
      </w:r>
      <w:r w:rsidR="00FC3315">
        <w:rPr>
          <w:lang w:eastAsia="hr-HR"/>
        </w:rPr>
        <w:t>su dani ciljevi</w:t>
      </w:r>
      <w:r w:rsidR="001B0EA6">
        <w:rPr>
          <w:lang w:eastAsia="hr-HR"/>
        </w:rPr>
        <w:t xml:space="preserve"> prema prioritetima i pripadajućim mjerama.</w:t>
      </w:r>
    </w:p>
    <w:p w14:paraId="7606D103" w14:textId="2BFB8815" w:rsidR="00B63A80" w:rsidRDefault="00B63A80" w:rsidP="00B63A80">
      <w:pPr>
        <w:pStyle w:val="TekstDE"/>
        <w:rPr>
          <w:lang w:eastAsia="hr-HR"/>
        </w:rPr>
      </w:pPr>
      <w:r>
        <w:rPr>
          <w:lang w:eastAsia="hr-HR"/>
        </w:rPr>
        <w:t xml:space="preserve">U okviru RS GZ predviđene su </w:t>
      </w:r>
      <w:r w:rsidR="00A72686">
        <w:rPr>
          <w:lang w:eastAsia="hr-HR"/>
        </w:rPr>
        <w:t xml:space="preserve">aktivnosti </w:t>
      </w:r>
      <w:r w:rsidR="00A72686" w:rsidRPr="009867A0">
        <w:rPr>
          <w:lang w:eastAsia="hr-HR"/>
        </w:rPr>
        <w:t xml:space="preserve">Uspostave i razvoja sustava strateških gradskih projekata </w:t>
      </w:r>
      <w:r w:rsidR="00A72686" w:rsidRPr="00206843">
        <w:rPr>
          <w:lang w:eastAsia="hr-HR"/>
        </w:rPr>
        <w:t>te</w:t>
      </w:r>
      <w:r w:rsidR="00A72686" w:rsidRPr="009867A0">
        <w:rPr>
          <w:lang w:eastAsia="hr-HR"/>
        </w:rPr>
        <w:t xml:space="preserve"> Uređenja i poboljšanja sustava gradskih projekata</w:t>
      </w:r>
      <w:r w:rsidR="00A72686">
        <w:rPr>
          <w:lang w:eastAsia="hr-HR"/>
        </w:rPr>
        <w:t xml:space="preserve"> </w:t>
      </w:r>
      <w:r>
        <w:rPr>
          <w:lang w:eastAsia="hr-HR"/>
        </w:rPr>
        <w:t xml:space="preserve">u okviru prioriteta </w:t>
      </w:r>
      <w:r w:rsidRPr="009867A0">
        <w:rPr>
          <w:lang w:eastAsia="hr-HR"/>
        </w:rPr>
        <w:t xml:space="preserve">4.3. Unapređivanje sustava gradskih projekata, </w:t>
      </w:r>
      <w:r w:rsidRPr="00B63A80">
        <w:rPr>
          <w:lang w:eastAsia="hr-HR"/>
        </w:rPr>
        <w:t xml:space="preserve">kojima se planira unaprijediti sustav strateških gradskih projekata i gradskih projekata, koji bi omogućio prioritetno uređivanje atraktivnih gradskih lokacija od strateškog značaja </w:t>
      </w:r>
      <w:r w:rsidRPr="00B63A80">
        <w:rPr>
          <w:lang w:eastAsia="hr-HR"/>
        </w:rPr>
        <w:lastRenderedPageBreak/>
        <w:t>i redefiniranje gradskih projekata predviđenih dokumentima prostornog uređenja</w:t>
      </w:r>
      <w:r w:rsidR="009867A0">
        <w:rPr>
          <w:lang w:eastAsia="hr-HR"/>
        </w:rPr>
        <w:t xml:space="preserve"> (</w:t>
      </w:r>
      <w:hyperlink r:id="rId33" w:history="1">
        <w:r w:rsidR="009867A0">
          <w:rPr>
            <w:lang w:eastAsia="hr-HR"/>
          </w:rPr>
          <w:t>Prostorni</w:t>
        </w:r>
        <w:r w:rsidR="009867A0" w:rsidRPr="00701AFB">
          <w:rPr>
            <w:lang w:eastAsia="hr-HR"/>
          </w:rPr>
          <w:t xml:space="preserve"> plan Grada Zagreba</w:t>
        </w:r>
        <w:r w:rsidR="009867A0">
          <w:rPr>
            <w:lang w:eastAsia="hr-HR"/>
          </w:rPr>
          <w:t>,</w:t>
        </w:r>
        <w:r w:rsidR="009867A0" w:rsidRPr="00701AFB">
          <w:rPr>
            <w:lang w:eastAsia="hr-HR"/>
          </w:rPr>
          <w:t xml:space="preserve"> </w:t>
        </w:r>
      </w:hyperlink>
      <w:r w:rsidR="009867A0" w:rsidRPr="00701AFB">
        <w:rPr>
          <w:lang w:eastAsia="hr-HR"/>
        </w:rPr>
        <w:t>Službeni glasnik Grada Zagreba (8/01, 16/02, 11/03, 2/06, 1/09, 8/09, 21/14, 23/14 - pročišćeni tekst,</w:t>
      </w:r>
      <w:r w:rsidR="009867A0">
        <w:rPr>
          <w:lang w:eastAsia="hr-HR"/>
        </w:rPr>
        <w:t xml:space="preserve"> 7/15, </w:t>
      </w:r>
      <w:r w:rsidR="009867A0" w:rsidRPr="00701AFB">
        <w:rPr>
          <w:lang w:eastAsia="hr-HR"/>
        </w:rPr>
        <w:t> 26/15, 3/16 - pročišćeni tekst</w:t>
      </w:r>
      <w:r w:rsidR="009867A0">
        <w:rPr>
          <w:lang w:eastAsia="hr-HR"/>
        </w:rPr>
        <w:t xml:space="preserve">, 12/16) i </w:t>
      </w:r>
      <w:r w:rsidR="009867A0" w:rsidRPr="00701AFB">
        <w:rPr>
          <w:lang w:eastAsia="hr-HR"/>
        </w:rPr>
        <w:t>Generalni urbanistički plan grada Zagreba</w:t>
      </w:r>
      <w:r w:rsidR="009867A0">
        <w:rPr>
          <w:lang w:eastAsia="hr-HR"/>
        </w:rPr>
        <w:t>,</w:t>
      </w:r>
      <w:r w:rsidR="009867A0" w:rsidRPr="00701AFB">
        <w:rPr>
          <w:lang w:eastAsia="hr-HR"/>
        </w:rPr>
        <w:t xml:space="preserve"> Službeni glasnik Grada Zagreba </w:t>
      </w:r>
      <w:r w:rsidR="009867A0">
        <w:rPr>
          <w:lang w:eastAsia="hr-HR"/>
        </w:rPr>
        <w:t>(</w:t>
      </w:r>
      <w:r w:rsidR="009867A0" w:rsidRPr="00701AFB">
        <w:rPr>
          <w:lang w:eastAsia="hr-HR"/>
        </w:rPr>
        <w:t>16/07, 8/09, 7/13, 9/16, 12/16 pročišćeni tekst</w:t>
      </w:r>
      <w:r w:rsidR="009867A0">
        <w:rPr>
          <w:lang w:eastAsia="hr-HR"/>
        </w:rPr>
        <w:t>))</w:t>
      </w:r>
      <w:r w:rsidRPr="00B63A80">
        <w:rPr>
          <w:lang w:eastAsia="hr-HR"/>
        </w:rPr>
        <w:t>.</w:t>
      </w:r>
      <w:r w:rsidR="00F53D14">
        <w:rPr>
          <w:lang w:eastAsia="hr-HR"/>
        </w:rPr>
        <w:t xml:space="preserve"> Strateški gradski projekti imaju definirane lokacije te su u različitim fazama izrade projektne dokumentacije</w:t>
      </w:r>
      <w:r w:rsidR="00FC4BD0">
        <w:rPr>
          <w:lang w:eastAsia="hr-HR"/>
        </w:rPr>
        <w:t xml:space="preserve">. </w:t>
      </w:r>
    </w:p>
    <w:p w14:paraId="4F3C8CE3" w14:textId="78287685" w:rsidR="007559A5" w:rsidRDefault="007559A5" w:rsidP="007559A5">
      <w:pPr>
        <w:pStyle w:val="TekstDE"/>
      </w:pPr>
      <w:r w:rsidRPr="001E517F">
        <w:t xml:space="preserve">Generalnim urbanističkim planovima određen je postupak provođenja gradskog projekta. Osnovna polazišta za razradu gradskih projekata određuju se prema temama i područjima gradskih projekata. Osnovna polazišta </w:t>
      </w:r>
      <w:r>
        <w:t>pr</w:t>
      </w:r>
      <w:r w:rsidRPr="001E517F">
        <w:t xml:space="preserve">ema temama su: javni programi stanovanja, afirmacija gradskih linijskih sistema – poteza, gradnja uz gradske avenije i glavne gradske ulice što uključuju trase javnog prijevoza, prenamjena stare industrije, javni sadržaji, površine za rekreaciju, novi gradski parkovi i zelene površine, građevine javne i društvene namjene minimalno gradskog značenja, nosioci identiteta pojedinih urbanističkih </w:t>
      </w:r>
      <w:r w:rsidRPr="00C51352">
        <w:t xml:space="preserve">cjelina te strateški (razvojni) projekti </w:t>
      </w:r>
      <w:r>
        <w:t>g</w:t>
      </w:r>
      <w:r w:rsidRPr="00C51352">
        <w:t>rada</w:t>
      </w:r>
      <w:r w:rsidRPr="001E517F">
        <w:t xml:space="preserve">. Strateški gradski projekti su projekti uređenja prostora koji su od strateškog značaja, a osobito doprinose razvoju Zagreba kao </w:t>
      </w:r>
      <w:r>
        <w:t>g</w:t>
      </w:r>
      <w:r w:rsidRPr="001E517F">
        <w:t xml:space="preserve">rada </w:t>
      </w:r>
      <w:r>
        <w:t>te</w:t>
      </w:r>
      <w:r w:rsidRPr="001E517F">
        <w:t xml:space="preserve"> se provode pod uvjetima, na način i u skladu s propisanom procedurom.</w:t>
      </w:r>
    </w:p>
    <w:p w14:paraId="314CF8B4" w14:textId="7DA28AB1" w:rsidR="008A2BD1" w:rsidRDefault="00F93F05" w:rsidP="008A2BD1">
      <w:pPr>
        <w:pStyle w:val="TekstDE"/>
      </w:pPr>
      <w:r>
        <w:t>U skladu s</w:t>
      </w:r>
      <w:r w:rsidR="008A2BD1" w:rsidRPr="008A2BD1">
        <w:t xml:space="preserve"> propisanim Smjernicama za izradu županijskih razvojnih strategija, identifikacija županijskih strateških projekata mora biti u skladu s razvojnim prioritetima i mjerama. Dio Razvojne strategije čini popis najvažnijih strateških projekata. U tablici koja slijedi navedeni su strateški projekti za koje se procjenjuje da će imati značajan utjecaj na razvoj Grada Zagreba.</w:t>
      </w:r>
    </w:p>
    <w:tbl>
      <w:tblPr>
        <w:tblStyle w:val="Style3"/>
        <w:tblW w:w="0" w:type="auto"/>
        <w:tblInd w:w="108" w:type="dxa"/>
        <w:tblLook w:val="04A0" w:firstRow="1" w:lastRow="0" w:firstColumn="1" w:lastColumn="0" w:noHBand="0" w:noVBand="1"/>
      </w:tblPr>
      <w:tblGrid>
        <w:gridCol w:w="851"/>
        <w:gridCol w:w="3118"/>
        <w:gridCol w:w="5210"/>
      </w:tblGrid>
      <w:tr w:rsidR="00B34E05" w:rsidRPr="00607BFC" w14:paraId="492BB1A9" w14:textId="77777777" w:rsidTr="00BE5F59">
        <w:trPr>
          <w:cnfStyle w:val="100000000000" w:firstRow="1" w:lastRow="0" w:firstColumn="0" w:lastColumn="0" w:oddVBand="0" w:evenVBand="0" w:oddHBand="0" w:evenHBand="0" w:firstRowFirstColumn="0" w:firstRowLastColumn="0" w:lastRowFirstColumn="0" w:lastRowLastColumn="0"/>
        </w:trPr>
        <w:tc>
          <w:tcPr>
            <w:tcW w:w="851" w:type="dxa"/>
          </w:tcPr>
          <w:p w14:paraId="0A5E70EF" w14:textId="77777777" w:rsidR="00B34E05" w:rsidRPr="00607BFC" w:rsidRDefault="00B34E05" w:rsidP="00BE5F59">
            <w:pPr>
              <w:pStyle w:val="TekstDE"/>
              <w:jc w:val="center"/>
              <w:rPr>
                <w:rFonts w:asciiTheme="minorHAnsi" w:hAnsiTheme="minorHAnsi"/>
                <w:sz w:val="20"/>
                <w:szCs w:val="20"/>
              </w:rPr>
            </w:pPr>
            <w:r w:rsidRPr="00607BFC">
              <w:rPr>
                <w:rFonts w:asciiTheme="minorHAnsi" w:hAnsiTheme="minorHAnsi"/>
                <w:sz w:val="20"/>
                <w:szCs w:val="20"/>
              </w:rPr>
              <w:t>Redni br.</w:t>
            </w:r>
          </w:p>
        </w:tc>
        <w:tc>
          <w:tcPr>
            <w:tcW w:w="3118" w:type="dxa"/>
          </w:tcPr>
          <w:p w14:paraId="641F38DE" w14:textId="77777777" w:rsidR="00B34E05" w:rsidRPr="00607BFC" w:rsidRDefault="00B34E05" w:rsidP="00BE5F59">
            <w:pPr>
              <w:pStyle w:val="TekstDE"/>
              <w:jc w:val="center"/>
              <w:rPr>
                <w:rFonts w:asciiTheme="minorHAnsi" w:hAnsiTheme="minorHAnsi"/>
                <w:sz w:val="20"/>
                <w:szCs w:val="20"/>
              </w:rPr>
            </w:pPr>
            <w:r w:rsidRPr="00607BFC">
              <w:rPr>
                <w:rFonts w:asciiTheme="minorHAnsi" w:hAnsiTheme="minorHAnsi"/>
                <w:sz w:val="20"/>
                <w:szCs w:val="20"/>
              </w:rPr>
              <w:t>Strateški projekti</w:t>
            </w:r>
          </w:p>
        </w:tc>
        <w:tc>
          <w:tcPr>
            <w:tcW w:w="5210" w:type="dxa"/>
          </w:tcPr>
          <w:p w14:paraId="1CD597C2" w14:textId="77777777" w:rsidR="00B34E05" w:rsidRPr="00607BFC" w:rsidRDefault="00B34E05" w:rsidP="00BE5F59">
            <w:pPr>
              <w:pStyle w:val="TekstDE"/>
              <w:jc w:val="center"/>
              <w:rPr>
                <w:rFonts w:asciiTheme="minorHAnsi" w:hAnsiTheme="minorHAnsi"/>
                <w:sz w:val="20"/>
                <w:szCs w:val="20"/>
              </w:rPr>
            </w:pPr>
            <w:r w:rsidRPr="00607BFC">
              <w:rPr>
                <w:rFonts w:asciiTheme="minorHAnsi" w:hAnsiTheme="minorHAnsi"/>
                <w:sz w:val="20"/>
                <w:szCs w:val="20"/>
              </w:rPr>
              <w:t>Faza projekta</w:t>
            </w:r>
          </w:p>
        </w:tc>
      </w:tr>
      <w:tr w:rsidR="00B34E05" w:rsidRPr="00607BFC" w14:paraId="29507D30" w14:textId="77777777" w:rsidTr="00BE5F59">
        <w:trPr>
          <w:cnfStyle w:val="000000100000" w:firstRow="0" w:lastRow="0" w:firstColumn="0" w:lastColumn="0" w:oddVBand="0" w:evenVBand="0" w:oddHBand="1" w:evenHBand="0" w:firstRowFirstColumn="0" w:firstRowLastColumn="0" w:lastRowFirstColumn="0" w:lastRowLastColumn="0"/>
        </w:trPr>
        <w:tc>
          <w:tcPr>
            <w:tcW w:w="851" w:type="dxa"/>
          </w:tcPr>
          <w:p w14:paraId="2C4B8579"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1.</w:t>
            </w:r>
          </w:p>
        </w:tc>
        <w:tc>
          <w:tcPr>
            <w:tcW w:w="3118" w:type="dxa"/>
          </w:tcPr>
          <w:p w14:paraId="684C4E11"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 xml:space="preserve">Blok Badel - revitalizacija donjogradskog bloka </w:t>
            </w:r>
          </w:p>
        </w:tc>
        <w:tc>
          <w:tcPr>
            <w:tcW w:w="5210" w:type="dxa"/>
          </w:tcPr>
          <w:p w14:paraId="525BDD95" w14:textId="77777777" w:rsidR="00B34E05" w:rsidRPr="00607BFC" w:rsidRDefault="00B34E05" w:rsidP="00BE5F59">
            <w:pPr>
              <w:rPr>
                <w:rFonts w:asciiTheme="minorHAnsi" w:hAnsiTheme="minorHAnsi"/>
                <w:sz w:val="20"/>
                <w:szCs w:val="20"/>
              </w:rPr>
            </w:pPr>
            <w:r w:rsidRPr="00607BFC">
              <w:rPr>
                <w:rFonts w:asciiTheme="minorHAnsi" w:hAnsiTheme="minorHAnsi"/>
                <w:sz w:val="20"/>
                <w:szCs w:val="20"/>
              </w:rPr>
              <w:t>Proveden  javni anketni arhitektonsko - urbanistički natječaj; geomehanička ispitivanja (geotehnički izvještaj);istražni radovi na konstrukciji zgrade Badel; izrada tehničke dokumentacije (arhitektonski snimak postojećeg stanja i digitalizacija arhivske projektne dokumentacije); Konzervatorska podloga u izradi; urbana pravila u izradi, slijedi izrada i donošenje UPU-a</w:t>
            </w:r>
          </w:p>
        </w:tc>
      </w:tr>
      <w:tr w:rsidR="00B34E05" w:rsidRPr="00607BFC" w14:paraId="7C090ACA" w14:textId="77777777" w:rsidTr="00BE5F59">
        <w:trPr>
          <w:cnfStyle w:val="000000010000" w:firstRow="0" w:lastRow="0" w:firstColumn="0" w:lastColumn="0" w:oddVBand="0" w:evenVBand="0" w:oddHBand="0" w:evenHBand="1" w:firstRowFirstColumn="0" w:firstRowLastColumn="0" w:lastRowFirstColumn="0" w:lastRowLastColumn="0"/>
        </w:trPr>
        <w:tc>
          <w:tcPr>
            <w:tcW w:w="851" w:type="dxa"/>
          </w:tcPr>
          <w:p w14:paraId="0FDF6F09"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2.</w:t>
            </w:r>
          </w:p>
        </w:tc>
        <w:tc>
          <w:tcPr>
            <w:tcW w:w="3118" w:type="dxa"/>
          </w:tcPr>
          <w:p w14:paraId="09B36285"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 xml:space="preserve">Gredelj - novo gradsko središte </w:t>
            </w:r>
          </w:p>
        </w:tc>
        <w:tc>
          <w:tcPr>
            <w:tcW w:w="5210" w:type="dxa"/>
          </w:tcPr>
          <w:p w14:paraId="41D74F46"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color w:val="000000"/>
                <w:sz w:val="20"/>
                <w:szCs w:val="20"/>
              </w:rPr>
              <w:t>Izrađena studija</w:t>
            </w:r>
            <w:r w:rsidRPr="00607BFC">
              <w:rPr>
                <w:rFonts w:asciiTheme="minorHAnsi" w:eastAsia="Times New Roman" w:hAnsiTheme="minorHAnsi" w:cs="Calibri"/>
                <w:b/>
                <w:bCs/>
                <w:color w:val="000000"/>
                <w:sz w:val="20"/>
                <w:szCs w:val="20"/>
              </w:rPr>
              <w:t xml:space="preserve"> </w:t>
            </w:r>
            <w:r w:rsidRPr="00607BFC">
              <w:rPr>
                <w:rFonts w:asciiTheme="minorHAnsi" w:hAnsiTheme="minorHAnsi"/>
                <w:color w:val="000000"/>
                <w:sz w:val="20"/>
                <w:szCs w:val="20"/>
              </w:rPr>
              <w:t>'Programske smjernice i program sadržaja za strateški gradski projekt Gredelj'; Provedena je revizija zaštite koja je rezultirala novim Rješenjem o zaštiti</w:t>
            </w:r>
          </w:p>
        </w:tc>
      </w:tr>
      <w:tr w:rsidR="00B34E05" w:rsidRPr="00607BFC" w14:paraId="06A3D896" w14:textId="77777777" w:rsidTr="00BE5F59">
        <w:trPr>
          <w:cnfStyle w:val="000000100000" w:firstRow="0" w:lastRow="0" w:firstColumn="0" w:lastColumn="0" w:oddVBand="0" w:evenVBand="0" w:oddHBand="1" w:evenHBand="0" w:firstRowFirstColumn="0" w:firstRowLastColumn="0" w:lastRowFirstColumn="0" w:lastRowLastColumn="0"/>
        </w:trPr>
        <w:tc>
          <w:tcPr>
            <w:tcW w:w="851" w:type="dxa"/>
          </w:tcPr>
          <w:p w14:paraId="01EFE9D6"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3.</w:t>
            </w:r>
          </w:p>
        </w:tc>
        <w:tc>
          <w:tcPr>
            <w:tcW w:w="3118" w:type="dxa"/>
          </w:tcPr>
          <w:p w14:paraId="6BEA735B"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 xml:space="preserve">Kongresni centar </w:t>
            </w:r>
          </w:p>
        </w:tc>
        <w:tc>
          <w:tcPr>
            <w:tcW w:w="5210" w:type="dxa"/>
          </w:tcPr>
          <w:p w14:paraId="1C58683E"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Za potencijalnu lokaciju poduzetničkog centra na Zagrebačkom Velesajmu nije proveden arhitektonsko-urbanistički natječaj, a za lociranje kongresnog centra na lokaciji Westin proveden je arhitektonsko-urbanistički natječaj</w:t>
            </w:r>
          </w:p>
        </w:tc>
      </w:tr>
      <w:tr w:rsidR="00B34E05" w:rsidRPr="00607BFC" w14:paraId="1C839836" w14:textId="77777777" w:rsidTr="00BE5F59">
        <w:trPr>
          <w:cnfStyle w:val="000000010000" w:firstRow="0" w:lastRow="0" w:firstColumn="0" w:lastColumn="0" w:oddVBand="0" w:evenVBand="0" w:oddHBand="0" w:evenHBand="1" w:firstRowFirstColumn="0" w:firstRowLastColumn="0" w:lastRowFirstColumn="0" w:lastRowLastColumn="0"/>
        </w:trPr>
        <w:tc>
          <w:tcPr>
            <w:tcW w:w="851" w:type="dxa"/>
          </w:tcPr>
          <w:p w14:paraId="56B89F99"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4.</w:t>
            </w:r>
          </w:p>
        </w:tc>
        <w:tc>
          <w:tcPr>
            <w:tcW w:w="3118" w:type="dxa"/>
          </w:tcPr>
          <w:p w14:paraId="03CF97C3" w14:textId="77777777" w:rsidR="00B34E05" w:rsidRPr="00607BFC" w:rsidRDefault="00B34E05" w:rsidP="0073071D">
            <w:pPr>
              <w:pStyle w:val="TekstDE"/>
              <w:rPr>
                <w:rFonts w:asciiTheme="minorHAnsi" w:hAnsiTheme="minorHAnsi"/>
                <w:sz w:val="20"/>
                <w:szCs w:val="20"/>
              </w:rPr>
            </w:pPr>
            <w:r w:rsidRPr="00607BFC">
              <w:rPr>
                <w:rFonts w:asciiTheme="minorHAnsi" w:hAnsiTheme="minorHAnsi"/>
                <w:sz w:val="20"/>
                <w:szCs w:val="20"/>
              </w:rPr>
              <w:t xml:space="preserve">PAROMLIN - unutar kompleksa projekt Paromlin SF KNJIŽNICA - rekonstrukcija i revitalizacija zapuštenog kompleksa Paromlin u svrhu smještaja Gradske knjižnice u Zagrebu </w:t>
            </w:r>
          </w:p>
        </w:tc>
        <w:tc>
          <w:tcPr>
            <w:tcW w:w="5210" w:type="dxa"/>
          </w:tcPr>
          <w:p w14:paraId="21E3D177" w14:textId="11447608" w:rsidR="0073071D" w:rsidRPr="0073071D" w:rsidRDefault="0073071D" w:rsidP="0073071D">
            <w:pPr>
              <w:spacing w:line="240" w:lineRule="auto"/>
              <w:rPr>
                <w:rFonts w:asciiTheme="minorHAnsi" w:hAnsiTheme="minorHAnsi"/>
                <w:sz w:val="20"/>
                <w:szCs w:val="20"/>
              </w:rPr>
            </w:pPr>
            <w:r w:rsidRPr="0073071D">
              <w:rPr>
                <w:rFonts w:asciiTheme="minorHAnsi" w:hAnsiTheme="minorHAnsi"/>
                <w:sz w:val="20"/>
                <w:szCs w:val="20"/>
              </w:rPr>
              <w:t>Izađena je Studija Programska polazišta strateškog gradskog projekta Paromlin, Arhitektonski fakultet i Gradski ured za strategijsko planiranje i razvoj Grada, studeni 2015. Provedena je revizija zaštite koja je rezultirala novim Rješenjem o zaštiti; u izradi je program za natječaj za Novu gradsku knjižnicu.</w:t>
            </w:r>
          </w:p>
          <w:p w14:paraId="4DFDCBE3" w14:textId="208177F6" w:rsidR="00B34E05" w:rsidRPr="00607BFC" w:rsidRDefault="00B34E05" w:rsidP="00BE5F59">
            <w:pPr>
              <w:pStyle w:val="TekstDE"/>
              <w:rPr>
                <w:rFonts w:asciiTheme="minorHAnsi" w:hAnsiTheme="minorHAnsi"/>
                <w:sz w:val="20"/>
                <w:szCs w:val="20"/>
              </w:rPr>
            </w:pPr>
          </w:p>
        </w:tc>
      </w:tr>
      <w:tr w:rsidR="00B34E05" w:rsidRPr="00607BFC" w14:paraId="3A1BC83B" w14:textId="77777777" w:rsidTr="00BE5F59">
        <w:trPr>
          <w:cnfStyle w:val="000000100000" w:firstRow="0" w:lastRow="0" w:firstColumn="0" w:lastColumn="0" w:oddVBand="0" w:evenVBand="0" w:oddHBand="1" w:evenHBand="0" w:firstRowFirstColumn="0" w:firstRowLastColumn="0" w:lastRowFirstColumn="0" w:lastRowLastColumn="0"/>
        </w:trPr>
        <w:tc>
          <w:tcPr>
            <w:tcW w:w="851" w:type="dxa"/>
          </w:tcPr>
          <w:p w14:paraId="7F7313CC"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lastRenderedPageBreak/>
              <w:t>5.</w:t>
            </w:r>
          </w:p>
        </w:tc>
        <w:tc>
          <w:tcPr>
            <w:tcW w:w="3118" w:type="dxa"/>
          </w:tcPr>
          <w:p w14:paraId="7CCB848C"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 xml:space="preserve">Pješačko - biciklistički jarunski most </w:t>
            </w:r>
          </w:p>
        </w:tc>
        <w:tc>
          <w:tcPr>
            <w:tcW w:w="5210" w:type="dxa"/>
          </w:tcPr>
          <w:p w14:paraId="26A8F06A"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Izrađena idejna urbanistička prostorno-programska studija, Zagreb - studija lokacija "pješačko-biciklističkog mosta Jarun" i preobrazbe utjecajnog prostora šireg obuhvata (AF i GUSPRG)</w:t>
            </w:r>
          </w:p>
        </w:tc>
      </w:tr>
      <w:tr w:rsidR="00B34E05" w:rsidRPr="00607BFC" w14:paraId="62029280" w14:textId="77777777" w:rsidTr="00BE5F59">
        <w:trPr>
          <w:cnfStyle w:val="000000010000" w:firstRow="0" w:lastRow="0" w:firstColumn="0" w:lastColumn="0" w:oddVBand="0" w:evenVBand="0" w:oddHBand="0" w:evenHBand="1" w:firstRowFirstColumn="0" w:firstRowLastColumn="0" w:lastRowFirstColumn="0" w:lastRowLastColumn="0"/>
        </w:trPr>
        <w:tc>
          <w:tcPr>
            <w:tcW w:w="851" w:type="dxa"/>
          </w:tcPr>
          <w:p w14:paraId="56DD6256"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6.</w:t>
            </w:r>
          </w:p>
        </w:tc>
        <w:tc>
          <w:tcPr>
            <w:tcW w:w="3118" w:type="dxa"/>
          </w:tcPr>
          <w:p w14:paraId="06127475"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 xml:space="preserve">Sesvete - uređenje središta - Projekt Plavo-zelene Sesvete </w:t>
            </w:r>
          </w:p>
        </w:tc>
        <w:tc>
          <w:tcPr>
            <w:tcW w:w="5210" w:type="dxa"/>
          </w:tcPr>
          <w:p w14:paraId="0D0A5F9C"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Izrađena studija Polazišta projekta Zelene i plave Sesvete; potrebno izraditi desetak detaljnih studija za razradu koncepta Zelene i plave studije</w:t>
            </w:r>
          </w:p>
        </w:tc>
      </w:tr>
      <w:tr w:rsidR="00B34E05" w:rsidRPr="00607BFC" w14:paraId="1C0DD5D9" w14:textId="77777777" w:rsidTr="00BE5F59">
        <w:trPr>
          <w:cnfStyle w:val="000000100000" w:firstRow="0" w:lastRow="0" w:firstColumn="0" w:lastColumn="0" w:oddVBand="0" w:evenVBand="0" w:oddHBand="1" w:evenHBand="0" w:firstRowFirstColumn="0" w:firstRowLastColumn="0" w:lastRowFirstColumn="0" w:lastRowLastColumn="0"/>
        </w:trPr>
        <w:tc>
          <w:tcPr>
            <w:tcW w:w="851" w:type="dxa"/>
          </w:tcPr>
          <w:p w14:paraId="17BB267F"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7.</w:t>
            </w:r>
          </w:p>
        </w:tc>
        <w:tc>
          <w:tcPr>
            <w:tcW w:w="3118" w:type="dxa"/>
          </w:tcPr>
          <w:p w14:paraId="01C0A27E"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 xml:space="preserve">Sveučilišna bolnica Blato - završetak ili prenamjena </w:t>
            </w:r>
          </w:p>
        </w:tc>
        <w:tc>
          <w:tcPr>
            <w:tcW w:w="5210" w:type="dxa"/>
          </w:tcPr>
          <w:p w14:paraId="562672C5"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Prema Odluci o GUP-u GZ strateški gradski projekt za koji je potrebno provesti proceduru propisanu Odlukom, a kroz koju bi se detaljnije definirale namjene unutar GUP-om široko ponuđenih mogućnosti u javnoj namjeni D</w:t>
            </w:r>
          </w:p>
        </w:tc>
      </w:tr>
      <w:tr w:rsidR="00B34E05" w:rsidRPr="00607BFC" w14:paraId="756E6A1B" w14:textId="77777777" w:rsidTr="00BE5F59">
        <w:trPr>
          <w:cnfStyle w:val="000000010000" w:firstRow="0" w:lastRow="0" w:firstColumn="0" w:lastColumn="0" w:oddVBand="0" w:evenVBand="0" w:oddHBand="0" w:evenHBand="1" w:firstRowFirstColumn="0" w:firstRowLastColumn="0" w:lastRowFirstColumn="0" w:lastRowLastColumn="0"/>
        </w:trPr>
        <w:tc>
          <w:tcPr>
            <w:tcW w:w="851" w:type="dxa"/>
          </w:tcPr>
          <w:p w14:paraId="59D1ADFD"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8.</w:t>
            </w:r>
          </w:p>
        </w:tc>
        <w:tc>
          <w:tcPr>
            <w:tcW w:w="3118" w:type="dxa"/>
          </w:tcPr>
          <w:p w14:paraId="5C0C99AD"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 xml:space="preserve">Terme Blato </w:t>
            </w:r>
          </w:p>
        </w:tc>
        <w:tc>
          <w:tcPr>
            <w:tcW w:w="5210" w:type="dxa"/>
          </w:tcPr>
          <w:p w14:paraId="6A7068B9"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Gradonačelnik GZ je donio Zaključak o utvrđivanju Programa urbanističko - arhitektonskog natječaja za izradu idejnog rješenja uređenja Termalnog kupališta Blato u Zagrebu Službeni glasnik GZ (18/11.); izrađena je Studija izvodljivosti za Termalno kupalište Zagreb (2015.)</w:t>
            </w:r>
          </w:p>
        </w:tc>
      </w:tr>
      <w:tr w:rsidR="00B34E05" w:rsidRPr="00607BFC" w14:paraId="101DFA8F" w14:textId="77777777" w:rsidTr="00BE5F59">
        <w:trPr>
          <w:cnfStyle w:val="000000100000" w:firstRow="0" w:lastRow="0" w:firstColumn="0" w:lastColumn="0" w:oddVBand="0" w:evenVBand="0" w:oddHBand="1" w:evenHBand="0" w:firstRowFirstColumn="0" w:firstRowLastColumn="0" w:lastRowFirstColumn="0" w:lastRowLastColumn="0"/>
        </w:trPr>
        <w:tc>
          <w:tcPr>
            <w:tcW w:w="851" w:type="dxa"/>
          </w:tcPr>
          <w:p w14:paraId="27E9730A"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9.</w:t>
            </w:r>
          </w:p>
        </w:tc>
        <w:tc>
          <w:tcPr>
            <w:tcW w:w="3118" w:type="dxa"/>
          </w:tcPr>
          <w:p w14:paraId="41EF0965"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Tračnička veza grad - Zračna luka Zagreb</w:t>
            </w:r>
          </w:p>
        </w:tc>
        <w:tc>
          <w:tcPr>
            <w:tcW w:w="5210" w:type="dxa"/>
          </w:tcPr>
          <w:p w14:paraId="0A483B77" w14:textId="77777777" w:rsidR="00B34E05" w:rsidRPr="00607BFC" w:rsidRDefault="00B34E05" w:rsidP="00BE5F59">
            <w:pPr>
              <w:pStyle w:val="TekstDE"/>
              <w:rPr>
                <w:rFonts w:asciiTheme="minorHAnsi" w:hAnsiTheme="minorHAnsi"/>
                <w:sz w:val="20"/>
                <w:szCs w:val="20"/>
                <w:highlight w:val="yellow"/>
              </w:rPr>
            </w:pPr>
            <w:r w:rsidRPr="00607BFC">
              <w:rPr>
                <w:rFonts w:asciiTheme="minorHAnsi" w:hAnsiTheme="minorHAnsi"/>
                <w:sz w:val="20"/>
                <w:szCs w:val="20"/>
              </w:rPr>
              <w:t>U izradi je projektni zadatak za javnu nabavu za izradu studije predizvodljivosti; misija JASPERS-a za RH podržala je projekt i preporučila da UT i PT1 financijski podupru izradu studije predizvodljivosti. U tijeku je provjera podataka o projektu odnosno dopuna od nadležnih ureda, ažuriranih u skladu s najnovijom situacijom/fazom projekta.</w:t>
            </w:r>
          </w:p>
        </w:tc>
      </w:tr>
      <w:tr w:rsidR="00B34E05" w:rsidRPr="00607BFC" w14:paraId="1C75547E" w14:textId="77777777" w:rsidTr="00BE5F59">
        <w:trPr>
          <w:cnfStyle w:val="000000010000" w:firstRow="0" w:lastRow="0" w:firstColumn="0" w:lastColumn="0" w:oddVBand="0" w:evenVBand="0" w:oddHBand="0" w:evenHBand="1" w:firstRowFirstColumn="0" w:firstRowLastColumn="0" w:lastRowFirstColumn="0" w:lastRowLastColumn="0"/>
        </w:trPr>
        <w:tc>
          <w:tcPr>
            <w:tcW w:w="851" w:type="dxa"/>
          </w:tcPr>
          <w:p w14:paraId="6921E782"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10.</w:t>
            </w:r>
          </w:p>
        </w:tc>
        <w:tc>
          <w:tcPr>
            <w:tcW w:w="3118" w:type="dxa"/>
          </w:tcPr>
          <w:p w14:paraId="54BB62D5"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Zagrebački velesajam - inovativno urbano područje</w:t>
            </w:r>
          </w:p>
        </w:tc>
        <w:tc>
          <w:tcPr>
            <w:tcW w:w="5210" w:type="dxa"/>
          </w:tcPr>
          <w:p w14:paraId="33CB61D7"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Programske smjernice i program sadržaja strateškog gradskog projekta Zagrebački Velesajam, 2016.</w:t>
            </w:r>
          </w:p>
        </w:tc>
      </w:tr>
      <w:tr w:rsidR="00B34E05" w:rsidRPr="00607BFC" w14:paraId="009B6194" w14:textId="77777777" w:rsidTr="00BE5F59">
        <w:trPr>
          <w:cnfStyle w:val="000000100000" w:firstRow="0" w:lastRow="0" w:firstColumn="0" w:lastColumn="0" w:oddVBand="0" w:evenVBand="0" w:oddHBand="1" w:evenHBand="0" w:firstRowFirstColumn="0" w:firstRowLastColumn="0" w:lastRowFirstColumn="0" w:lastRowLastColumn="0"/>
        </w:trPr>
        <w:tc>
          <w:tcPr>
            <w:tcW w:w="851" w:type="dxa"/>
          </w:tcPr>
          <w:p w14:paraId="5C372204"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11.</w:t>
            </w:r>
          </w:p>
        </w:tc>
        <w:tc>
          <w:tcPr>
            <w:tcW w:w="3118" w:type="dxa"/>
          </w:tcPr>
          <w:p w14:paraId="4A20CECA"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Zagrepčanka - prenamjena napuštene industrije</w:t>
            </w:r>
          </w:p>
        </w:tc>
        <w:tc>
          <w:tcPr>
            <w:tcW w:w="5210" w:type="dxa"/>
          </w:tcPr>
          <w:p w14:paraId="67AA0554"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 xml:space="preserve">GUSPRG u suradnji s Muzejom grada Zagreba - program </w:t>
            </w:r>
            <w:r w:rsidRPr="00607BFC">
              <w:rPr>
                <w:rFonts w:asciiTheme="minorHAnsi" w:hAnsiTheme="minorHAnsi"/>
                <w:i/>
                <w:iCs/>
                <w:sz w:val="20"/>
                <w:szCs w:val="20"/>
              </w:rPr>
              <w:t xml:space="preserve">Rethinking Industrial </w:t>
            </w:r>
            <w:r w:rsidRPr="00607BFC">
              <w:rPr>
                <w:rFonts w:asciiTheme="minorHAnsi" w:hAnsiTheme="minorHAnsi"/>
                <w:sz w:val="20"/>
                <w:szCs w:val="20"/>
              </w:rPr>
              <w:t>Sites (2015.) Ideje proizašle iz programa Rethinking Industrial Sites poslužit će daljnjem definiranju programa i smjernica za transformaciju kompleksa.</w:t>
            </w:r>
          </w:p>
        </w:tc>
      </w:tr>
      <w:tr w:rsidR="00B34E05" w:rsidRPr="00607BFC" w14:paraId="1B21D3E0" w14:textId="77777777" w:rsidTr="00BE5F59">
        <w:trPr>
          <w:cnfStyle w:val="000000010000" w:firstRow="0" w:lastRow="0" w:firstColumn="0" w:lastColumn="0" w:oddVBand="0" w:evenVBand="0" w:oddHBand="0" w:evenHBand="1" w:firstRowFirstColumn="0" w:firstRowLastColumn="0" w:lastRowFirstColumn="0" w:lastRowLastColumn="0"/>
        </w:trPr>
        <w:tc>
          <w:tcPr>
            <w:tcW w:w="851" w:type="dxa"/>
          </w:tcPr>
          <w:p w14:paraId="63FB1A1E"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12.</w:t>
            </w:r>
          </w:p>
        </w:tc>
        <w:tc>
          <w:tcPr>
            <w:tcW w:w="3118" w:type="dxa"/>
          </w:tcPr>
          <w:p w14:paraId="3325E94F"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Kampus Borongaj</w:t>
            </w:r>
          </w:p>
        </w:tc>
        <w:tc>
          <w:tcPr>
            <w:tcW w:w="5210" w:type="dxa"/>
          </w:tcPr>
          <w:p w14:paraId="50745D08"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Donesen UPU i riješeni imovinsko pravni odnosi. Potrebna izrada idejnog projekta/projekata, izrada glavnog projekta.</w:t>
            </w:r>
          </w:p>
        </w:tc>
      </w:tr>
      <w:tr w:rsidR="00B34E05" w:rsidRPr="00607BFC" w14:paraId="3D9EA068" w14:textId="77777777" w:rsidTr="00BE5F59">
        <w:trPr>
          <w:cnfStyle w:val="000000100000" w:firstRow="0" w:lastRow="0" w:firstColumn="0" w:lastColumn="0" w:oddVBand="0" w:evenVBand="0" w:oddHBand="1" w:evenHBand="0" w:firstRowFirstColumn="0" w:firstRowLastColumn="0" w:lastRowFirstColumn="0" w:lastRowLastColumn="0"/>
        </w:trPr>
        <w:tc>
          <w:tcPr>
            <w:tcW w:w="851" w:type="dxa"/>
          </w:tcPr>
          <w:p w14:paraId="7BC9F54A"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13.</w:t>
            </w:r>
          </w:p>
        </w:tc>
        <w:tc>
          <w:tcPr>
            <w:tcW w:w="3118" w:type="dxa"/>
          </w:tcPr>
          <w:p w14:paraId="0DD40B93"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Žičara Sljeme</w:t>
            </w:r>
          </w:p>
        </w:tc>
        <w:tc>
          <w:tcPr>
            <w:tcW w:w="5210" w:type="dxa"/>
          </w:tcPr>
          <w:p w14:paraId="1ACCCB44" w14:textId="77777777" w:rsidR="00B34E05" w:rsidRPr="00607BFC" w:rsidRDefault="00B34E05" w:rsidP="00BE5F59">
            <w:pPr>
              <w:rPr>
                <w:rFonts w:asciiTheme="minorHAnsi" w:hAnsiTheme="minorHAnsi"/>
                <w:sz w:val="20"/>
                <w:szCs w:val="20"/>
              </w:rPr>
            </w:pPr>
            <w:r w:rsidRPr="00607BFC">
              <w:rPr>
                <w:rFonts w:asciiTheme="minorHAnsi" w:hAnsiTheme="minorHAnsi"/>
                <w:sz w:val="20"/>
                <w:szCs w:val="20"/>
              </w:rPr>
              <w:t>Idejno rješenje i Idejni projekt nove žičare; Glavni i izvedbeni projekt sa pripadajućom komunalnom infrastrukturom i geomehaničkim istražnim radovima - priprema dokumentacije;Ocjena o potrebi procjene utjecaja zahvata na okoliš za rekonstrukciju žičare Sljeme sa izgradnjom nove postaje;UPU državnog značaja Vršna zona i UPU državnog značaja Skijaški kompleks – u izradi</w:t>
            </w:r>
          </w:p>
        </w:tc>
      </w:tr>
      <w:tr w:rsidR="00B34E05" w:rsidRPr="00607BFC" w14:paraId="098B230E" w14:textId="77777777" w:rsidTr="00BE5F59">
        <w:trPr>
          <w:cnfStyle w:val="000000010000" w:firstRow="0" w:lastRow="0" w:firstColumn="0" w:lastColumn="0" w:oddVBand="0" w:evenVBand="0" w:oddHBand="0" w:evenHBand="1" w:firstRowFirstColumn="0" w:firstRowLastColumn="0" w:lastRowFirstColumn="0" w:lastRowLastColumn="0"/>
        </w:trPr>
        <w:tc>
          <w:tcPr>
            <w:tcW w:w="851" w:type="dxa"/>
          </w:tcPr>
          <w:p w14:paraId="097C922C"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lastRenderedPageBreak/>
              <w:t>14.</w:t>
            </w:r>
          </w:p>
        </w:tc>
        <w:tc>
          <w:tcPr>
            <w:tcW w:w="3118" w:type="dxa"/>
          </w:tcPr>
          <w:p w14:paraId="0B00540A"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Prenamjena bivše vojne bolnice u Vlaškoj ulici</w:t>
            </w:r>
          </w:p>
        </w:tc>
        <w:tc>
          <w:tcPr>
            <w:tcW w:w="5210" w:type="dxa"/>
          </w:tcPr>
          <w:p w14:paraId="19FFE89A" w14:textId="6AB2DA29" w:rsidR="00B34E05" w:rsidRPr="00607BFC" w:rsidRDefault="00B34E05" w:rsidP="004029D7">
            <w:pPr>
              <w:pStyle w:val="TekstDE"/>
              <w:spacing w:line="276" w:lineRule="auto"/>
              <w:rPr>
                <w:rFonts w:asciiTheme="minorHAnsi" w:hAnsiTheme="minorHAnsi"/>
                <w:sz w:val="20"/>
                <w:szCs w:val="20"/>
              </w:rPr>
            </w:pPr>
            <w:r w:rsidRPr="00607BFC">
              <w:rPr>
                <w:rFonts w:asciiTheme="minorHAnsi" w:hAnsiTheme="minorHAnsi"/>
                <w:sz w:val="20"/>
                <w:szCs w:val="20"/>
              </w:rPr>
              <w:t>Izrađene studije kapaciteta i snimljeno postojeće stanje;</w:t>
            </w:r>
            <w:r w:rsidR="009B390D">
              <w:rPr>
                <w:rFonts w:asciiTheme="minorHAnsi" w:hAnsiTheme="minorHAnsi"/>
                <w:sz w:val="20"/>
                <w:szCs w:val="20"/>
              </w:rPr>
              <w:t xml:space="preserve"> u</w:t>
            </w:r>
            <w:r w:rsidR="009B390D" w:rsidRPr="009B390D">
              <w:rPr>
                <w:rFonts w:asciiTheme="minorHAnsi" w:hAnsiTheme="minorHAnsi"/>
                <w:sz w:val="20"/>
                <w:szCs w:val="20"/>
              </w:rPr>
              <w:t xml:space="preserve"> tijeku je ishođenje građevinske dozvole za rekonstrukciju i prenamjenu zgrade za potrebe Glazbene š</w:t>
            </w:r>
            <w:bookmarkStart w:id="8" w:name="_GoBack"/>
            <w:bookmarkEnd w:id="8"/>
            <w:r w:rsidR="009B390D" w:rsidRPr="009B390D">
              <w:rPr>
                <w:rFonts w:asciiTheme="minorHAnsi" w:hAnsiTheme="minorHAnsi"/>
                <w:sz w:val="20"/>
                <w:szCs w:val="20"/>
              </w:rPr>
              <w:t>kole 'Elly Bašić'</w:t>
            </w:r>
          </w:p>
        </w:tc>
      </w:tr>
      <w:tr w:rsidR="00B34E05" w:rsidRPr="00607BFC" w14:paraId="66BE5F86" w14:textId="77777777" w:rsidTr="00BE5F59">
        <w:trPr>
          <w:cnfStyle w:val="000000100000" w:firstRow="0" w:lastRow="0" w:firstColumn="0" w:lastColumn="0" w:oddVBand="0" w:evenVBand="0" w:oddHBand="1" w:evenHBand="0" w:firstRowFirstColumn="0" w:firstRowLastColumn="0" w:lastRowFirstColumn="0" w:lastRowLastColumn="0"/>
        </w:trPr>
        <w:tc>
          <w:tcPr>
            <w:tcW w:w="851" w:type="dxa"/>
          </w:tcPr>
          <w:p w14:paraId="39CC9206"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15.</w:t>
            </w:r>
          </w:p>
        </w:tc>
        <w:tc>
          <w:tcPr>
            <w:tcW w:w="3118" w:type="dxa"/>
          </w:tcPr>
          <w:p w14:paraId="780AC405"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Integrirani prijevoz putnika na području Grada Zagreba, Zagrebačke i Krapinsko-zagorske županije</w:t>
            </w:r>
          </w:p>
        </w:tc>
        <w:tc>
          <w:tcPr>
            <w:tcW w:w="5210" w:type="dxa"/>
          </w:tcPr>
          <w:p w14:paraId="500EFDD5" w14:textId="77777777" w:rsidR="00B34E05" w:rsidRPr="00607BFC" w:rsidRDefault="00B34E05" w:rsidP="00BE5F59">
            <w:pPr>
              <w:pStyle w:val="TekstDE"/>
              <w:rPr>
                <w:rFonts w:asciiTheme="minorHAnsi" w:hAnsiTheme="minorHAnsi"/>
                <w:sz w:val="20"/>
                <w:szCs w:val="20"/>
              </w:rPr>
            </w:pPr>
            <w:r w:rsidRPr="00607BFC">
              <w:rPr>
                <w:rFonts w:asciiTheme="minorHAnsi" w:hAnsiTheme="minorHAnsi"/>
                <w:sz w:val="20"/>
                <w:szCs w:val="20"/>
              </w:rPr>
              <w:t>2008. Studija o integriranom prijevozu na području Grada Zagreba, Zagrebačke i Krapinsko-zagorske županije</w:t>
            </w:r>
          </w:p>
          <w:p w14:paraId="6A2CC4B2" w14:textId="77777777" w:rsidR="00B34E05" w:rsidRPr="00607BFC" w:rsidRDefault="00B34E05" w:rsidP="00BE5F59">
            <w:pPr>
              <w:pStyle w:val="TekstDE"/>
              <w:spacing w:before="0"/>
              <w:rPr>
                <w:rFonts w:asciiTheme="minorHAnsi" w:hAnsiTheme="minorHAnsi"/>
                <w:sz w:val="20"/>
                <w:szCs w:val="20"/>
              </w:rPr>
            </w:pPr>
            <w:r w:rsidRPr="00607BFC">
              <w:rPr>
                <w:rFonts w:asciiTheme="minorHAnsi" w:hAnsiTheme="minorHAnsi"/>
                <w:sz w:val="20"/>
                <w:szCs w:val="20"/>
              </w:rPr>
              <w:t>2011. Elaborat organizacije i funkcioniranja upravljačkog tijela za integrirani prijevoz putnika</w:t>
            </w:r>
          </w:p>
          <w:p w14:paraId="5282C538" w14:textId="77777777" w:rsidR="00B34E05" w:rsidRPr="00607BFC" w:rsidRDefault="00B34E05" w:rsidP="00BE5F59">
            <w:pPr>
              <w:pStyle w:val="TekstDE"/>
              <w:spacing w:before="0"/>
              <w:rPr>
                <w:rFonts w:asciiTheme="minorHAnsi" w:hAnsiTheme="minorHAnsi"/>
                <w:sz w:val="20"/>
                <w:szCs w:val="20"/>
              </w:rPr>
            </w:pPr>
            <w:r w:rsidRPr="00607BFC">
              <w:rPr>
                <w:rFonts w:asciiTheme="minorHAnsi" w:hAnsiTheme="minorHAnsi"/>
                <w:sz w:val="20"/>
                <w:szCs w:val="20"/>
              </w:rPr>
              <w:t xml:space="preserve">2014. Dva idejna projekta: Idejni projekt organizacije i Idejni projekt tarifno naplatnog sustava </w:t>
            </w:r>
          </w:p>
          <w:p w14:paraId="7DD4C60A" w14:textId="77777777" w:rsidR="00B34E05" w:rsidRPr="00607BFC" w:rsidRDefault="00B34E05" w:rsidP="00BE5F59">
            <w:pPr>
              <w:pStyle w:val="TekstDE"/>
              <w:spacing w:before="0"/>
              <w:rPr>
                <w:rFonts w:asciiTheme="minorHAnsi" w:hAnsiTheme="minorHAnsi"/>
                <w:sz w:val="20"/>
                <w:szCs w:val="20"/>
              </w:rPr>
            </w:pPr>
            <w:r w:rsidRPr="00607BFC">
              <w:rPr>
                <w:rFonts w:asciiTheme="minorHAnsi" w:hAnsiTheme="minorHAnsi"/>
                <w:sz w:val="20"/>
                <w:szCs w:val="20"/>
              </w:rPr>
              <w:t>2015. Pokrenuti podprojekti IPP-a - Idejni projekt automatizacije naplate i kontrole karata u sustavu IPP-a; Elaborat prilagodbe organizacijske strukture operatera modelu integriranog prijevoza putnika; Idejni projekt informiranja putnika – korisnika IPP-a (za projekt informiranja putnika u sustavu IPP-a u tijeku je postupak nabave)</w:t>
            </w:r>
          </w:p>
        </w:tc>
      </w:tr>
    </w:tbl>
    <w:p w14:paraId="38563DE3" w14:textId="77777777" w:rsidR="004C4B79" w:rsidRDefault="004C4B79" w:rsidP="001B0EA6">
      <w:pPr>
        <w:pStyle w:val="TekstDE"/>
        <w:rPr>
          <w:lang w:eastAsia="hr-HR"/>
        </w:rPr>
      </w:pPr>
    </w:p>
    <w:p w14:paraId="5F91080D" w14:textId="77777777" w:rsidR="004C4B79" w:rsidRDefault="004C4B79" w:rsidP="006100E3">
      <w:pPr>
        <w:spacing w:before="0"/>
        <w:jc w:val="left"/>
        <w:sectPr w:rsidR="004C4B79" w:rsidSect="00F02D49">
          <w:footerReference w:type="even" r:id="rId34"/>
          <w:footerReference w:type="default" r:id="rId35"/>
          <w:pgSz w:w="11907" w:h="16840" w:code="9"/>
          <w:pgMar w:top="1240" w:right="1418" w:bottom="567" w:left="1418" w:header="510" w:footer="0" w:gutter="0"/>
          <w:pgBorders w:offsetFrom="page">
            <w:bottom w:val="single" w:sz="8" w:space="24" w:color="FFFFFF"/>
          </w:pgBorders>
          <w:pgNumType w:start="1"/>
          <w:cols w:space="720"/>
          <w:docGrid w:linePitch="360"/>
        </w:sectPr>
      </w:pPr>
    </w:p>
    <w:p w14:paraId="59EECBB7" w14:textId="7AFFAB1B" w:rsidR="004C4B79" w:rsidRDefault="00E47B8B" w:rsidP="00E47B8B">
      <w:pPr>
        <w:pStyle w:val="Caption"/>
      </w:pPr>
      <w:bookmarkStart w:id="9" w:name="_Ref465347523"/>
      <w:bookmarkStart w:id="10" w:name="_Ref457287527"/>
      <w:r>
        <w:lastRenderedPageBreak/>
        <w:t xml:space="preserve">Tablica </w:t>
      </w:r>
      <w:r w:rsidR="004029D7">
        <w:fldChar w:fldCharType="begin"/>
      </w:r>
      <w:r w:rsidR="004029D7">
        <w:instrText xml:space="preserve"> STYLEREF 2 \s </w:instrText>
      </w:r>
      <w:r w:rsidR="004029D7">
        <w:fldChar w:fldCharType="separate"/>
      </w:r>
      <w:r w:rsidR="0073071D">
        <w:rPr>
          <w:noProof/>
        </w:rPr>
        <w:t>A.2</w:t>
      </w:r>
      <w:r w:rsidR="004029D7">
        <w:rPr>
          <w:noProof/>
        </w:rPr>
        <w:fldChar w:fldCharType="end"/>
      </w:r>
      <w:r>
        <w:noBreakHyphen/>
      </w:r>
      <w:r w:rsidR="004029D7">
        <w:fldChar w:fldCharType="begin"/>
      </w:r>
      <w:r w:rsidR="004029D7">
        <w:instrText xml:space="preserve"> SEQ Tablica_A. \* ARABIC \s 2 </w:instrText>
      </w:r>
      <w:r w:rsidR="004029D7">
        <w:fldChar w:fldCharType="separate"/>
      </w:r>
      <w:r w:rsidR="0073071D">
        <w:rPr>
          <w:noProof/>
        </w:rPr>
        <w:t>1</w:t>
      </w:r>
      <w:r w:rsidR="004029D7">
        <w:rPr>
          <w:noProof/>
        </w:rPr>
        <w:fldChar w:fldCharType="end"/>
      </w:r>
      <w:bookmarkEnd w:id="9"/>
      <w:r>
        <w:t xml:space="preserve"> </w:t>
      </w:r>
      <w:r w:rsidR="004C4B79">
        <w:t>Prikaz prioriteta i pripadajućih mjera u okviru ciljeva RS</w:t>
      </w:r>
      <w:bookmarkEnd w:id="10"/>
      <w:r w:rsidR="009817D9">
        <w:t xml:space="preserve"> GZ</w:t>
      </w:r>
    </w:p>
    <w:tbl>
      <w:tblPr>
        <w:tblStyle w:val="Tablica"/>
        <w:tblW w:w="15276" w:type="dxa"/>
        <w:tblLook w:val="04A0" w:firstRow="1" w:lastRow="0" w:firstColumn="1" w:lastColumn="0" w:noHBand="0" w:noVBand="1"/>
      </w:tblPr>
      <w:tblGrid>
        <w:gridCol w:w="2943"/>
        <w:gridCol w:w="3261"/>
        <w:gridCol w:w="9072"/>
      </w:tblGrid>
      <w:tr w:rsidR="00C34671" w:rsidRPr="00C34671" w14:paraId="70FF9D47" w14:textId="77777777" w:rsidTr="00C34671">
        <w:trPr>
          <w:cnfStyle w:val="100000000000" w:firstRow="1" w:lastRow="0" w:firstColumn="0" w:lastColumn="0" w:oddVBand="0" w:evenVBand="0" w:oddHBand="0" w:evenHBand="0" w:firstRowFirstColumn="0" w:firstRowLastColumn="0" w:lastRowFirstColumn="0" w:lastRowLastColumn="0"/>
          <w:trHeight w:val="382"/>
        </w:trPr>
        <w:tc>
          <w:tcPr>
            <w:tcW w:w="2943" w:type="dxa"/>
          </w:tcPr>
          <w:p w14:paraId="390A0206" w14:textId="77777777" w:rsidR="00C34671" w:rsidRPr="00C34671" w:rsidRDefault="00C34671" w:rsidP="00C34671">
            <w:pPr>
              <w:jc w:val="left"/>
              <w:rPr>
                <w:rFonts w:asciiTheme="minorHAnsi" w:hAnsiTheme="minorHAnsi" w:cstheme="minorHAnsi"/>
                <w:sz w:val="20"/>
                <w:szCs w:val="20"/>
              </w:rPr>
            </w:pPr>
            <w:r w:rsidRPr="00C34671">
              <w:rPr>
                <w:rFonts w:asciiTheme="minorHAnsi" w:hAnsiTheme="minorHAnsi" w:cstheme="minorHAnsi"/>
                <w:sz w:val="20"/>
                <w:szCs w:val="20"/>
              </w:rPr>
              <w:t>CILJ</w:t>
            </w:r>
          </w:p>
        </w:tc>
        <w:tc>
          <w:tcPr>
            <w:tcW w:w="3261" w:type="dxa"/>
          </w:tcPr>
          <w:p w14:paraId="4FFC7227" w14:textId="77777777" w:rsidR="00C34671" w:rsidRPr="00C34671" w:rsidRDefault="00C34671" w:rsidP="00C34671">
            <w:pPr>
              <w:jc w:val="left"/>
              <w:rPr>
                <w:rFonts w:asciiTheme="minorHAnsi" w:hAnsiTheme="minorHAnsi" w:cstheme="minorHAnsi"/>
                <w:sz w:val="20"/>
                <w:szCs w:val="20"/>
              </w:rPr>
            </w:pPr>
            <w:r w:rsidRPr="00C34671">
              <w:rPr>
                <w:rFonts w:asciiTheme="minorHAnsi" w:hAnsiTheme="minorHAnsi" w:cstheme="minorHAnsi"/>
                <w:sz w:val="20"/>
                <w:szCs w:val="20"/>
              </w:rPr>
              <w:t>PRIORITET</w:t>
            </w:r>
          </w:p>
        </w:tc>
        <w:tc>
          <w:tcPr>
            <w:tcW w:w="9072" w:type="dxa"/>
          </w:tcPr>
          <w:p w14:paraId="22B41112" w14:textId="77777777" w:rsidR="00C34671" w:rsidRPr="00C34671" w:rsidRDefault="00C34671" w:rsidP="00C34671">
            <w:pPr>
              <w:jc w:val="left"/>
              <w:rPr>
                <w:rFonts w:asciiTheme="minorHAnsi" w:hAnsiTheme="minorHAnsi" w:cstheme="minorHAnsi"/>
                <w:sz w:val="20"/>
                <w:szCs w:val="20"/>
              </w:rPr>
            </w:pPr>
            <w:r w:rsidRPr="00C34671">
              <w:rPr>
                <w:rFonts w:asciiTheme="minorHAnsi" w:hAnsiTheme="minorHAnsi" w:cstheme="minorHAnsi"/>
                <w:sz w:val="20"/>
                <w:szCs w:val="20"/>
              </w:rPr>
              <w:t>MJERA</w:t>
            </w:r>
          </w:p>
        </w:tc>
      </w:tr>
      <w:tr w:rsidR="00C34671" w:rsidRPr="00C34671" w14:paraId="71FB9C67" w14:textId="77777777" w:rsidTr="00C34671">
        <w:trPr>
          <w:cnfStyle w:val="000000100000" w:firstRow="0" w:lastRow="0" w:firstColumn="0" w:lastColumn="0" w:oddVBand="0" w:evenVBand="0" w:oddHBand="1" w:evenHBand="0" w:firstRowFirstColumn="0" w:firstRowLastColumn="0" w:lastRowFirstColumn="0" w:lastRowLastColumn="0"/>
          <w:trHeight w:val="545"/>
        </w:trPr>
        <w:tc>
          <w:tcPr>
            <w:tcW w:w="2943" w:type="dxa"/>
            <w:vMerge w:val="restart"/>
          </w:tcPr>
          <w:p w14:paraId="1941A069" w14:textId="77777777" w:rsidR="00C34671" w:rsidRPr="00C34671" w:rsidRDefault="00C34671" w:rsidP="00737D32">
            <w:pPr>
              <w:spacing w:after="0"/>
              <w:jc w:val="left"/>
              <w:rPr>
                <w:rFonts w:cs="Calibri"/>
                <w:sz w:val="20"/>
                <w:szCs w:val="20"/>
              </w:rPr>
            </w:pPr>
            <w:r w:rsidRPr="00C34671">
              <w:rPr>
                <w:rFonts w:cs="Calibri"/>
                <w:sz w:val="20"/>
                <w:szCs w:val="20"/>
              </w:rPr>
              <w:t>1. KONKURENTNO GOSPODARSTVO</w:t>
            </w:r>
          </w:p>
        </w:tc>
        <w:tc>
          <w:tcPr>
            <w:tcW w:w="3261" w:type="dxa"/>
            <w:vMerge w:val="restart"/>
          </w:tcPr>
          <w:p w14:paraId="05B39A1D" w14:textId="77777777" w:rsidR="00C34671" w:rsidRPr="00C34671" w:rsidRDefault="00C34671" w:rsidP="00C34671">
            <w:pPr>
              <w:spacing w:after="0"/>
              <w:jc w:val="left"/>
              <w:rPr>
                <w:sz w:val="20"/>
                <w:szCs w:val="20"/>
              </w:rPr>
            </w:pPr>
            <w:r w:rsidRPr="00C34671">
              <w:rPr>
                <w:bCs/>
                <w:sz w:val="20"/>
                <w:szCs w:val="20"/>
              </w:rPr>
              <w:t>1.1.</w:t>
            </w:r>
            <w:r w:rsidRPr="00C34671">
              <w:rPr>
                <w:sz w:val="20"/>
                <w:szCs w:val="20"/>
              </w:rPr>
              <w:t xml:space="preserve"> </w:t>
            </w:r>
            <w:r w:rsidRPr="00C34671">
              <w:rPr>
                <w:bCs/>
                <w:sz w:val="20"/>
                <w:szCs w:val="20"/>
              </w:rPr>
              <w:t>Razvoj poticajnog poduzetničkog okruženja</w:t>
            </w:r>
          </w:p>
        </w:tc>
        <w:tc>
          <w:tcPr>
            <w:tcW w:w="9072" w:type="dxa"/>
          </w:tcPr>
          <w:p w14:paraId="562C0654" w14:textId="77777777" w:rsidR="00C34671" w:rsidRPr="00C34671" w:rsidRDefault="00C34671" w:rsidP="00C34671">
            <w:pPr>
              <w:spacing w:after="0"/>
              <w:jc w:val="left"/>
              <w:rPr>
                <w:sz w:val="20"/>
                <w:szCs w:val="20"/>
              </w:rPr>
            </w:pPr>
            <w:r w:rsidRPr="00C34671">
              <w:rPr>
                <w:bCs/>
                <w:sz w:val="20"/>
                <w:szCs w:val="20"/>
              </w:rPr>
              <w:t>1.1.1. Unapređivanje sustava planiranja i praćenja gospodarskih i demografskih aktivnosti</w:t>
            </w:r>
          </w:p>
        </w:tc>
      </w:tr>
      <w:tr w:rsidR="00C34671" w:rsidRPr="00C34671" w14:paraId="40015466" w14:textId="77777777" w:rsidTr="00C34671">
        <w:trPr>
          <w:cnfStyle w:val="000000010000" w:firstRow="0" w:lastRow="0" w:firstColumn="0" w:lastColumn="0" w:oddVBand="0" w:evenVBand="0" w:oddHBand="0" w:evenHBand="1" w:firstRowFirstColumn="0" w:firstRowLastColumn="0" w:lastRowFirstColumn="0" w:lastRowLastColumn="0"/>
        </w:trPr>
        <w:tc>
          <w:tcPr>
            <w:tcW w:w="2943" w:type="dxa"/>
            <w:vMerge/>
          </w:tcPr>
          <w:p w14:paraId="5CAC1E17" w14:textId="77777777" w:rsidR="00C34671" w:rsidRPr="00C34671" w:rsidRDefault="00C34671" w:rsidP="00C34671">
            <w:pPr>
              <w:spacing w:after="0"/>
              <w:jc w:val="left"/>
              <w:rPr>
                <w:sz w:val="20"/>
                <w:szCs w:val="20"/>
              </w:rPr>
            </w:pPr>
          </w:p>
        </w:tc>
        <w:tc>
          <w:tcPr>
            <w:tcW w:w="3261" w:type="dxa"/>
            <w:vMerge/>
          </w:tcPr>
          <w:p w14:paraId="520B502A" w14:textId="77777777" w:rsidR="00C34671" w:rsidRPr="00C34671" w:rsidRDefault="00C34671" w:rsidP="00C34671">
            <w:pPr>
              <w:spacing w:after="0"/>
              <w:jc w:val="left"/>
              <w:rPr>
                <w:sz w:val="20"/>
                <w:szCs w:val="20"/>
              </w:rPr>
            </w:pPr>
          </w:p>
        </w:tc>
        <w:tc>
          <w:tcPr>
            <w:tcW w:w="9072" w:type="dxa"/>
            <w:shd w:val="clear" w:color="auto" w:fill="auto"/>
          </w:tcPr>
          <w:p w14:paraId="170F461C" w14:textId="77777777" w:rsidR="00C34671" w:rsidRPr="00C34671" w:rsidRDefault="00C34671" w:rsidP="00C34671">
            <w:pPr>
              <w:spacing w:after="0"/>
              <w:jc w:val="left"/>
              <w:rPr>
                <w:sz w:val="20"/>
                <w:szCs w:val="20"/>
              </w:rPr>
            </w:pPr>
            <w:r w:rsidRPr="00C34671">
              <w:rPr>
                <w:bCs/>
                <w:sz w:val="20"/>
                <w:szCs w:val="20"/>
              </w:rPr>
              <w:t>1.1.2. Jačanje poduzetničke infrastrukture</w:t>
            </w:r>
          </w:p>
        </w:tc>
      </w:tr>
      <w:tr w:rsidR="00C34671" w:rsidRPr="00C34671" w14:paraId="0419CCEA" w14:textId="77777777" w:rsidTr="00C34671">
        <w:trPr>
          <w:cnfStyle w:val="000000100000" w:firstRow="0" w:lastRow="0" w:firstColumn="0" w:lastColumn="0" w:oddVBand="0" w:evenVBand="0" w:oddHBand="1" w:evenHBand="0" w:firstRowFirstColumn="0" w:firstRowLastColumn="0" w:lastRowFirstColumn="0" w:lastRowLastColumn="0"/>
        </w:trPr>
        <w:tc>
          <w:tcPr>
            <w:tcW w:w="2943" w:type="dxa"/>
            <w:vMerge/>
          </w:tcPr>
          <w:p w14:paraId="0E0F97B0" w14:textId="77777777" w:rsidR="00C34671" w:rsidRPr="00C34671" w:rsidRDefault="00C34671" w:rsidP="00C34671">
            <w:pPr>
              <w:spacing w:after="0"/>
              <w:jc w:val="left"/>
              <w:rPr>
                <w:sz w:val="20"/>
                <w:szCs w:val="20"/>
              </w:rPr>
            </w:pPr>
          </w:p>
        </w:tc>
        <w:tc>
          <w:tcPr>
            <w:tcW w:w="3261" w:type="dxa"/>
            <w:vMerge/>
          </w:tcPr>
          <w:p w14:paraId="073AEB1F" w14:textId="77777777" w:rsidR="00C34671" w:rsidRPr="00C34671" w:rsidRDefault="00C34671" w:rsidP="00C34671">
            <w:pPr>
              <w:spacing w:after="0"/>
              <w:jc w:val="left"/>
              <w:rPr>
                <w:sz w:val="20"/>
                <w:szCs w:val="20"/>
              </w:rPr>
            </w:pPr>
          </w:p>
        </w:tc>
        <w:tc>
          <w:tcPr>
            <w:tcW w:w="9072" w:type="dxa"/>
            <w:shd w:val="clear" w:color="auto" w:fill="auto"/>
          </w:tcPr>
          <w:p w14:paraId="7A5AAFDE" w14:textId="77777777" w:rsidR="00C34671" w:rsidRPr="00C34671" w:rsidRDefault="00C34671" w:rsidP="00C34671">
            <w:pPr>
              <w:spacing w:after="0"/>
              <w:jc w:val="left"/>
              <w:rPr>
                <w:bCs/>
                <w:sz w:val="20"/>
                <w:szCs w:val="20"/>
              </w:rPr>
            </w:pPr>
            <w:r w:rsidRPr="00C34671">
              <w:rPr>
                <w:bCs/>
                <w:sz w:val="20"/>
                <w:szCs w:val="20"/>
              </w:rPr>
              <w:t>1.1.3. Razvoj povoljnog financijskog okruženja za malo/srednje poduzetništvo i obrtnike</w:t>
            </w:r>
          </w:p>
        </w:tc>
      </w:tr>
      <w:tr w:rsidR="00C34671" w:rsidRPr="00C34671" w14:paraId="7317BA00" w14:textId="77777777" w:rsidTr="00C34671">
        <w:trPr>
          <w:cnfStyle w:val="000000010000" w:firstRow="0" w:lastRow="0" w:firstColumn="0" w:lastColumn="0" w:oddVBand="0" w:evenVBand="0" w:oddHBand="0" w:evenHBand="1" w:firstRowFirstColumn="0" w:firstRowLastColumn="0" w:lastRowFirstColumn="0" w:lastRowLastColumn="0"/>
        </w:trPr>
        <w:tc>
          <w:tcPr>
            <w:tcW w:w="2943" w:type="dxa"/>
            <w:vMerge/>
          </w:tcPr>
          <w:p w14:paraId="6CD6EAD2" w14:textId="77777777" w:rsidR="00C34671" w:rsidRPr="00C34671" w:rsidRDefault="00C34671" w:rsidP="00C34671">
            <w:pPr>
              <w:spacing w:after="0"/>
              <w:jc w:val="left"/>
              <w:rPr>
                <w:sz w:val="20"/>
                <w:szCs w:val="20"/>
              </w:rPr>
            </w:pPr>
          </w:p>
        </w:tc>
        <w:tc>
          <w:tcPr>
            <w:tcW w:w="3261" w:type="dxa"/>
            <w:vMerge/>
          </w:tcPr>
          <w:p w14:paraId="0BFB74E0" w14:textId="77777777" w:rsidR="00C34671" w:rsidRPr="00C34671" w:rsidRDefault="00C34671" w:rsidP="00C34671">
            <w:pPr>
              <w:spacing w:after="0"/>
              <w:jc w:val="left"/>
              <w:rPr>
                <w:sz w:val="20"/>
                <w:szCs w:val="20"/>
              </w:rPr>
            </w:pPr>
          </w:p>
        </w:tc>
        <w:tc>
          <w:tcPr>
            <w:tcW w:w="9072" w:type="dxa"/>
            <w:shd w:val="clear" w:color="auto" w:fill="auto"/>
          </w:tcPr>
          <w:p w14:paraId="48BF6F25" w14:textId="77777777" w:rsidR="00C34671" w:rsidRPr="00C34671" w:rsidRDefault="00C34671" w:rsidP="00C34671">
            <w:pPr>
              <w:spacing w:after="0"/>
              <w:jc w:val="left"/>
              <w:rPr>
                <w:sz w:val="20"/>
                <w:szCs w:val="20"/>
              </w:rPr>
            </w:pPr>
            <w:r w:rsidRPr="00C34671">
              <w:rPr>
                <w:bCs/>
                <w:sz w:val="20"/>
                <w:szCs w:val="20"/>
              </w:rPr>
              <w:t>1.1.4. Potpora razvoju poduzetničkih vještina</w:t>
            </w:r>
          </w:p>
        </w:tc>
      </w:tr>
      <w:tr w:rsidR="00C34671" w:rsidRPr="00C34671" w14:paraId="15935CBB" w14:textId="77777777" w:rsidTr="00C34671">
        <w:trPr>
          <w:cnfStyle w:val="000000100000" w:firstRow="0" w:lastRow="0" w:firstColumn="0" w:lastColumn="0" w:oddVBand="0" w:evenVBand="0" w:oddHBand="1" w:evenHBand="0" w:firstRowFirstColumn="0" w:firstRowLastColumn="0" w:lastRowFirstColumn="0" w:lastRowLastColumn="0"/>
        </w:trPr>
        <w:tc>
          <w:tcPr>
            <w:tcW w:w="2943" w:type="dxa"/>
            <w:vMerge/>
          </w:tcPr>
          <w:p w14:paraId="704790DA" w14:textId="77777777" w:rsidR="00C34671" w:rsidRPr="00C34671" w:rsidRDefault="00C34671" w:rsidP="00C34671">
            <w:pPr>
              <w:spacing w:after="0"/>
              <w:jc w:val="left"/>
              <w:rPr>
                <w:sz w:val="20"/>
                <w:szCs w:val="20"/>
              </w:rPr>
            </w:pPr>
          </w:p>
        </w:tc>
        <w:tc>
          <w:tcPr>
            <w:tcW w:w="3261" w:type="dxa"/>
            <w:vMerge w:val="restart"/>
          </w:tcPr>
          <w:p w14:paraId="048CE8F8" w14:textId="77777777" w:rsidR="00C34671" w:rsidRPr="00C34671" w:rsidRDefault="00C34671" w:rsidP="00C34671">
            <w:pPr>
              <w:spacing w:after="0"/>
              <w:jc w:val="left"/>
              <w:rPr>
                <w:sz w:val="20"/>
                <w:szCs w:val="20"/>
              </w:rPr>
            </w:pPr>
            <w:r w:rsidRPr="00C34671">
              <w:rPr>
                <w:bCs/>
                <w:sz w:val="20"/>
                <w:szCs w:val="20"/>
              </w:rPr>
              <w:t>1.2. Razvoj gospodarstva temeljenog na znanju, inovacijama i kvaliteti ponude roba i usluga</w:t>
            </w:r>
          </w:p>
        </w:tc>
        <w:tc>
          <w:tcPr>
            <w:tcW w:w="9072" w:type="dxa"/>
          </w:tcPr>
          <w:p w14:paraId="2CD2299E" w14:textId="77777777" w:rsidR="00C34671" w:rsidRPr="00C34671" w:rsidRDefault="00C34671" w:rsidP="00C34671">
            <w:pPr>
              <w:spacing w:after="0"/>
              <w:jc w:val="left"/>
              <w:rPr>
                <w:sz w:val="20"/>
                <w:szCs w:val="20"/>
              </w:rPr>
            </w:pPr>
            <w:r w:rsidRPr="00C34671">
              <w:rPr>
                <w:sz w:val="20"/>
                <w:szCs w:val="20"/>
              </w:rPr>
              <w:t xml:space="preserve">1.2.1. </w:t>
            </w:r>
            <w:r w:rsidRPr="00C34671">
              <w:rPr>
                <w:bCs/>
                <w:sz w:val="20"/>
                <w:szCs w:val="20"/>
              </w:rPr>
              <w:t xml:space="preserve">Podrška razvoju poduzetništva temeljenog na tehnološkim inovacijama  </w:t>
            </w:r>
          </w:p>
        </w:tc>
      </w:tr>
      <w:tr w:rsidR="00C34671" w:rsidRPr="00C34671" w14:paraId="104E121F" w14:textId="77777777" w:rsidTr="00C34671">
        <w:trPr>
          <w:cnfStyle w:val="000000010000" w:firstRow="0" w:lastRow="0" w:firstColumn="0" w:lastColumn="0" w:oddVBand="0" w:evenVBand="0" w:oddHBand="0" w:evenHBand="1" w:firstRowFirstColumn="0" w:firstRowLastColumn="0" w:lastRowFirstColumn="0" w:lastRowLastColumn="0"/>
        </w:trPr>
        <w:tc>
          <w:tcPr>
            <w:tcW w:w="2943" w:type="dxa"/>
            <w:vMerge/>
          </w:tcPr>
          <w:p w14:paraId="51592C9A" w14:textId="77777777" w:rsidR="00C34671" w:rsidRPr="00C34671" w:rsidRDefault="00C34671" w:rsidP="00C34671">
            <w:pPr>
              <w:spacing w:after="0"/>
              <w:jc w:val="left"/>
              <w:rPr>
                <w:sz w:val="20"/>
                <w:szCs w:val="20"/>
              </w:rPr>
            </w:pPr>
          </w:p>
        </w:tc>
        <w:tc>
          <w:tcPr>
            <w:tcW w:w="3261" w:type="dxa"/>
            <w:vMerge/>
          </w:tcPr>
          <w:p w14:paraId="6510F266" w14:textId="77777777" w:rsidR="00C34671" w:rsidRPr="00C34671" w:rsidRDefault="00C34671" w:rsidP="00C34671">
            <w:pPr>
              <w:spacing w:after="0"/>
              <w:jc w:val="left"/>
              <w:rPr>
                <w:sz w:val="20"/>
                <w:szCs w:val="20"/>
              </w:rPr>
            </w:pPr>
          </w:p>
        </w:tc>
        <w:tc>
          <w:tcPr>
            <w:tcW w:w="9072" w:type="dxa"/>
            <w:shd w:val="clear" w:color="auto" w:fill="auto"/>
          </w:tcPr>
          <w:p w14:paraId="563026D1" w14:textId="77777777" w:rsidR="00C34671" w:rsidRPr="00C34671" w:rsidRDefault="00C34671" w:rsidP="00C34671">
            <w:pPr>
              <w:spacing w:after="0"/>
              <w:jc w:val="left"/>
              <w:rPr>
                <w:sz w:val="20"/>
                <w:szCs w:val="20"/>
              </w:rPr>
            </w:pPr>
            <w:r w:rsidRPr="00C34671">
              <w:rPr>
                <w:sz w:val="20"/>
                <w:szCs w:val="20"/>
              </w:rPr>
              <w:t xml:space="preserve">1.2.2. </w:t>
            </w:r>
            <w:r w:rsidRPr="00C34671">
              <w:rPr>
                <w:bCs/>
                <w:sz w:val="20"/>
                <w:szCs w:val="20"/>
              </w:rPr>
              <w:t xml:space="preserve">Poticanje kreativnih industrija </w:t>
            </w:r>
          </w:p>
        </w:tc>
      </w:tr>
      <w:tr w:rsidR="00C34671" w:rsidRPr="00C34671" w14:paraId="342C7EA3" w14:textId="77777777" w:rsidTr="00C34671">
        <w:trPr>
          <w:cnfStyle w:val="000000100000" w:firstRow="0" w:lastRow="0" w:firstColumn="0" w:lastColumn="0" w:oddVBand="0" w:evenVBand="0" w:oddHBand="1" w:evenHBand="0" w:firstRowFirstColumn="0" w:firstRowLastColumn="0" w:lastRowFirstColumn="0" w:lastRowLastColumn="0"/>
        </w:trPr>
        <w:tc>
          <w:tcPr>
            <w:tcW w:w="2943" w:type="dxa"/>
            <w:vMerge/>
          </w:tcPr>
          <w:p w14:paraId="1E19DBD9" w14:textId="77777777" w:rsidR="00C34671" w:rsidRPr="00C34671" w:rsidRDefault="00C34671" w:rsidP="00C34671">
            <w:pPr>
              <w:spacing w:after="0"/>
              <w:jc w:val="left"/>
              <w:rPr>
                <w:sz w:val="20"/>
                <w:szCs w:val="20"/>
              </w:rPr>
            </w:pPr>
          </w:p>
        </w:tc>
        <w:tc>
          <w:tcPr>
            <w:tcW w:w="3261" w:type="dxa"/>
            <w:vMerge/>
          </w:tcPr>
          <w:p w14:paraId="6113CA3A" w14:textId="77777777" w:rsidR="00C34671" w:rsidRPr="00C34671" w:rsidRDefault="00C34671" w:rsidP="00C34671">
            <w:pPr>
              <w:spacing w:after="0"/>
              <w:jc w:val="left"/>
              <w:rPr>
                <w:sz w:val="20"/>
                <w:szCs w:val="20"/>
              </w:rPr>
            </w:pPr>
          </w:p>
        </w:tc>
        <w:tc>
          <w:tcPr>
            <w:tcW w:w="9072" w:type="dxa"/>
          </w:tcPr>
          <w:p w14:paraId="4F420E54" w14:textId="77777777" w:rsidR="00C34671" w:rsidRPr="00C34671" w:rsidRDefault="00C34671" w:rsidP="00C34671">
            <w:pPr>
              <w:spacing w:after="0"/>
              <w:jc w:val="left"/>
              <w:rPr>
                <w:sz w:val="20"/>
                <w:szCs w:val="20"/>
              </w:rPr>
            </w:pPr>
            <w:r w:rsidRPr="00C34671">
              <w:rPr>
                <w:sz w:val="20"/>
                <w:szCs w:val="20"/>
              </w:rPr>
              <w:t xml:space="preserve">1.2.3. </w:t>
            </w:r>
            <w:r w:rsidRPr="00C34671">
              <w:rPr>
                <w:bCs/>
                <w:sz w:val="20"/>
                <w:szCs w:val="20"/>
              </w:rPr>
              <w:t>Unapređivanje turističke ponude</w:t>
            </w:r>
          </w:p>
        </w:tc>
      </w:tr>
      <w:tr w:rsidR="00C34671" w:rsidRPr="00C34671" w14:paraId="78E5F4FB" w14:textId="77777777" w:rsidTr="00C34671">
        <w:trPr>
          <w:cnfStyle w:val="000000010000" w:firstRow="0" w:lastRow="0" w:firstColumn="0" w:lastColumn="0" w:oddVBand="0" w:evenVBand="0" w:oddHBand="0" w:evenHBand="1" w:firstRowFirstColumn="0" w:firstRowLastColumn="0" w:lastRowFirstColumn="0" w:lastRowLastColumn="0"/>
        </w:trPr>
        <w:tc>
          <w:tcPr>
            <w:tcW w:w="2943" w:type="dxa"/>
            <w:vMerge/>
          </w:tcPr>
          <w:p w14:paraId="2A03100D" w14:textId="77777777" w:rsidR="00C34671" w:rsidRPr="00C34671" w:rsidRDefault="00C34671" w:rsidP="00C34671">
            <w:pPr>
              <w:spacing w:after="0"/>
              <w:jc w:val="left"/>
              <w:rPr>
                <w:sz w:val="20"/>
                <w:szCs w:val="20"/>
              </w:rPr>
            </w:pPr>
          </w:p>
        </w:tc>
        <w:tc>
          <w:tcPr>
            <w:tcW w:w="3261" w:type="dxa"/>
            <w:vMerge w:val="restart"/>
            <w:shd w:val="clear" w:color="auto" w:fill="auto"/>
          </w:tcPr>
          <w:p w14:paraId="528B9E95" w14:textId="77777777" w:rsidR="00C34671" w:rsidRPr="00C34671" w:rsidRDefault="00C34671" w:rsidP="00C34671">
            <w:pPr>
              <w:spacing w:after="0"/>
              <w:jc w:val="left"/>
              <w:rPr>
                <w:sz w:val="20"/>
                <w:szCs w:val="20"/>
              </w:rPr>
            </w:pPr>
            <w:r w:rsidRPr="00C34671">
              <w:rPr>
                <w:sz w:val="20"/>
                <w:szCs w:val="20"/>
              </w:rPr>
              <w:t xml:space="preserve">1.3. </w:t>
            </w:r>
            <w:r w:rsidRPr="00C34671">
              <w:rPr>
                <w:bCs/>
                <w:sz w:val="20"/>
                <w:szCs w:val="20"/>
              </w:rPr>
              <w:t>Održivi razvoj poljoprivrede i šumarstva</w:t>
            </w:r>
          </w:p>
        </w:tc>
        <w:tc>
          <w:tcPr>
            <w:tcW w:w="9072" w:type="dxa"/>
            <w:shd w:val="clear" w:color="auto" w:fill="auto"/>
          </w:tcPr>
          <w:p w14:paraId="514FAE7E" w14:textId="77777777" w:rsidR="00C34671" w:rsidRPr="00C34671" w:rsidRDefault="00C34671" w:rsidP="00C34671">
            <w:pPr>
              <w:spacing w:after="0"/>
              <w:jc w:val="left"/>
              <w:rPr>
                <w:sz w:val="20"/>
                <w:szCs w:val="20"/>
              </w:rPr>
            </w:pPr>
            <w:r w:rsidRPr="00C34671">
              <w:rPr>
                <w:sz w:val="20"/>
                <w:szCs w:val="20"/>
              </w:rPr>
              <w:t xml:space="preserve">1.3.1. </w:t>
            </w:r>
            <w:r w:rsidRPr="00C34671">
              <w:rPr>
                <w:bCs/>
                <w:sz w:val="20"/>
                <w:szCs w:val="20"/>
              </w:rPr>
              <w:t>Održivo gospodarenje poljoprivrednim i šumskim zemljištem</w:t>
            </w:r>
          </w:p>
        </w:tc>
      </w:tr>
      <w:tr w:rsidR="00C34671" w:rsidRPr="00C34671" w14:paraId="2AF1005F" w14:textId="77777777" w:rsidTr="00C34671">
        <w:trPr>
          <w:cnfStyle w:val="000000100000" w:firstRow="0" w:lastRow="0" w:firstColumn="0" w:lastColumn="0" w:oddVBand="0" w:evenVBand="0" w:oddHBand="1" w:evenHBand="0" w:firstRowFirstColumn="0" w:firstRowLastColumn="0" w:lastRowFirstColumn="0" w:lastRowLastColumn="0"/>
        </w:trPr>
        <w:tc>
          <w:tcPr>
            <w:tcW w:w="2943" w:type="dxa"/>
            <w:vMerge/>
          </w:tcPr>
          <w:p w14:paraId="28F43FE4" w14:textId="77777777" w:rsidR="00C34671" w:rsidRPr="00C34671" w:rsidRDefault="00C34671" w:rsidP="00C34671">
            <w:pPr>
              <w:spacing w:after="0"/>
              <w:jc w:val="left"/>
              <w:rPr>
                <w:sz w:val="20"/>
                <w:szCs w:val="20"/>
              </w:rPr>
            </w:pPr>
          </w:p>
        </w:tc>
        <w:tc>
          <w:tcPr>
            <w:tcW w:w="3261" w:type="dxa"/>
            <w:vMerge/>
            <w:shd w:val="clear" w:color="auto" w:fill="auto"/>
          </w:tcPr>
          <w:p w14:paraId="3D43C74C" w14:textId="77777777" w:rsidR="00C34671" w:rsidRPr="00C34671" w:rsidRDefault="00C34671" w:rsidP="00C34671">
            <w:pPr>
              <w:spacing w:after="0"/>
              <w:jc w:val="left"/>
              <w:rPr>
                <w:sz w:val="20"/>
                <w:szCs w:val="20"/>
              </w:rPr>
            </w:pPr>
          </w:p>
        </w:tc>
        <w:tc>
          <w:tcPr>
            <w:tcW w:w="9072" w:type="dxa"/>
          </w:tcPr>
          <w:p w14:paraId="6C4194A9" w14:textId="77777777" w:rsidR="00C34671" w:rsidRPr="00C34671" w:rsidRDefault="00C34671" w:rsidP="00C34671">
            <w:pPr>
              <w:spacing w:after="0"/>
              <w:jc w:val="left"/>
              <w:rPr>
                <w:sz w:val="20"/>
                <w:szCs w:val="20"/>
              </w:rPr>
            </w:pPr>
            <w:r w:rsidRPr="00C34671">
              <w:rPr>
                <w:sz w:val="20"/>
                <w:szCs w:val="20"/>
              </w:rPr>
              <w:t xml:space="preserve">1.3.2. </w:t>
            </w:r>
            <w:r w:rsidRPr="00C34671">
              <w:rPr>
                <w:bCs/>
                <w:sz w:val="20"/>
                <w:szCs w:val="20"/>
              </w:rPr>
              <w:t>Razvoj poduzetničkih vještina i edukacija poljoprivrednih proizvođača i šumoposjednika</w:t>
            </w:r>
          </w:p>
        </w:tc>
      </w:tr>
      <w:tr w:rsidR="00C34671" w:rsidRPr="00C34671" w14:paraId="43CEA56C" w14:textId="77777777" w:rsidTr="00C34671">
        <w:trPr>
          <w:cnfStyle w:val="000000010000" w:firstRow="0" w:lastRow="0" w:firstColumn="0" w:lastColumn="0" w:oddVBand="0" w:evenVBand="0" w:oddHBand="0" w:evenHBand="1" w:firstRowFirstColumn="0" w:firstRowLastColumn="0" w:lastRowFirstColumn="0" w:lastRowLastColumn="0"/>
        </w:trPr>
        <w:tc>
          <w:tcPr>
            <w:tcW w:w="2943" w:type="dxa"/>
            <w:vMerge/>
          </w:tcPr>
          <w:p w14:paraId="7AA8026B" w14:textId="77777777" w:rsidR="00C34671" w:rsidRPr="00C34671" w:rsidRDefault="00C34671" w:rsidP="00C34671">
            <w:pPr>
              <w:spacing w:after="0"/>
              <w:jc w:val="left"/>
              <w:rPr>
                <w:sz w:val="20"/>
                <w:szCs w:val="20"/>
              </w:rPr>
            </w:pPr>
          </w:p>
        </w:tc>
        <w:tc>
          <w:tcPr>
            <w:tcW w:w="3261" w:type="dxa"/>
            <w:vMerge/>
            <w:shd w:val="clear" w:color="auto" w:fill="auto"/>
          </w:tcPr>
          <w:p w14:paraId="1A71AEC5" w14:textId="77777777" w:rsidR="00C34671" w:rsidRPr="00C34671" w:rsidRDefault="00C34671" w:rsidP="00C34671">
            <w:pPr>
              <w:spacing w:after="0"/>
              <w:jc w:val="left"/>
              <w:rPr>
                <w:sz w:val="20"/>
                <w:szCs w:val="20"/>
              </w:rPr>
            </w:pPr>
          </w:p>
        </w:tc>
        <w:tc>
          <w:tcPr>
            <w:tcW w:w="9072" w:type="dxa"/>
            <w:shd w:val="clear" w:color="auto" w:fill="auto"/>
          </w:tcPr>
          <w:p w14:paraId="164A84A0" w14:textId="77777777" w:rsidR="00C34671" w:rsidRPr="00C34671" w:rsidRDefault="00C34671" w:rsidP="00C34671">
            <w:pPr>
              <w:spacing w:after="0"/>
              <w:jc w:val="left"/>
              <w:rPr>
                <w:sz w:val="20"/>
                <w:szCs w:val="20"/>
              </w:rPr>
            </w:pPr>
            <w:r w:rsidRPr="00C34671">
              <w:rPr>
                <w:sz w:val="20"/>
                <w:szCs w:val="20"/>
              </w:rPr>
              <w:t>1.3.3. Razvoj konkurentne poljoprivredne proizvodnje i šumarstva</w:t>
            </w:r>
          </w:p>
        </w:tc>
      </w:tr>
      <w:tr w:rsidR="001E6EDA" w:rsidRPr="00C34671" w14:paraId="61561B3E"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val="restart"/>
            <w:shd w:val="clear" w:color="auto" w:fill="D6E6DB"/>
          </w:tcPr>
          <w:p w14:paraId="69ACFC05" w14:textId="77777777" w:rsidR="00C34671" w:rsidRPr="00C34671" w:rsidRDefault="00C34671" w:rsidP="00C34671">
            <w:pPr>
              <w:spacing w:after="0"/>
              <w:jc w:val="left"/>
              <w:rPr>
                <w:sz w:val="20"/>
                <w:szCs w:val="20"/>
              </w:rPr>
            </w:pPr>
            <w:r w:rsidRPr="00C34671">
              <w:rPr>
                <w:bCs/>
                <w:sz w:val="20"/>
                <w:szCs w:val="20"/>
              </w:rPr>
              <w:t>2. RAZVOJ LJUDSKIH POTENCIJALA</w:t>
            </w:r>
          </w:p>
        </w:tc>
        <w:tc>
          <w:tcPr>
            <w:tcW w:w="3261" w:type="dxa"/>
            <w:vMerge w:val="restart"/>
            <w:shd w:val="clear" w:color="auto" w:fill="D6E6DB"/>
          </w:tcPr>
          <w:p w14:paraId="2C4D3937" w14:textId="77777777" w:rsidR="00C34671" w:rsidRPr="00C34671" w:rsidRDefault="00C34671" w:rsidP="00C34671">
            <w:pPr>
              <w:spacing w:after="0"/>
              <w:jc w:val="left"/>
              <w:rPr>
                <w:sz w:val="20"/>
                <w:szCs w:val="20"/>
              </w:rPr>
            </w:pPr>
            <w:r w:rsidRPr="00C34671">
              <w:rPr>
                <w:sz w:val="20"/>
                <w:szCs w:val="20"/>
              </w:rPr>
              <w:t xml:space="preserve">2.1. </w:t>
            </w:r>
            <w:r w:rsidRPr="00C34671">
              <w:rPr>
                <w:bCs/>
                <w:sz w:val="20"/>
                <w:szCs w:val="20"/>
              </w:rPr>
              <w:t>Zagreb – grad znanja i sveučilišni grad</w:t>
            </w:r>
          </w:p>
        </w:tc>
        <w:tc>
          <w:tcPr>
            <w:tcW w:w="9072" w:type="dxa"/>
            <w:shd w:val="clear" w:color="auto" w:fill="D6E6DB"/>
          </w:tcPr>
          <w:p w14:paraId="2998ADF3" w14:textId="77777777" w:rsidR="00C34671" w:rsidRPr="00C34671" w:rsidRDefault="00C34671" w:rsidP="00C34671">
            <w:pPr>
              <w:spacing w:after="0"/>
              <w:jc w:val="left"/>
              <w:rPr>
                <w:sz w:val="20"/>
                <w:szCs w:val="20"/>
              </w:rPr>
            </w:pPr>
            <w:r w:rsidRPr="00C34671">
              <w:rPr>
                <w:sz w:val="20"/>
                <w:szCs w:val="20"/>
              </w:rPr>
              <w:t>2.1.1.</w:t>
            </w:r>
            <w:r w:rsidRPr="00C34671">
              <w:rPr>
                <w:rFonts w:eastAsia="Times New Roman" w:cs="Calibri"/>
                <w:bCs/>
                <w:color w:val="000000"/>
                <w:kern w:val="24"/>
                <w:sz w:val="20"/>
                <w:szCs w:val="20"/>
              </w:rPr>
              <w:t xml:space="preserve"> </w:t>
            </w:r>
            <w:r w:rsidRPr="00C34671">
              <w:rPr>
                <w:bCs/>
                <w:sz w:val="20"/>
                <w:szCs w:val="20"/>
              </w:rPr>
              <w:t>Potpora prostornom i funkcijskom razvoju Sveučilišta u Zagrebu</w:t>
            </w:r>
          </w:p>
        </w:tc>
      </w:tr>
      <w:tr w:rsidR="00C34671" w:rsidRPr="00C34671" w14:paraId="1A641DF8"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3F5FFCCE" w14:textId="77777777" w:rsidR="00C34671" w:rsidRPr="00C34671" w:rsidRDefault="00C34671" w:rsidP="00C34671">
            <w:pPr>
              <w:spacing w:after="0"/>
              <w:jc w:val="left"/>
              <w:rPr>
                <w:sz w:val="20"/>
                <w:szCs w:val="20"/>
              </w:rPr>
            </w:pPr>
          </w:p>
        </w:tc>
        <w:tc>
          <w:tcPr>
            <w:tcW w:w="3261" w:type="dxa"/>
            <w:vMerge/>
          </w:tcPr>
          <w:p w14:paraId="60723829" w14:textId="77777777" w:rsidR="00C34671" w:rsidRPr="00C34671" w:rsidRDefault="00C34671" w:rsidP="00C34671">
            <w:pPr>
              <w:spacing w:after="0"/>
              <w:jc w:val="left"/>
              <w:rPr>
                <w:sz w:val="20"/>
                <w:szCs w:val="20"/>
              </w:rPr>
            </w:pPr>
          </w:p>
        </w:tc>
        <w:tc>
          <w:tcPr>
            <w:tcW w:w="9072" w:type="dxa"/>
            <w:shd w:val="clear" w:color="auto" w:fill="D6E6DB"/>
          </w:tcPr>
          <w:p w14:paraId="18E1681F" w14:textId="77777777" w:rsidR="00C34671" w:rsidRPr="00C34671" w:rsidRDefault="00C34671" w:rsidP="00C34671">
            <w:pPr>
              <w:spacing w:after="0"/>
              <w:jc w:val="left"/>
              <w:rPr>
                <w:sz w:val="20"/>
                <w:szCs w:val="20"/>
              </w:rPr>
            </w:pPr>
            <w:r w:rsidRPr="00C34671">
              <w:rPr>
                <w:sz w:val="20"/>
                <w:szCs w:val="20"/>
              </w:rPr>
              <w:t xml:space="preserve">2.1.2. </w:t>
            </w:r>
            <w:r w:rsidRPr="00C34671">
              <w:rPr>
                <w:bCs/>
                <w:sz w:val="20"/>
                <w:szCs w:val="20"/>
              </w:rPr>
              <w:t>Razvoj suradnje znanstvene / akademske zajednice, javnog sektora, poslovnih subjekata i civilnog društva</w:t>
            </w:r>
          </w:p>
        </w:tc>
      </w:tr>
      <w:tr w:rsidR="001E6EDA" w:rsidRPr="00C34671" w14:paraId="2E1FF359"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D6E6DB"/>
          </w:tcPr>
          <w:p w14:paraId="0DDE691F" w14:textId="77777777" w:rsidR="00C34671" w:rsidRPr="00C34671" w:rsidRDefault="00C34671" w:rsidP="00C34671">
            <w:pPr>
              <w:spacing w:after="0"/>
              <w:jc w:val="left"/>
              <w:rPr>
                <w:sz w:val="20"/>
                <w:szCs w:val="20"/>
              </w:rPr>
            </w:pPr>
          </w:p>
        </w:tc>
        <w:tc>
          <w:tcPr>
            <w:tcW w:w="3261" w:type="dxa"/>
            <w:vMerge w:val="restart"/>
            <w:shd w:val="clear" w:color="auto" w:fill="D6E6DB"/>
          </w:tcPr>
          <w:p w14:paraId="28737C51" w14:textId="77777777" w:rsidR="00C34671" w:rsidRPr="00C34671" w:rsidRDefault="00C34671" w:rsidP="00C34671">
            <w:pPr>
              <w:spacing w:after="0"/>
              <w:jc w:val="left"/>
              <w:rPr>
                <w:sz w:val="20"/>
                <w:szCs w:val="20"/>
              </w:rPr>
            </w:pPr>
            <w:r w:rsidRPr="00C34671">
              <w:rPr>
                <w:sz w:val="20"/>
                <w:szCs w:val="20"/>
              </w:rPr>
              <w:t xml:space="preserve">2.2. </w:t>
            </w:r>
            <w:r w:rsidRPr="00C34671">
              <w:rPr>
                <w:bCs/>
                <w:sz w:val="20"/>
                <w:szCs w:val="20"/>
              </w:rPr>
              <w:t>Razvoj i unapređivanje tržišta rada</w:t>
            </w:r>
          </w:p>
        </w:tc>
        <w:tc>
          <w:tcPr>
            <w:tcW w:w="9072" w:type="dxa"/>
            <w:shd w:val="clear" w:color="auto" w:fill="D6E6DB"/>
          </w:tcPr>
          <w:p w14:paraId="7174EFC9" w14:textId="77777777" w:rsidR="00C34671" w:rsidRPr="00C34671" w:rsidRDefault="00C34671" w:rsidP="00C34671">
            <w:pPr>
              <w:spacing w:after="0"/>
              <w:jc w:val="left"/>
              <w:rPr>
                <w:sz w:val="20"/>
                <w:szCs w:val="20"/>
              </w:rPr>
            </w:pPr>
            <w:r w:rsidRPr="00C34671">
              <w:rPr>
                <w:sz w:val="20"/>
                <w:szCs w:val="20"/>
              </w:rPr>
              <w:t xml:space="preserve">2.2.1. </w:t>
            </w:r>
            <w:r w:rsidRPr="00C34671">
              <w:rPr>
                <w:bCs/>
                <w:sz w:val="20"/>
                <w:szCs w:val="20"/>
              </w:rPr>
              <w:t>Prilagodba obrazovnih programa i provođenje aktivnih mjera zapošljavanja</w:t>
            </w:r>
          </w:p>
        </w:tc>
      </w:tr>
      <w:tr w:rsidR="00C34671" w:rsidRPr="00C34671" w14:paraId="48833D40"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1AC76497" w14:textId="77777777" w:rsidR="00C34671" w:rsidRPr="00C34671" w:rsidRDefault="00C34671" w:rsidP="00C34671">
            <w:pPr>
              <w:spacing w:after="0"/>
              <w:jc w:val="left"/>
              <w:rPr>
                <w:sz w:val="20"/>
                <w:szCs w:val="20"/>
              </w:rPr>
            </w:pPr>
          </w:p>
        </w:tc>
        <w:tc>
          <w:tcPr>
            <w:tcW w:w="3261" w:type="dxa"/>
            <w:vMerge/>
          </w:tcPr>
          <w:p w14:paraId="6E6AC4BA" w14:textId="77777777" w:rsidR="00C34671" w:rsidRPr="00C34671" w:rsidRDefault="00C34671" w:rsidP="00C34671">
            <w:pPr>
              <w:spacing w:after="0"/>
              <w:jc w:val="left"/>
              <w:rPr>
                <w:sz w:val="20"/>
                <w:szCs w:val="20"/>
              </w:rPr>
            </w:pPr>
          </w:p>
        </w:tc>
        <w:tc>
          <w:tcPr>
            <w:tcW w:w="9072" w:type="dxa"/>
            <w:shd w:val="clear" w:color="auto" w:fill="D6E6DB"/>
          </w:tcPr>
          <w:p w14:paraId="110A058A" w14:textId="77777777" w:rsidR="00C34671" w:rsidRPr="00C34671" w:rsidRDefault="00C34671" w:rsidP="00C34671">
            <w:pPr>
              <w:spacing w:after="0"/>
              <w:jc w:val="left"/>
              <w:rPr>
                <w:sz w:val="20"/>
                <w:szCs w:val="20"/>
              </w:rPr>
            </w:pPr>
            <w:r w:rsidRPr="00C34671">
              <w:rPr>
                <w:sz w:val="20"/>
                <w:szCs w:val="20"/>
              </w:rPr>
              <w:t>2.2.2.</w:t>
            </w:r>
            <w:r w:rsidRPr="00C34671">
              <w:rPr>
                <w:rFonts w:eastAsia="Times New Roman" w:cs="Calibri"/>
                <w:bCs/>
                <w:color w:val="000000"/>
                <w:kern w:val="24"/>
                <w:sz w:val="20"/>
                <w:szCs w:val="20"/>
              </w:rPr>
              <w:t xml:space="preserve"> </w:t>
            </w:r>
            <w:r w:rsidRPr="00C34671">
              <w:rPr>
                <w:bCs/>
                <w:sz w:val="20"/>
                <w:szCs w:val="20"/>
              </w:rPr>
              <w:t>Razvoj modela dostupnog cjeloživotnog obrazovanja</w:t>
            </w:r>
          </w:p>
        </w:tc>
      </w:tr>
      <w:tr w:rsidR="001E6EDA" w:rsidRPr="00C34671" w14:paraId="0B87BA54"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D6E6DB"/>
          </w:tcPr>
          <w:p w14:paraId="6DD189FA" w14:textId="77777777" w:rsidR="00C34671" w:rsidRPr="00C34671" w:rsidRDefault="00C34671" w:rsidP="00C34671">
            <w:pPr>
              <w:spacing w:after="0"/>
              <w:jc w:val="left"/>
              <w:rPr>
                <w:sz w:val="20"/>
                <w:szCs w:val="20"/>
              </w:rPr>
            </w:pPr>
          </w:p>
        </w:tc>
        <w:tc>
          <w:tcPr>
            <w:tcW w:w="3261" w:type="dxa"/>
            <w:vMerge/>
            <w:shd w:val="clear" w:color="auto" w:fill="D6E6DB"/>
          </w:tcPr>
          <w:p w14:paraId="1AA731D6" w14:textId="77777777" w:rsidR="00C34671" w:rsidRPr="00C34671" w:rsidRDefault="00C34671" w:rsidP="00C34671">
            <w:pPr>
              <w:spacing w:after="0"/>
              <w:jc w:val="left"/>
              <w:rPr>
                <w:sz w:val="20"/>
                <w:szCs w:val="20"/>
              </w:rPr>
            </w:pPr>
          </w:p>
        </w:tc>
        <w:tc>
          <w:tcPr>
            <w:tcW w:w="9072" w:type="dxa"/>
            <w:shd w:val="clear" w:color="auto" w:fill="D6E6DB"/>
          </w:tcPr>
          <w:p w14:paraId="1B2F9584" w14:textId="77777777" w:rsidR="00C34671" w:rsidRPr="00C34671" w:rsidRDefault="00C34671" w:rsidP="00C34671">
            <w:pPr>
              <w:spacing w:after="0"/>
              <w:jc w:val="left"/>
              <w:rPr>
                <w:sz w:val="20"/>
                <w:szCs w:val="20"/>
              </w:rPr>
            </w:pPr>
            <w:r w:rsidRPr="00C34671">
              <w:rPr>
                <w:sz w:val="20"/>
                <w:szCs w:val="20"/>
              </w:rPr>
              <w:t xml:space="preserve">2.2.3. </w:t>
            </w:r>
            <w:r w:rsidRPr="00C34671">
              <w:rPr>
                <w:bCs/>
                <w:sz w:val="20"/>
                <w:szCs w:val="20"/>
              </w:rPr>
              <w:t>Jačanje kompetencija i povećanje poslovnih mogućnosti za ranjive grupe kroz programe socijalne ekonomije</w:t>
            </w:r>
          </w:p>
        </w:tc>
      </w:tr>
      <w:tr w:rsidR="00C34671" w:rsidRPr="00C34671" w14:paraId="38EED683"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val="restart"/>
            <w:shd w:val="clear" w:color="auto" w:fill="FFFFFF" w:themeFill="background1"/>
          </w:tcPr>
          <w:p w14:paraId="7103E607" w14:textId="77777777" w:rsidR="00C34671" w:rsidRPr="00C34671" w:rsidRDefault="00C34671" w:rsidP="00C34671">
            <w:pPr>
              <w:spacing w:after="0"/>
              <w:jc w:val="left"/>
              <w:rPr>
                <w:sz w:val="20"/>
                <w:szCs w:val="20"/>
              </w:rPr>
            </w:pPr>
            <w:r w:rsidRPr="00C34671">
              <w:rPr>
                <w:sz w:val="20"/>
                <w:szCs w:val="20"/>
              </w:rPr>
              <w:t xml:space="preserve">3. </w:t>
            </w:r>
            <w:r w:rsidRPr="00C34671">
              <w:rPr>
                <w:bCs/>
                <w:sz w:val="20"/>
                <w:szCs w:val="20"/>
              </w:rPr>
              <w:t>ZAŠTITA OKOLIŠA I ODRŽIVO GOSPODARENJE PRIRODNIM RESURSIMA I ENERGIJOM</w:t>
            </w:r>
          </w:p>
        </w:tc>
        <w:tc>
          <w:tcPr>
            <w:tcW w:w="3261" w:type="dxa"/>
            <w:vMerge w:val="restart"/>
            <w:shd w:val="clear" w:color="auto" w:fill="FFFFFF" w:themeFill="background1"/>
          </w:tcPr>
          <w:p w14:paraId="3D9C9F9E" w14:textId="77777777" w:rsidR="00C34671" w:rsidRPr="00C34671" w:rsidRDefault="00C34671" w:rsidP="00C34671">
            <w:pPr>
              <w:spacing w:after="0"/>
              <w:jc w:val="left"/>
              <w:rPr>
                <w:sz w:val="20"/>
                <w:szCs w:val="20"/>
              </w:rPr>
            </w:pPr>
            <w:r w:rsidRPr="00C34671">
              <w:rPr>
                <w:sz w:val="20"/>
                <w:szCs w:val="20"/>
              </w:rPr>
              <w:t xml:space="preserve">3.1. </w:t>
            </w:r>
            <w:r w:rsidRPr="00C34671">
              <w:rPr>
                <w:bCs/>
                <w:sz w:val="20"/>
                <w:szCs w:val="20"/>
              </w:rPr>
              <w:t>Zaštita prirode, očuvanje i unapređivanje kvalitete okoliša</w:t>
            </w:r>
          </w:p>
          <w:p w14:paraId="3CA43AA7" w14:textId="77777777" w:rsidR="00C34671" w:rsidRPr="00C34671" w:rsidRDefault="00C34671" w:rsidP="00C34671">
            <w:pPr>
              <w:spacing w:after="0"/>
              <w:jc w:val="left"/>
              <w:rPr>
                <w:sz w:val="20"/>
                <w:szCs w:val="20"/>
              </w:rPr>
            </w:pPr>
          </w:p>
        </w:tc>
        <w:tc>
          <w:tcPr>
            <w:tcW w:w="9072" w:type="dxa"/>
            <w:shd w:val="clear" w:color="auto" w:fill="FFFFFF" w:themeFill="background1"/>
          </w:tcPr>
          <w:p w14:paraId="036AF2BC" w14:textId="77777777" w:rsidR="00C34671" w:rsidRPr="00C34671" w:rsidRDefault="00C34671" w:rsidP="00C34671">
            <w:pPr>
              <w:spacing w:after="0"/>
              <w:jc w:val="left"/>
              <w:rPr>
                <w:sz w:val="20"/>
                <w:szCs w:val="20"/>
              </w:rPr>
            </w:pPr>
            <w:r w:rsidRPr="00C34671">
              <w:rPr>
                <w:sz w:val="20"/>
                <w:szCs w:val="20"/>
              </w:rPr>
              <w:t xml:space="preserve">3.1.1. </w:t>
            </w:r>
            <w:r w:rsidRPr="00C34671">
              <w:rPr>
                <w:bCs/>
                <w:sz w:val="20"/>
                <w:szCs w:val="20"/>
              </w:rPr>
              <w:t>Uspostava i upravljanje jedinstvenim gradskim informacijskim sustavom i komunikacijskom strategijom o okolišu</w:t>
            </w:r>
          </w:p>
        </w:tc>
      </w:tr>
      <w:tr w:rsidR="00C34671" w:rsidRPr="00C34671" w14:paraId="4104B83A"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3DA82C9E"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77C478BF" w14:textId="77777777" w:rsidR="00C34671" w:rsidRPr="00C34671" w:rsidRDefault="00C34671" w:rsidP="00C34671">
            <w:pPr>
              <w:spacing w:after="0"/>
              <w:jc w:val="left"/>
              <w:rPr>
                <w:sz w:val="20"/>
                <w:szCs w:val="20"/>
              </w:rPr>
            </w:pPr>
          </w:p>
        </w:tc>
        <w:tc>
          <w:tcPr>
            <w:tcW w:w="9072" w:type="dxa"/>
            <w:shd w:val="clear" w:color="auto" w:fill="FFFFFF" w:themeFill="background1"/>
          </w:tcPr>
          <w:p w14:paraId="47591EF0" w14:textId="77777777" w:rsidR="00C34671" w:rsidRPr="00C34671" w:rsidRDefault="00C34671" w:rsidP="00C34671">
            <w:pPr>
              <w:spacing w:after="0"/>
              <w:jc w:val="left"/>
              <w:rPr>
                <w:sz w:val="20"/>
                <w:szCs w:val="20"/>
              </w:rPr>
            </w:pPr>
            <w:r w:rsidRPr="00C34671">
              <w:rPr>
                <w:sz w:val="20"/>
                <w:szCs w:val="20"/>
              </w:rPr>
              <w:t xml:space="preserve">3.1.2. </w:t>
            </w:r>
            <w:r w:rsidRPr="00C34671">
              <w:rPr>
                <w:bCs/>
                <w:sz w:val="20"/>
                <w:szCs w:val="20"/>
              </w:rPr>
              <w:t>Vrednovanje, zaštita i održivo upravljanje Medvednicom</w:t>
            </w:r>
          </w:p>
        </w:tc>
      </w:tr>
      <w:tr w:rsidR="00C34671" w:rsidRPr="00C34671" w14:paraId="1141E244"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6D1C5725"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73480A9E" w14:textId="77777777" w:rsidR="00C34671" w:rsidRPr="00C34671" w:rsidRDefault="00C34671" w:rsidP="00C34671">
            <w:pPr>
              <w:spacing w:after="0"/>
              <w:jc w:val="left"/>
              <w:rPr>
                <w:sz w:val="20"/>
                <w:szCs w:val="20"/>
              </w:rPr>
            </w:pPr>
          </w:p>
        </w:tc>
        <w:tc>
          <w:tcPr>
            <w:tcW w:w="9072" w:type="dxa"/>
            <w:shd w:val="clear" w:color="auto" w:fill="FFFFFF" w:themeFill="background1"/>
          </w:tcPr>
          <w:p w14:paraId="2DCC4A0F" w14:textId="77777777" w:rsidR="00C34671" w:rsidRPr="00C34671" w:rsidRDefault="00C34671" w:rsidP="00C34671">
            <w:pPr>
              <w:spacing w:after="0"/>
              <w:jc w:val="left"/>
              <w:rPr>
                <w:sz w:val="20"/>
                <w:szCs w:val="20"/>
              </w:rPr>
            </w:pPr>
            <w:r w:rsidRPr="00C34671">
              <w:rPr>
                <w:sz w:val="20"/>
                <w:szCs w:val="20"/>
              </w:rPr>
              <w:t xml:space="preserve">3.1.3. </w:t>
            </w:r>
            <w:r w:rsidRPr="00C34671">
              <w:rPr>
                <w:bCs/>
                <w:sz w:val="20"/>
                <w:szCs w:val="20"/>
              </w:rPr>
              <w:t xml:space="preserve">Razvijanje mehanizama očuvanja šumskih predjela i zaštićenih dijelova parkovne arhitekture </w:t>
            </w:r>
          </w:p>
        </w:tc>
      </w:tr>
      <w:tr w:rsidR="00C34671" w:rsidRPr="00C34671" w14:paraId="1BB43EDF"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279202C0"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2780547F" w14:textId="77777777" w:rsidR="00C34671" w:rsidRPr="00C34671" w:rsidRDefault="00C34671" w:rsidP="00C34671">
            <w:pPr>
              <w:spacing w:after="0"/>
              <w:jc w:val="left"/>
              <w:rPr>
                <w:sz w:val="20"/>
                <w:szCs w:val="20"/>
              </w:rPr>
            </w:pPr>
          </w:p>
        </w:tc>
        <w:tc>
          <w:tcPr>
            <w:tcW w:w="9072" w:type="dxa"/>
            <w:shd w:val="clear" w:color="auto" w:fill="FFFFFF" w:themeFill="background1"/>
          </w:tcPr>
          <w:p w14:paraId="01365053" w14:textId="77777777" w:rsidR="00C34671" w:rsidRPr="00C34671" w:rsidRDefault="00C34671" w:rsidP="00C34671">
            <w:pPr>
              <w:spacing w:after="0"/>
              <w:jc w:val="left"/>
              <w:rPr>
                <w:sz w:val="20"/>
                <w:szCs w:val="20"/>
              </w:rPr>
            </w:pPr>
            <w:r w:rsidRPr="00C34671">
              <w:rPr>
                <w:sz w:val="20"/>
                <w:szCs w:val="20"/>
              </w:rPr>
              <w:t xml:space="preserve">3.1.4. </w:t>
            </w:r>
            <w:r w:rsidRPr="00C34671">
              <w:rPr>
                <w:bCs/>
                <w:sz w:val="20"/>
                <w:szCs w:val="20"/>
              </w:rPr>
              <w:t xml:space="preserve">Vrednovanje, zaštita i održivo upravljanje Savom </w:t>
            </w:r>
          </w:p>
        </w:tc>
      </w:tr>
      <w:tr w:rsidR="00C34671" w:rsidRPr="00C34671" w14:paraId="1D533B84"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6CDCA5C3"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67D00A62" w14:textId="77777777" w:rsidR="00C34671" w:rsidRPr="00C34671" w:rsidRDefault="00C34671" w:rsidP="00C34671">
            <w:pPr>
              <w:spacing w:after="0"/>
              <w:jc w:val="left"/>
              <w:rPr>
                <w:sz w:val="20"/>
                <w:szCs w:val="20"/>
              </w:rPr>
            </w:pPr>
          </w:p>
        </w:tc>
        <w:tc>
          <w:tcPr>
            <w:tcW w:w="9072" w:type="dxa"/>
            <w:shd w:val="clear" w:color="auto" w:fill="FFFFFF" w:themeFill="background1"/>
          </w:tcPr>
          <w:p w14:paraId="332B406C" w14:textId="77777777" w:rsidR="00C34671" w:rsidRPr="00C34671" w:rsidRDefault="00C34671" w:rsidP="00C34671">
            <w:pPr>
              <w:spacing w:after="0"/>
              <w:jc w:val="left"/>
              <w:rPr>
                <w:sz w:val="20"/>
                <w:szCs w:val="20"/>
              </w:rPr>
            </w:pPr>
            <w:r w:rsidRPr="00C34671">
              <w:rPr>
                <w:sz w:val="20"/>
                <w:szCs w:val="20"/>
              </w:rPr>
              <w:t xml:space="preserve">3.1.5. </w:t>
            </w:r>
            <w:r w:rsidRPr="00C34671">
              <w:rPr>
                <w:bCs/>
                <w:sz w:val="20"/>
                <w:szCs w:val="20"/>
              </w:rPr>
              <w:t xml:space="preserve">Geotehnička i geoseizmička mikrozonacija </w:t>
            </w:r>
          </w:p>
        </w:tc>
      </w:tr>
      <w:tr w:rsidR="00C34671" w:rsidRPr="00C34671" w14:paraId="57E1566C"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1D1EE6FC"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45901595" w14:textId="77777777" w:rsidR="00C34671" w:rsidRPr="00C34671" w:rsidRDefault="00C34671" w:rsidP="00C34671">
            <w:pPr>
              <w:spacing w:after="0"/>
              <w:jc w:val="left"/>
              <w:rPr>
                <w:sz w:val="20"/>
                <w:szCs w:val="20"/>
              </w:rPr>
            </w:pPr>
          </w:p>
        </w:tc>
        <w:tc>
          <w:tcPr>
            <w:tcW w:w="9072" w:type="dxa"/>
            <w:shd w:val="clear" w:color="auto" w:fill="FFFFFF" w:themeFill="background1"/>
          </w:tcPr>
          <w:p w14:paraId="4398CC45" w14:textId="77777777" w:rsidR="00C34671" w:rsidRPr="00C34671" w:rsidRDefault="00C34671" w:rsidP="00C34671">
            <w:pPr>
              <w:spacing w:after="0"/>
              <w:jc w:val="left"/>
              <w:rPr>
                <w:sz w:val="20"/>
                <w:szCs w:val="20"/>
              </w:rPr>
            </w:pPr>
            <w:r w:rsidRPr="00C34671">
              <w:rPr>
                <w:sz w:val="20"/>
                <w:szCs w:val="20"/>
              </w:rPr>
              <w:t xml:space="preserve">3.1.6. </w:t>
            </w:r>
            <w:r w:rsidRPr="00C34671">
              <w:rPr>
                <w:bCs/>
                <w:sz w:val="20"/>
                <w:szCs w:val="20"/>
              </w:rPr>
              <w:t>Razvijanje mehanizama zaštite bioraznolikosti</w:t>
            </w:r>
          </w:p>
        </w:tc>
      </w:tr>
      <w:tr w:rsidR="00C34671" w:rsidRPr="00C34671" w14:paraId="200047F8"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7ABD4187"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4987BF25" w14:textId="77777777" w:rsidR="00C34671" w:rsidRPr="00C34671" w:rsidRDefault="00C34671" w:rsidP="00C34671">
            <w:pPr>
              <w:spacing w:after="0"/>
              <w:jc w:val="left"/>
              <w:rPr>
                <w:sz w:val="20"/>
                <w:szCs w:val="20"/>
              </w:rPr>
            </w:pPr>
          </w:p>
        </w:tc>
        <w:tc>
          <w:tcPr>
            <w:tcW w:w="9072" w:type="dxa"/>
            <w:shd w:val="clear" w:color="auto" w:fill="FFFFFF" w:themeFill="background1"/>
          </w:tcPr>
          <w:p w14:paraId="77BCC5E1" w14:textId="77777777" w:rsidR="00C34671" w:rsidRPr="00C34671" w:rsidRDefault="00C34671" w:rsidP="00C34671">
            <w:pPr>
              <w:spacing w:after="0"/>
              <w:jc w:val="left"/>
              <w:rPr>
                <w:sz w:val="20"/>
                <w:szCs w:val="20"/>
              </w:rPr>
            </w:pPr>
            <w:r w:rsidRPr="00C34671">
              <w:rPr>
                <w:sz w:val="20"/>
                <w:szCs w:val="20"/>
              </w:rPr>
              <w:t xml:space="preserve">3.1.7. </w:t>
            </w:r>
            <w:r w:rsidRPr="00C34671">
              <w:rPr>
                <w:bCs/>
                <w:sz w:val="20"/>
                <w:szCs w:val="20"/>
              </w:rPr>
              <w:t>Učinkovito upravljanje zaštićenim područjima prirode i osobito vrijednim dijelovima prirode te zaštita krajobrazne raznolikosti</w:t>
            </w:r>
          </w:p>
        </w:tc>
      </w:tr>
      <w:tr w:rsidR="00C34671" w:rsidRPr="00C34671" w14:paraId="3CF68310"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45D5B90E"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33291E43" w14:textId="77777777" w:rsidR="00C34671" w:rsidRPr="00C34671" w:rsidRDefault="00C34671" w:rsidP="00C34671">
            <w:pPr>
              <w:spacing w:after="0"/>
              <w:jc w:val="left"/>
              <w:rPr>
                <w:sz w:val="20"/>
                <w:szCs w:val="20"/>
              </w:rPr>
            </w:pPr>
          </w:p>
        </w:tc>
        <w:tc>
          <w:tcPr>
            <w:tcW w:w="9072" w:type="dxa"/>
            <w:shd w:val="clear" w:color="auto" w:fill="FFFFFF" w:themeFill="background1"/>
          </w:tcPr>
          <w:p w14:paraId="4B7AB174" w14:textId="5DA5E471" w:rsidR="00C34671" w:rsidRPr="00C34671" w:rsidRDefault="00C34671" w:rsidP="00B142A7">
            <w:pPr>
              <w:spacing w:after="0"/>
              <w:jc w:val="left"/>
              <w:rPr>
                <w:sz w:val="20"/>
                <w:szCs w:val="20"/>
              </w:rPr>
            </w:pPr>
            <w:r w:rsidRPr="00C34671">
              <w:rPr>
                <w:sz w:val="20"/>
                <w:szCs w:val="20"/>
              </w:rPr>
              <w:t>3.1.8. Zaštita i poboljšanje k</w:t>
            </w:r>
            <w:r w:rsidR="00B142A7">
              <w:rPr>
                <w:sz w:val="20"/>
                <w:szCs w:val="20"/>
              </w:rPr>
              <w:t>valitete</w:t>
            </w:r>
            <w:r w:rsidRPr="00C34671">
              <w:rPr>
                <w:sz w:val="20"/>
                <w:szCs w:val="20"/>
              </w:rPr>
              <w:t xml:space="preserve"> zraka</w:t>
            </w:r>
          </w:p>
        </w:tc>
      </w:tr>
      <w:tr w:rsidR="00C34671" w:rsidRPr="00C34671" w14:paraId="2FF4AA77"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580EC112"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4911BB96" w14:textId="77777777" w:rsidR="00C34671" w:rsidRPr="00C34671" w:rsidRDefault="00C34671" w:rsidP="00C34671">
            <w:pPr>
              <w:spacing w:after="0"/>
              <w:jc w:val="left"/>
              <w:rPr>
                <w:sz w:val="20"/>
                <w:szCs w:val="20"/>
              </w:rPr>
            </w:pPr>
          </w:p>
        </w:tc>
        <w:tc>
          <w:tcPr>
            <w:tcW w:w="9072" w:type="dxa"/>
            <w:shd w:val="clear" w:color="auto" w:fill="FFFFFF" w:themeFill="background1"/>
          </w:tcPr>
          <w:p w14:paraId="4856407C" w14:textId="22A37995" w:rsidR="00C34671" w:rsidRPr="00C34671" w:rsidRDefault="00C34671" w:rsidP="00C34671">
            <w:pPr>
              <w:spacing w:after="0"/>
              <w:jc w:val="left"/>
              <w:rPr>
                <w:sz w:val="20"/>
                <w:szCs w:val="20"/>
              </w:rPr>
            </w:pPr>
            <w:r w:rsidRPr="00C34671">
              <w:rPr>
                <w:sz w:val="20"/>
                <w:szCs w:val="20"/>
              </w:rPr>
              <w:t xml:space="preserve">3.1.9. </w:t>
            </w:r>
            <w:r w:rsidR="00C645CC" w:rsidRPr="00C645CC">
              <w:rPr>
                <w:sz w:val="20"/>
                <w:szCs w:val="20"/>
              </w:rPr>
              <w:t>Zaštita i poboljšanje kakvoće površinskih i podzemnih voda</w:t>
            </w:r>
          </w:p>
        </w:tc>
      </w:tr>
      <w:tr w:rsidR="00C34671" w:rsidRPr="00C34671" w14:paraId="4842C840"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583C73C4"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22320C8F" w14:textId="77777777" w:rsidR="00C34671" w:rsidRPr="00C34671" w:rsidRDefault="00C34671" w:rsidP="00C34671">
            <w:pPr>
              <w:spacing w:after="0"/>
              <w:jc w:val="left"/>
              <w:rPr>
                <w:sz w:val="20"/>
                <w:szCs w:val="20"/>
              </w:rPr>
            </w:pPr>
          </w:p>
        </w:tc>
        <w:tc>
          <w:tcPr>
            <w:tcW w:w="9072" w:type="dxa"/>
            <w:shd w:val="clear" w:color="auto" w:fill="FFFFFF" w:themeFill="background1"/>
          </w:tcPr>
          <w:p w14:paraId="75188211" w14:textId="77777777" w:rsidR="00C34671" w:rsidRPr="00C34671" w:rsidRDefault="00C34671" w:rsidP="00C34671">
            <w:pPr>
              <w:spacing w:after="0"/>
              <w:jc w:val="left"/>
              <w:rPr>
                <w:sz w:val="20"/>
                <w:szCs w:val="20"/>
              </w:rPr>
            </w:pPr>
            <w:r w:rsidRPr="00C34671">
              <w:rPr>
                <w:sz w:val="20"/>
                <w:szCs w:val="20"/>
              </w:rPr>
              <w:t>3.1.10. Razvijanje mehanizama provedbe zaštite od buke</w:t>
            </w:r>
          </w:p>
        </w:tc>
      </w:tr>
      <w:tr w:rsidR="00C34671" w:rsidRPr="00C34671" w14:paraId="36FE531D"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450925AD"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0AF7434E" w14:textId="77777777" w:rsidR="00C34671" w:rsidRPr="00C34671" w:rsidRDefault="00C34671" w:rsidP="00C34671">
            <w:pPr>
              <w:spacing w:after="0"/>
              <w:jc w:val="left"/>
              <w:rPr>
                <w:sz w:val="20"/>
                <w:szCs w:val="20"/>
              </w:rPr>
            </w:pPr>
          </w:p>
        </w:tc>
        <w:tc>
          <w:tcPr>
            <w:tcW w:w="9072" w:type="dxa"/>
            <w:shd w:val="clear" w:color="auto" w:fill="FFFFFF" w:themeFill="background1"/>
          </w:tcPr>
          <w:p w14:paraId="4ADDB890" w14:textId="77777777" w:rsidR="00C34671" w:rsidRPr="00C34671" w:rsidRDefault="00C34671" w:rsidP="00C34671">
            <w:pPr>
              <w:spacing w:after="0"/>
              <w:jc w:val="left"/>
              <w:rPr>
                <w:sz w:val="20"/>
                <w:szCs w:val="20"/>
              </w:rPr>
            </w:pPr>
            <w:r w:rsidRPr="00C34671">
              <w:rPr>
                <w:sz w:val="20"/>
                <w:szCs w:val="20"/>
              </w:rPr>
              <w:t>3.1.11. Unapređivanje sustava cjelovitog gospodarenja otpadom</w:t>
            </w:r>
          </w:p>
        </w:tc>
      </w:tr>
      <w:tr w:rsidR="00C34671" w:rsidRPr="00C34671" w14:paraId="04E4C1EE"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55C76177" w14:textId="77777777" w:rsidR="00C34671" w:rsidRPr="00C34671" w:rsidRDefault="00C34671" w:rsidP="00C34671">
            <w:pPr>
              <w:spacing w:after="0"/>
              <w:jc w:val="left"/>
              <w:rPr>
                <w:sz w:val="20"/>
                <w:szCs w:val="20"/>
              </w:rPr>
            </w:pPr>
          </w:p>
        </w:tc>
        <w:tc>
          <w:tcPr>
            <w:tcW w:w="3261" w:type="dxa"/>
            <w:vMerge w:val="restart"/>
            <w:shd w:val="clear" w:color="auto" w:fill="FFFFFF" w:themeFill="background1"/>
          </w:tcPr>
          <w:p w14:paraId="5CF2FB94" w14:textId="77777777" w:rsidR="00C34671" w:rsidRPr="00C34671" w:rsidRDefault="00C34671" w:rsidP="00C34671">
            <w:pPr>
              <w:spacing w:after="0"/>
              <w:jc w:val="left"/>
              <w:rPr>
                <w:sz w:val="20"/>
                <w:szCs w:val="20"/>
              </w:rPr>
            </w:pPr>
            <w:r w:rsidRPr="00C34671">
              <w:rPr>
                <w:sz w:val="20"/>
                <w:szCs w:val="20"/>
              </w:rPr>
              <w:t xml:space="preserve">3.2. </w:t>
            </w:r>
            <w:r w:rsidRPr="00C34671">
              <w:rPr>
                <w:bCs/>
                <w:sz w:val="20"/>
                <w:szCs w:val="20"/>
              </w:rPr>
              <w:t>Održivo gospodarenje energijom</w:t>
            </w:r>
          </w:p>
          <w:p w14:paraId="70AA4570" w14:textId="77777777" w:rsidR="00C34671" w:rsidRPr="00C34671" w:rsidRDefault="00C34671" w:rsidP="00C34671">
            <w:pPr>
              <w:spacing w:after="0"/>
              <w:jc w:val="left"/>
              <w:rPr>
                <w:sz w:val="20"/>
                <w:szCs w:val="20"/>
              </w:rPr>
            </w:pPr>
          </w:p>
        </w:tc>
        <w:tc>
          <w:tcPr>
            <w:tcW w:w="9072" w:type="dxa"/>
            <w:shd w:val="clear" w:color="auto" w:fill="FFFFFF" w:themeFill="background1"/>
          </w:tcPr>
          <w:p w14:paraId="4F36D060" w14:textId="77777777" w:rsidR="00C34671" w:rsidRPr="00C34671" w:rsidRDefault="00C34671" w:rsidP="00C34671">
            <w:pPr>
              <w:spacing w:after="0"/>
              <w:jc w:val="left"/>
              <w:rPr>
                <w:sz w:val="20"/>
                <w:szCs w:val="20"/>
              </w:rPr>
            </w:pPr>
            <w:r w:rsidRPr="00C34671">
              <w:rPr>
                <w:sz w:val="20"/>
                <w:szCs w:val="20"/>
              </w:rPr>
              <w:t xml:space="preserve">3.2.1. </w:t>
            </w:r>
            <w:r w:rsidRPr="00C34671">
              <w:rPr>
                <w:bCs/>
                <w:sz w:val="20"/>
                <w:szCs w:val="20"/>
              </w:rPr>
              <w:t>Poticanje korištenja obnovljivih izvora energije, kogeneracije i ekološki prihvatljivih goriva</w:t>
            </w:r>
          </w:p>
        </w:tc>
      </w:tr>
      <w:tr w:rsidR="00C34671" w:rsidRPr="00C34671" w14:paraId="0D63EBF8"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56F06CC6"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6089D34D" w14:textId="77777777" w:rsidR="00C34671" w:rsidRPr="00C34671" w:rsidRDefault="00C34671" w:rsidP="00C34671">
            <w:pPr>
              <w:spacing w:after="0"/>
              <w:jc w:val="left"/>
              <w:rPr>
                <w:sz w:val="20"/>
                <w:szCs w:val="20"/>
              </w:rPr>
            </w:pPr>
          </w:p>
        </w:tc>
        <w:tc>
          <w:tcPr>
            <w:tcW w:w="9072" w:type="dxa"/>
            <w:shd w:val="clear" w:color="auto" w:fill="FFFFFF" w:themeFill="background1"/>
          </w:tcPr>
          <w:p w14:paraId="227C15FA" w14:textId="77777777" w:rsidR="00C34671" w:rsidRPr="00C34671" w:rsidRDefault="00C34671" w:rsidP="00C34671">
            <w:pPr>
              <w:spacing w:after="0"/>
              <w:jc w:val="left"/>
              <w:rPr>
                <w:sz w:val="20"/>
                <w:szCs w:val="20"/>
              </w:rPr>
            </w:pPr>
            <w:r w:rsidRPr="00C34671">
              <w:rPr>
                <w:sz w:val="20"/>
                <w:szCs w:val="20"/>
              </w:rPr>
              <w:t xml:space="preserve">3.2.2. </w:t>
            </w:r>
            <w:r w:rsidRPr="00C34671">
              <w:rPr>
                <w:bCs/>
                <w:sz w:val="20"/>
                <w:szCs w:val="20"/>
              </w:rPr>
              <w:t xml:space="preserve">Povećanje energetske učinkovitosti u proizvodnji energije, sektorima industrije, zgradarstva, prometa i javne rasvjete </w:t>
            </w:r>
          </w:p>
        </w:tc>
      </w:tr>
      <w:tr w:rsidR="00C34671" w:rsidRPr="00C34671" w14:paraId="2F07A8A1"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4D603BE5"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7FE69FDF" w14:textId="77777777" w:rsidR="00C34671" w:rsidRPr="00C34671" w:rsidRDefault="00C34671" w:rsidP="00C34671">
            <w:pPr>
              <w:spacing w:after="0"/>
              <w:jc w:val="left"/>
              <w:rPr>
                <w:sz w:val="20"/>
                <w:szCs w:val="20"/>
              </w:rPr>
            </w:pPr>
          </w:p>
        </w:tc>
        <w:tc>
          <w:tcPr>
            <w:tcW w:w="9072" w:type="dxa"/>
            <w:shd w:val="clear" w:color="auto" w:fill="FFFFFF" w:themeFill="background1"/>
          </w:tcPr>
          <w:p w14:paraId="4D902C7D" w14:textId="77777777" w:rsidR="00C34671" w:rsidRPr="00C34671" w:rsidRDefault="00C34671" w:rsidP="00C34671">
            <w:pPr>
              <w:spacing w:after="0"/>
              <w:jc w:val="left"/>
              <w:rPr>
                <w:sz w:val="20"/>
                <w:szCs w:val="20"/>
              </w:rPr>
            </w:pPr>
            <w:r w:rsidRPr="00C34671">
              <w:rPr>
                <w:sz w:val="20"/>
                <w:szCs w:val="20"/>
              </w:rPr>
              <w:t xml:space="preserve">3.2.3. </w:t>
            </w:r>
            <w:r w:rsidRPr="00C34671">
              <w:rPr>
                <w:bCs/>
                <w:sz w:val="20"/>
                <w:szCs w:val="20"/>
              </w:rPr>
              <w:t>Sigurnost i diverzifikacija energetske opskrbe Grada</w:t>
            </w:r>
          </w:p>
        </w:tc>
      </w:tr>
      <w:tr w:rsidR="00C34671" w:rsidRPr="00C34671" w14:paraId="6CF91F12"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53DCED92"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5D92E602" w14:textId="77777777" w:rsidR="00C34671" w:rsidRPr="00C34671" w:rsidRDefault="00C34671" w:rsidP="00C34671">
            <w:pPr>
              <w:spacing w:after="0"/>
              <w:jc w:val="left"/>
              <w:rPr>
                <w:sz w:val="20"/>
                <w:szCs w:val="20"/>
              </w:rPr>
            </w:pPr>
          </w:p>
        </w:tc>
        <w:tc>
          <w:tcPr>
            <w:tcW w:w="9072" w:type="dxa"/>
            <w:shd w:val="clear" w:color="auto" w:fill="FFFFFF" w:themeFill="background1"/>
          </w:tcPr>
          <w:p w14:paraId="678ED11C" w14:textId="3ED32DFC" w:rsidR="00C34671" w:rsidRPr="00C34671" w:rsidRDefault="00C34671" w:rsidP="00097EA5">
            <w:pPr>
              <w:spacing w:after="0"/>
              <w:jc w:val="left"/>
              <w:rPr>
                <w:sz w:val="20"/>
                <w:szCs w:val="20"/>
              </w:rPr>
            </w:pPr>
            <w:r w:rsidRPr="00C34671">
              <w:rPr>
                <w:sz w:val="20"/>
                <w:szCs w:val="20"/>
              </w:rPr>
              <w:t xml:space="preserve">3.2.4. </w:t>
            </w:r>
            <w:r w:rsidRPr="00E073F7">
              <w:rPr>
                <w:bCs/>
                <w:sz w:val="20"/>
                <w:szCs w:val="20"/>
              </w:rPr>
              <w:t xml:space="preserve">Unapređenje </w:t>
            </w:r>
            <w:r w:rsidR="00097EA5" w:rsidRPr="00E073F7">
              <w:rPr>
                <w:bCs/>
                <w:sz w:val="20"/>
                <w:szCs w:val="20"/>
              </w:rPr>
              <w:t>sustava javne rasvjete</w:t>
            </w:r>
            <w:r w:rsidRPr="00C34671">
              <w:rPr>
                <w:bCs/>
                <w:sz w:val="20"/>
                <w:szCs w:val="20"/>
              </w:rPr>
              <w:t xml:space="preserve"> </w:t>
            </w:r>
          </w:p>
        </w:tc>
      </w:tr>
      <w:tr w:rsidR="00C34671" w:rsidRPr="00C34671" w14:paraId="31600261"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2C29F811"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611E67D6" w14:textId="77777777" w:rsidR="00C34671" w:rsidRPr="00C34671" w:rsidRDefault="00C34671" w:rsidP="00C34671">
            <w:pPr>
              <w:spacing w:after="0"/>
              <w:jc w:val="left"/>
              <w:rPr>
                <w:sz w:val="20"/>
                <w:szCs w:val="20"/>
              </w:rPr>
            </w:pPr>
          </w:p>
        </w:tc>
        <w:tc>
          <w:tcPr>
            <w:tcW w:w="9072" w:type="dxa"/>
            <w:shd w:val="clear" w:color="auto" w:fill="FFFFFF" w:themeFill="background1"/>
          </w:tcPr>
          <w:p w14:paraId="66825767" w14:textId="77777777" w:rsidR="00C34671" w:rsidRPr="00C34671" w:rsidRDefault="00C34671" w:rsidP="00C34671">
            <w:pPr>
              <w:spacing w:after="0"/>
              <w:jc w:val="left"/>
              <w:rPr>
                <w:sz w:val="20"/>
                <w:szCs w:val="20"/>
              </w:rPr>
            </w:pPr>
            <w:r w:rsidRPr="00C34671">
              <w:rPr>
                <w:sz w:val="20"/>
                <w:szCs w:val="20"/>
              </w:rPr>
              <w:t xml:space="preserve">3.2.5. </w:t>
            </w:r>
            <w:r w:rsidRPr="00C34671">
              <w:rPr>
                <w:bCs/>
                <w:sz w:val="20"/>
                <w:szCs w:val="20"/>
              </w:rPr>
              <w:t>Uspostava i upravljanje jedinstvenim energetskim informacijskim sustavom i komunikacijskom strategijom o energiji i klimi</w:t>
            </w:r>
          </w:p>
        </w:tc>
      </w:tr>
      <w:tr w:rsidR="00C34671" w:rsidRPr="00C34671" w14:paraId="464668EB"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val="restart"/>
            <w:shd w:val="clear" w:color="auto" w:fill="D6E6DB"/>
          </w:tcPr>
          <w:p w14:paraId="4B4815A9" w14:textId="77777777" w:rsidR="00C34671" w:rsidRPr="00C34671" w:rsidRDefault="00C34671" w:rsidP="00C34671">
            <w:pPr>
              <w:spacing w:after="0"/>
              <w:jc w:val="left"/>
              <w:rPr>
                <w:sz w:val="20"/>
                <w:szCs w:val="20"/>
              </w:rPr>
            </w:pPr>
            <w:r w:rsidRPr="00C34671">
              <w:rPr>
                <w:sz w:val="20"/>
                <w:szCs w:val="20"/>
              </w:rPr>
              <w:t xml:space="preserve">4. </w:t>
            </w:r>
            <w:r w:rsidRPr="00C34671">
              <w:rPr>
                <w:bCs/>
                <w:sz w:val="20"/>
                <w:szCs w:val="20"/>
              </w:rPr>
              <w:t>UNAPREĐIVANJE PROSTORNIH KVALITETA I FUNKCIJA GRADA</w:t>
            </w:r>
          </w:p>
        </w:tc>
        <w:tc>
          <w:tcPr>
            <w:tcW w:w="3261" w:type="dxa"/>
            <w:vMerge w:val="restart"/>
            <w:shd w:val="clear" w:color="auto" w:fill="D6E6DB"/>
          </w:tcPr>
          <w:p w14:paraId="2773C6BE" w14:textId="77777777" w:rsidR="00C34671" w:rsidRPr="00C34671" w:rsidRDefault="00C34671" w:rsidP="00C34671">
            <w:pPr>
              <w:spacing w:after="0"/>
              <w:jc w:val="left"/>
              <w:rPr>
                <w:sz w:val="20"/>
                <w:szCs w:val="20"/>
              </w:rPr>
            </w:pPr>
            <w:r w:rsidRPr="00C34671">
              <w:rPr>
                <w:sz w:val="20"/>
                <w:szCs w:val="20"/>
              </w:rPr>
              <w:t xml:space="preserve">4.1. </w:t>
            </w:r>
            <w:r w:rsidRPr="00C34671">
              <w:rPr>
                <w:bCs/>
                <w:sz w:val="20"/>
                <w:szCs w:val="20"/>
              </w:rPr>
              <w:t>Održivo korištenje cjelokupnog prostora Grada</w:t>
            </w:r>
          </w:p>
        </w:tc>
        <w:tc>
          <w:tcPr>
            <w:tcW w:w="9072" w:type="dxa"/>
            <w:shd w:val="clear" w:color="auto" w:fill="D6E6DB"/>
          </w:tcPr>
          <w:p w14:paraId="1F9C3267" w14:textId="77777777" w:rsidR="00C34671" w:rsidRPr="00C34671" w:rsidRDefault="00C34671" w:rsidP="00C34671">
            <w:pPr>
              <w:spacing w:after="0"/>
              <w:jc w:val="left"/>
              <w:rPr>
                <w:sz w:val="20"/>
                <w:szCs w:val="20"/>
              </w:rPr>
            </w:pPr>
            <w:r w:rsidRPr="00C34671">
              <w:rPr>
                <w:sz w:val="20"/>
                <w:szCs w:val="20"/>
              </w:rPr>
              <w:t xml:space="preserve">4.1.1. </w:t>
            </w:r>
            <w:r w:rsidRPr="00C34671">
              <w:rPr>
                <w:bCs/>
                <w:sz w:val="20"/>
                <w:szCs w:val="20"/>
              </w:rPr>
              <w:t>Cjelovito planiranje razvoja prostora Grada Zagreba</w:t>
            </w:r>
          </w:p>
        </w:tc>
      </w:tr>
      <w:tr w:rsidR="00C34671" w:rsidRPr="00C34671" w14:paraId="7EC3DCA8" w14:textId="77777777" w:rsidTr="00C6619F">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D6E6DB"/>
          </w:tcPr>
          <w:p w14:paraId="1633CE80" w14:textId="77777777" w:rsidR="00C34671" w:rsidRPr="00C34671" w:rsidRDefault="00C34671" w:rsidP="00C34671">
            <w:pPr>
              <w:spacing w:after="0"/>
              <w:jc w:val="left"/>
              <w:rPr>
                <w:sz w:val="20"/>
                <w:szCs w:val="20"/>
              </w:rPr>
            </w:pPr>
          </w:p>
        </w:tc>
        <w:tc>
          <w:tcPr>
            <w:tcW w:w="3261" w:type="dxa"/>
            <w:vMerge/>
            <w:shd w:val="clear" w:color="auto" w:fill="D6E6DB"/>
          </w:tcPr>
          <w:p w14:paraId="5C85B0C8" w14:textId="77777777" w:rsidR="00C34671" w:rsidRPr="00C34671" w:rsidRDefault="00C34671" w:rsidP="00C34671">
            <w:pPr>
              <w:spacing w:after="0"/>
              <w:jc w:val="left"/>
              <w:rPr>
                <w:sz w:val="20"/>
                <w:szCs w:val="20"/>
              </w:rPr>
            </w:pPr>
          </w:p>
        </w:tc>
        <w:tc>
          <w:tcPr>
            <w:tcW w:w="9072" w:type="dxa"/>
            <w:shd w:val="clear" w:color="auto" w:fill="D6E6DB"/>
          </w:tcPr>
          <w:p w14:paraId="0FDBCFE9" w14:textId="77777777" w:rsidR="00C34671" w:rsidRPr="00C34671" w:rsidRDefault="00C34671" w:rsidP="00C34671">
            <w:pPr>
              <w:tabs>
                <w:tab w:val="left" w:pos="1005"/>
              </w:tabs>
              <w:spacing w:after="0"/>
              <w:jc w:val="left"/>
              <w:rPr>
                <w:sz w:val="20"/>
                <w:szCs w:val="20"/>
              </w:rPr>
            </w:pPr>
            <w:r w:rsidRPr="00C34671">
              <w:rPr>
                <w:sz w:val="20"/>
                <w:szCs w:val="20"/>
              </w:rPr>
              <w:t>4.1.2. Modernizacija sustava zelene infrastrukture Grada</w:t>
            </w:r>
          </w:p>
        </w:tc>
      </w:tr>
      <w:tr w:rsidR="00C34671" w:rsidRPr="00C34671" w14:paraId="7F7710D4"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D6E6DB"/>
          </w:tcPr>
          <w:p w14:paraId="3AF51005" w14:textId="77777777" w:rsidR="00C34671" w:rsidRPr="00C34671" w:rsidRDefault="00C34671" w:rsidP="00C34671">
            <w:pPr>
              <w:spacing w:after="0"/>
              <w:jc w:val="left"/>
              <w:rPr>
                <w:sz w:val="20"/>
                <w:szCs w:val="20"/>
              </w:rPr>
            </w:pPr>
          </w:p>
        </w:tc>
        <w:tc>
          <w:tcPr>
            <w:tcW w:w="3261" w:type="dxa"/>
            <w:vMerge w:val="restart"/>
            <w:shd w:val="clear" w:color="auto" w:fill="D6E6DB"/>
          </w:tcPr>
          <w:p w14:paraId="66745460" w14:textId="77777777" w:rsidR="00C34671" w:rsidRPr="00C34671" w:rsidRDefault="00C34671" w:rsidP="00C34671">
            <w:pPr>
              <w:spacing w:after="0"/>
              <w:jc w:val="left"/>
              <w:rPr>
                <w:sz w:val="20"/>
                <w:szCs w:val="20"/>
              </w:rPr>
            </w:pPr>
            <w:r w:rsidRPr="00C34671">
              <w:rPr>
                <w:sz w:val="20"/>
                <w:szCs w:val="20"/>
              </w:rPr>
              <w:t xml:space="preserve">4.2. </w:t>
            </w:r>
            <w:r w:rsidRPr="00C34671">
              <w:rPr>
                <w:bCs/>
                <w:sz w:val="20"/>
                <w:szCs w:val="20"/>
              </w:rPr>
              <w:t>Unapređivanje naseljenih dijelova Grada</w:t>
            </w:r>
          </w:p>
        </w:tc>
        <w:tc>
          <w:tcPr>
            <w:tcW w:w="9072" w:type="dxa"/>
            <w:shd w:val="clear" w:color="auto" w:fill="D6E6DB"/>
          </w:tcPr>
          <w:p w14:paraId="17D5C86F" w14:textId="77777777" w:rsidR="00C34671" w:rsidRPr="00C34671" w:rsidRDefault="00C34671" w:rsidP="00C34671">
            <w:pPr>
              <w:spacing w:after="0"/>
              <w:jc w:val="left"/>
              <w:rPr>
                <w:sz w:val="20"/>
                <w:szCs w:val="20"/>
              </w:rPr>
            </w:pPr>
            <w:r w:rsidRPr="00C34671">
              <w:rPr>
                <w:sz w:val="20"/>
                <w:szCs w:val="20"/>
              </w:rPr>
              <w:t>4.2.1. Očuvanje, obnova i održivo korištenje kulturne baštine</w:t>
            </w:r>
          </w:p>
        </w:tc>
      </w:tr>
      <w:tr w:rsidR="00C34671" w:rsidRPr="00C34671" w14:paraId="7C4CADC8" w14:textId="77777777" w:rsidTr="00C6619F">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D6E6DB"/>
          </w:tcPr>
          <w:p w14:paraId="15CD924C" w14:textId="77777777" w:rsidR="00C34671" w:rsidRPr="00C34671" w:rsidRDefault="00C34671" w:rsidP="00C34671">
            <w:pPr>
              <w:spacing w:after="0"/>
              <w:jc w:val="left"/>
              <w:rPr>
                <w:sz w:val="20"/>
                <w:szCs w:val="20"/>
              </w:rPr>
            </w:pPr>
          </w:p>
        </w:tc>
        <w:tc>
          <w:tcPr>
            <w:tcW w:w="3261" w:type="dxa"/>
            <w:vMerge/>
            <w:shd w:val="clear" w:color="auto" w:fill="D6E6DB"/>
          </w:tcPr>
          <w:p w14:paraId="0A723C10" w14:textId="77777777" w:rsidR="00C34671" w:rsidRPr="00C34671" w:rsidRDefault="00C34671" w:rsidP="00C34671">
            <w:pPr>
              <w:spacing w:after="0"/>
              <w:jc w:val="left"/>
              <w:rPr>
                <w:sz w:val="20"/>
                <w:szCs w:val="20"/>
              </w:rPr>
            </w:pPr>
          </w:p>
        </w:tc>
        <w:tc>
          <w:tcPr>
            <w:tcW w:w="9072" w:type="dxa"/>
            <w:shd w:val="clear" w:color="auto" w:fill="D6E6DB"/>
          </w:tcPr>
          <w:p w14:paraId="5B76EC1B" w14:textId="77777777" w:rsidR="00C34671" w:rsidRPr="00C34671" w:rsidRDefault="00C34671" w:rsidP="00C34671">
            <w:pPr>
              <w:tabs>
                <w:tab w:val="left" w:pos="1005"/>
              </w:tabs>
              <w:spacing w:after="0"/>
              <w:jc w:val="left"/>
              <w:rPr>
                <w:sz w:val="20"/>
                <w:szCs w:val="20"/>
              </w:rPr>
            </w:pPr>
            <w:r w:rsidRPr="00C34671">
              <w:rPr>
                <w:sz w:val="20"/>
                <w:szCs w:val="20"/>
              </w:rPr>
              <w:t>4.2.2. Inventarizacija i valorizacija kulturne baštine i unaprjeđenje informatičkog sustava kulturne baštine</w:t>
            </w:r>
          </w:p>
        </w:tc>
      </w:tr>
      <w:tr w:rsidR="00C34671" w:rsidRPr="00C34671" w14:paraId="39765B00"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D6E6DB"/>
          </w:tcPr>
          <w:p w14:paraId="24B3DA07" w14:textId="77777777" w:rsidR="00C34671" w:rsidRPr="00C34671" w:rsidRDefault="00C34671" w:rsidP="00C34671">
            <w:pPr>
              <w:spacing w:after="0"/>
              <w:jc w:val="left"/>
              <w:rPr>
                <w:sz w:val="20"/>
                <w:szCs w:val="20"/>
              </w:rPr>
            </w:pPr>
          </w:p>
        </w:tc>
        <w:tc>
          <w:tcPr>
            <w:tcW w:w="3261" w:type="dxa"/>
            <w:vMerge/>
            <w:shd w:val="clear" w:color="auto" w:fill="D6E6DB"/>
          </w:tcPr>
          <w:p w14:paraId="22C00880" w14:textId="77777777" w:rsidR="00C34671" w:rsidRPr="00C34671" w:rsidRDefault="00C34671" w:rsidP="00C34671">
            <w:pPr>
              <w:spacing w:after="0"/>
              <w:jc w:val="left"/>
              <w:rPr>
                <w:sz w:val="20"/>
                <w:szCs w:val="20"/>
              </w:rPr>
            </w:pPr>
          </w:p>
        </w:tc>
        <w:tc>
          <w:tcPr>
            <w:tcW w:w="9072" w:type="dxa"/>
            <w:shd w:val="clear" w:color="auto" w:fill="D6E6DB"/>
          </w:tcPr>
          <w:p w14:paraId="3C12D4B1" w14:textId="77777777" w:rsidR="00C34671" w:rsidRPr="00C34671" w:rsidRDefault="00C34671" w:rsidP="00C34671">
            <w:pPr>
              <w:spacing w:after="0"/>
              <w:jc w:val="left"/>
              <w:rPr>
                <w:sz w:val="20"/>
                <w:szCs w:val="20"/>
              </w:rPr>
            </w:pPr>
            <w:r w:rsidRPr="00C34671">
              <w:rPr>
                <w:sz w:val="20"/>
                <w:szCs w:val="20"/>
              </w:rPr>
              <w:t>4.2.3. Integrirana urbana regeneracija povijesnog gradskog središta</w:t>
            </w:r>
          </w:p>
        </w:tc>
      </w:tr>
      <w:tr w:rsidR="00C34671" w:rsidRPr="00C34671" w14:paraId="7A1FE911"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tcPr>
          <w:p w14:paraId="0C8DDA88" w14:textId="77777777" w:rsidR="00C34671" w:rsidRPr="00C34671" w:rsidRDefault="00C34671" w:rsidP="00C34671">
            <w:pPr>
              <w:spacing w:after="0"/>
              <w:jc w:val="left"/>
              <w:rPr>
                <w:sz w:val="20"/>
                <w:szCs w:val="20"/>
              </w:rPr>
            </w:pPr>
          </w:p>
        </w:tc>
        <w:tc>
          <w:tcPr>
            <w:tcW w:w="3261" w:type="dxa"/>
            <w:vMerge/>
          </w:tcPr>
          <w:p w14:paraId="39054A7B" w14:textId="77777777" w:rsidR="00C34671" w:rsidRPr="00C34671" w:rsidRDefault="00C34671" w:rsidP="00C34671">
            <w:pPr>
              <w:spacing w:after="0"/>
              <w:jc w:val="left"/>
              <w:rPr>
                <w:sz w:val="20"/>
                <w:szCs w:val="20"/>
              </w:rPr>
            </w:pPr>
          </w:p>
        </w:tc>
        <w:tc>
          <w:tcPr>
            <w:tcW w:w="9072" w:type="dxa"/>
            <w:shd w:val="clear" w:color="auto" w:fill="D6E6DB"/>
          </w:tcPr>
          <w:p w14:paraId="1B071791" w14:textId="77777777" w:rsidR="00C34671" w:rsidRPr="00C34671" w:rsidRDefault="00C34671" w:rsidP="00C34671">
            <w:pPr>
              <w:spacing w:after="0"/>
              <w:jc w:val="left"/>
              <w:rPr>
                <w:sz w:val="20"/>
                <w:szCs w:val="20"/>
              </w:rPr>
            </w:pPr>
            <w:r w:rsidRPr="00C34671">
              <w:rPr>
                <w:sz w:val="20"/>
                <w:szCs w:val="20"/>
              </w:rPr>
              <w:t>4.2.4. Povećanje kvalitete postojećih i uređenje javnih gradskih prostora</w:t>
            </w:r>
          </w:p>
        </w:tc>
      </w:tr>
      <w:tr w:rsidR="00C34671" w:rsidRPr="00C34671" w14:paraId="063C9BBC"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353D37BF" w14:textId="77777777" w:rsidR="00C34671" w:rsidRPr="00C34671" w:rsidRDefault="00C34671" w:rsidP="00C34671">
            <w:pPr>
              <w:spacing w:after="0"/>
              <w:jc w:val="left"/>
              <w:rPr>
                <w:sz w:val="20"/>
                <w:szCs w:val="20"/>
              </w:rPr>
            </w:pPr>
          </w:p>
        </w:tc>
        <w:tc>
          <w:tcPr>
            <w:tcW w:w="3261" w:type="dxa"/>
            <w:vMerge/>
          </w:tcPr>
          <w:p w14:paraId="08907CEC" w14:textId="77777777" w:rsidR="00C34671" w:rsidRPr="00C34671" w:rsidRDefault="00C34671" w:rsidP="00C34671">
            <w:pPr>
              <w:spacing w:after="0"/>
              <w:jc w:val="left"/>
              <w:rPr>
                <w:sz w:val="20"/>
                <w:szCs w:val="20"/>
              </w:rPr>
            </w:pPr>
          </w:p>
        </w:tc>
        <w:tc>
          <w:tcPr>
            <w:tcW w:w="9072" w:type="dxa"/>
            <w:shd w:val="clear" w:color="auto" w:fill="D6E6DB"/>
          </w:tcPr>
          <w:p w14:paraId="2A1517BE" w14:textId="77777777" w:rsidR="00C34671" w:rsidRPr="00C34671" w:rsidRDefault="00C34671" w:rsidP="00C34671">
            <w:pPr>
              <w:spacing w:after="0"/>
              <w:jc w:val="left"/>
              <w:rPr>
                <w:sz w:val="20"/>
                <w:szCs w:val="20"/>
              </w:rPr>
            </w:pPr>
            <w:r w:rsidRPr="00C34671">
              <w:rPr>
                <w:sz w:val="20"/>
                <w:szCs w:val="20"/>
              </w:rPr>
              <w:t>4.2.5. Profiliranje, sadržajno i oblikovno unapređivanje i aktiviranje zagrebačkih tržnica</w:t>
            </w:r>
          </w:p>
        </w:tc>
      </w:tr>
      <w:tr w:rsidR="00C34671" w:rsidRPr="00C34671" w14:paraId="3FE693D4"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tcPr>
          <w:p w14:paraId="5E2F2841" w14:textId="77777777" w:rsidR="00C34671" w:rsidRPr="00C34671" w:rsidRDefault="00C34671" w:rsidP="00C34671">
            <w:pPr>
              <w:spacing w:after="0"/>
              <w:jc w:val="left"/>
              <w:rPr>
                <w:sz w:val="20"/>
                <w:szCs w:val="20"/>
              </w:rPr>
            </w:pPr>
          </w:p>
        </w:tc>
        <w:tc>
          <w:tcPr>
            <w:tcW w:w="3261" w:type="dxa"/>
            <w:vMerge/>
          </w:tcPr>
          <w:p w14:paraId="52281EDA" w14:textId="77777777" w:rsidR="00C34671" w:rsidRPr="00C34671" w:rsidRDefault="00C34671" w:rsidP="00C34671">
            <w:pPr>
              <w:spacing w:after="0"/>
              <w:jc w:val="left"/>
              <w:rPr>
                <w:sz w:val="20"/>
                <w:szCs w:val="20"/>
              </w:rPr>
            </w:pPr>
          </w:p>
        </w:tc>
        <w:tc>
          <w:tcPr>
            <w:tcW w:w="9072" w:type="dxa"/>
            <w:shd w:val="clear" w:color="auto" w:fill="D6E6DB"/>
          </w:tcPr>
          <w:p w14:paraId="683477D8" w14:textId="77777777" w:rsidR="00C34671" w:rsidRPr="00C34671" w:rsidRDefault="00C34671" w:rsidP="00C34671">
            <w:pPr>
              <w:spacing w:after="0"/>
              <w:jc w:val="left"/>
              <w:rPr>
                <w:sz w:val="20"/>
                <w:szCs w:val="20"/>
              </w:rPr>
            </w:pPr>
            <w:r w:rsidRPr="00C34671">
              <w:rPr>
                <w:sz w:val="20"/>
                <w:szCs w:val="20"/>
              </w:rPr>
              <w:t>4.2.6. Očuvanje tradicionalnih obilježja i uređivanje naselja ruralnog i suburbanog karaktera i nekadašnjih seoskih naselja uklopljenih u Grad Zagreb</w:t>
            </w:r>
          </w:p>
        </w:tc>
      </w:tr>
      <w:tr w:rsidR="00C34671" w:rsidRPr="00C34671" w14:paraId="39EA5957"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0BC1F73F" w14:textId="77777777" w:rsidR="00C34671" w:rsidRPr="00C34671" w:rsidRDefault="00C34671" w:rsidP="00C34671">
            <w:pPr>
              <w:spacing w:after="0"/>
              <w:jc w:val="left"/>
              <w:rPr>
                <w:sz w:val="20"/>
                <w:szCs w:val="20"/>
              </w:rPr>
            </w:pPr>
          </w:p>
        </w:tc>
        <w:tc>
          <w:tcPr>
            <w:tcW w:w="3261" w:type="dxa"/>
            <w:vMerge/>
          </w:tcPr>
          <w:p w14:paraId="2B36ED73" w14:textId="77777777" w:rsidR="00C34671" w:rsidRPr="00C34671" w:rsidRDefault="00C34671" w:rsidP="00C34671">
            <w:pPr>
              <w:spacing w:after="0"/>
              <w:jc w:val="left"/>
              <w:rPr>
                <w:sz w:val="20"/>
                <w:szCs w:val="20"/>
              </w:rPr>
            </w:pPr>
          </w:p>
        </w:tc>
        <w:tc>
          <w:tcPr>
            <w:tcW w:w="9072" w:type="dxa"/>
            <w:shd w:val="clear" w:color="auto" w:fill="D6E6DB"/>
          </w:tcPr>
          <w:p w14:paraId="75402C24" w14:textId="77777777" w:rsidR="00C34671" w:rsidRPr="00C34671" w:rsidRDefault="00C34671" w:rsidP="00C34671">
            <w:pPr>
              <w:spacing w:after="0"/>
              <w:jc w:val="left"/>
              <w:rPr>
                <w:sz w:val="20"/>
                <w:szCs w:val="20"/>
              </w:rPr>
            </w:pPr>
            <w:r w:rsidRPr="00C34671">
              <w:rPr>
                <w:sz w:val="20"/>
                <w:szCs w:val="20"/>
              </w:rPr>
              <w:t>4.2.7. Urbana sanacija i uređenje područja zahvaćenih nezakonitom gradnjom</w:t>
            </w:r>
          </w:p>
        </w:tc>
      </w:tr>
      <w:tr w:rsidR="00C34671" w:rsidRPr="00C34671" w14:paraId="0784D592"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tcPr>
          <w:p w14:paraId="6E72269C" w14:textId="77777777" w:rsidR="00C34671" w:rsidRPr="00C34671" w:rsidRDefault="00C34671" w:rsidP="00C34671">
            <w:pPr>
              <w:spacing w:after="0"/>
              <w:jc w:val="left"/>
              <w:rPr>
                <w:sz w:val="20"/>
                <w:szCs w:val="20"/>
              </w:rPr>
            </w:pPr>
          </w:p>
        </w:tc>
        <w:tc>
          <w:tcPr>
            <w:tcW w:w="3261" w:type="dxa"/>
            <w:vMerge w:val="restart"/>
            <w:shd w:val="clear" w:color="auto" w:fill="D6E6DB"/>
          </w:tcPr>
          <w:p w14:paraId="2C401DDE" w14:textId="77777777" w:rsidR="00C34671" w:rsidRPr="00C34671" w:rsidRDefault="00C34671" w:rsidP="00C34671">
            <w:pPr>
              <w:spacing w:after="0"/>
              <w:jc w:val="left"/>
              <w:rPr>
                <w:sz w:val="20"/>
                <w:szCs w:val="20"/>
              </w:rPr>
            </w:pPr>
            <w:r w:rsidRPr="00C34671">
              <w:rPr>
                <w:sz w:val="20"/>
                <w:szCs w:val="20"/>
              </w:rPr>
              <w:t xml:space="preserve">4.3. </w:t>
            </w:r>
            <w:r w:rsidRPr="00C34671">
              <w:rPr>
                <w:bCs/>
                <w:sz w:val="20"/>
                <w:szCs w:val="20"/>
              </w:rPr>
              <w:t>Unapređivanje sustava „Gradskih projekata“</w:t>
            </w:r>
          </w:p>
        </w:tc>
        <w:tc>
          <w:tcPr>
            <w:tcW w:w="9072" w:type="dxa"/>
            <w:shd w:val="clear" w:color="auto" w:fill="D6E6DB"/>
          </w:tcPr>
          <w:p w14:paraId="32C69668" w14:textId="77777777" w:rsidR="00C34671" w:rsidRPr="00C34671" w:rsidRDefault="00C34671" w:rsidP="00C34671">
            <w:pPr>
              <w:spacing w:after="0"/>
              <w:jc w:val="left"/>
              <w:rPr>
                <w:sz w:val="20"/>
                <w:szCs w:val="20"/>
              </w:rPr>
            </w:pPr>
            <w:r w:rsidRPr="00C34671">
              <w:rPr>
                <w:sz w:val="20"/>
                <w:szCs w:val="20"/>
              </w:rPr>
              <w:t xml:space="preserve">4.3.1. </w:t>
            </w:r>
            <w:r w:rsidRPr="00C34671">
              <w:rPr>
                <w:bCs/>
                <w:sz w:val="20"/>
                <w:szCs w:val="20"/>
              </w:rPr>
              <w:t>Uspostava i razvoj sustava „strateških gradskih projekata“</w:t>
            </w:r>
          </w:p>
        </w:tc>
      </w:tr>
      <w:tr w:rsidR="00C34671" w:rsidRPr="00C34671" w14:paraId="5B273922"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0E0207F3" w14:textId="77777777" w:rsidR="00C34671" w:rsidRPr="00C34671" w:rsidRDefault="00C34671" w:rsidP="00C34671">
            <w:pPr>
              <w:spacing w:after="0"/>
              <w:jc w:val="left"/>
              <w:rPr>
                <w:sz w:val="20"/>
                <w:szCs w:val="20"/>
              </w:rPr>
            </w:pPr>
          </w:p>
        </w:tc>
        <w:tc>
          <w:tcPr>
            <w:tcW w:w="3261" w:type="dxa"/>
            <w:vMerge/>
          </w:tcPr>
          <w:p w14:paraId="7EF7BACF" w14:textId="77777777" w:rsidR="00C34671" w:rsidRPr="00C34671" w:rsidRDefault="00C34671" w:rsidP="00C34671">
            <w:pPr>
              <w:spacing w:after="0"/>
              <w:jc w:val="left"/>
              <w:rPr>
                <w:sz w:val="20"/>
                <w:szCs w:val="20"/>
              </w:rPr>
            </w:pPr>
          </w:p>
        </w:tc>
        <w:tc>
          <w:tcPr>
            <w:tcW w:w="9072" w:type="dxa"/>
            <w:shd w:val="clear" w:color="auto" w:fill="D6E6DB"/>
          </w:tcPr>
          <w:p w14:paraId="00C6869F" w14:textId="77777777" w:rsidR="00C34671" w:rsidRPr="00C34671" w:rsidRDefault="00C34671" w:rsidP="00C34671">
            <w:pPr>
              <w:tabs>
                <w:tab w:val="left" w:pos="1005"/>
              </w:tabs>
              <w:spacing w:after="0"/>
              <w:jc w:val="left"/>
              <w:rPr>
                <w:sz w:val="20"/>
                <w:szCs w:val="20"/>
              </w:rPr>
            </w:pPr>
            <w:r w:rsidRPr="00C34671">
              <w:rPr>
                <w:sz w:val="20"/>
                <w:szCs w:val="20"/>
              </w:rPr>
              <w:t>4.3.2. Uređenje i poboljšanje sustava “gradskih projekata”</w:t>
            </w:r>
          </w:p>
        </w:tc>
      </w:tr>
      <w:tr w:rsidR="00C34671" w:rsidRPr="00C34671" w14:paraId="10A358F6"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tcPr>
          <w:p w14:paraId="0AC7B01D" w14:textId="77777777" w:rsidR="00C34671" w:rsidRPr="00C34671" w:rsidRDefault="00C34671" w:rsidP="00C34671">
            <w:pPr>
              <w:spacing w:after="0"/>
              <w:jc w:val="left"/>
              <w:rPr>
                <w:sz w:val="20"/>
                <w:szCs w:val="20"/>
              </w:rPr>
            </w:pPr>
          </w:p>
        </w:tc>
        <w:tc>
          <w:tcPr>
            <w:tcW w:w="3261" w:type="dxa"/>
            <w:vMerge w:val="restart"/>
            <w:shd w:val="clear" w:color="auto" w:fill="D6E6DB"/>
          </w:tcPr>
          <w:p w14:paraId="29BBF08C" w14:textId="77777777" w:rsidR="00C34671" w:rsidRPr="00C34671" w:rsidRDefault="00C34671" w:rsidP="00C34671">
            <w:pPr>
              <w:spacing w:after="0"/>
              <w:jc w:val="left"/>
              <w:rPr>
                <w:sz w:val="20"/>
                <w:szCs w:val="20"/>
              </w:rPr>
            </w:pPr>
            <w:r w:rsidRPr="00C34671">
              <w:rPr>
                <w:sz w:val="20"/>
                <w:szCs w:val="20"/>
              </w:rPr>
              <w:t xml:space="preserve">4.4. </w:t>
            </w:r>
            <w:r w:rsidRPr="00C34671">
              <w:rPr>
                <w:bCs/>
                <w:sz w:val="20"/>
                <w:szCs w:val="20"/>
              </w:rPr>
              <w:t>Unapređivanje prometnih sustava</w:t>
            </w:r>
          </w:p>
        </w:tc>
        <w:tc>
          <w:tcPr>
            <w:tcW w:w="9072" w:type="dxa"/>
            <w:shd w:val="clear" w:color="auto" w:fill="D6E6DB"/>
          </w:tcPr>
          <w:p w14:paraId="2A08048D" w14:textId="77777777" w:rsidR="00C34671" w:rsidRPr="00C34671" w:rsidRDefault="00C34671" w:rsidP="00C34671">
            <w:pPr>
              <w:spacing w:after="0"/>
              <w:jc w:val="left"/>
              <w:rPr>
                <w:sz w:val="20"/>
                <w:szCs w:val="20"/>
              </w:rPr>
            </w:pPr>
            <w:r w:rsidRPr="00C34671">
              <w:rPr>
                <w:sz w:val="20"/>
                <w:szCs w:val="20"/>
              </w:rPr>
              <w:t xml:space="preserve">4.4.1. </w:t>
            </w:r>
            <w:r w:rsidRPr="00C34671">
              <w:rPr>
                <w:bCs/>
                <w:sz w:val="20"/>
                <w:szCs w:val="20"/>
              </w:rPr>
              <w:t>Unapređivanje zračnog prometa</w:t>
            </w:r>
          </w:p>
        </w:tc>
      </w:tr>
      <w:tr w:rsidR="00C34671" w:rsidRPr="00C34671" w14:paraId="3E193CE8"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659890A2" w14:textId="77777777" w:rsidR="00C34671" w:rsidRPr="00C34671" w:rsidRDefault="00C34671" w:rsidP="00C34671">
            <w:pPr>
              <w:spacing w:after="0"/>
              <w:jc w:val="left"/>
              <w:rPr>
                <w:sz w:val="20"/>
                <w:szCs w:val="20"/>
              </w:rPr>
            </w:pPr>
          </w:p>
        </w:tc>
        <w:tc>
          <w:tcPr>
            <w:tcW w:w="3261" w:type="dxa"/>
            <w:vMerge/>
          </w:tcPr>
          <w:p w14:paraId="28F18AB1" w14:textId="77777777" w:rsidR="00C34671" w:rsidRPr="00C34671" w:rsidRDefault="00C34671" w:rsidP="00C34671">
            <w:pPr>
              <w:spacing w:after="0"/>
              <w:jc w:val="left"/>
              <w:rPr>
                <w:sz w:val="20"/>
                <w:szCs w:val="20"/>
              </w:rPr>
            </w:pPr>
          </w:p>
        </w:tc>
        <w:tc>
          <w:tcPr>
            <w:tcW w:w="9072" w:type="dxa"/>
            <w:shd w:val="clear" w:color="auto" w:fill="D6E6DB"/>
          </w:tcPr>
          <w:p w14:paraId="55627B18" w14:textId="77777777" w:rsidR="00C34671" w:rsidRPr="00C34671" w:rsidRDefault="00C34671" w:rsidP="00C34671">
            <w:pPr>
              <w:tabs>
                <w:tab w:val="left" w:pos="1005"/>
              </w:tabs>
              <w:spacing w:after="0"/>
              <w:jc w:val="left"/>
              <w:rPr>
                <w:sz w:val="20"/>
                <w:szCs w:val="20"/>
              </w:rPr>
            </w:pPr>
            <w:r w:rsidRPr="00C34671">
              <w:rPr>
                <w:sz w:val="20"/>
                <w:szCs w:val="20"/>
              </w:rPr>
              <w:t>4.4.2. Integracija i poboljšanje ulične i cestovne mreže</w:t>
            </w:r>
          </w:p>
        </w:tc>
      </w:tr>
      <w:tr w:rsidR="00C34671" w:rsidRPr="00C34671" w14:paraId="440C4F21"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tcPr>
          <w:p w14:paraId="69426D6A" w14:textId="77777777" w:rsidR="00C34671" w:rsidRPr="00C34671" w:rsidRDefault="00C34671" w:rsidP="00C34671">
            <w:pPr>
              <w:spacing w:after="0"/>
              <w:jc w:val="left"/>
              <w:rPr>
                <w:sz w:val="20"/>
                <w:szCs w:val="20"/>
              </w:rPr>
            </w:pPr>
          </w:p>
        </w:tc>
        <w:tc>
          <w:tcPr>
            <w:tcW w:w="3261" w:type="dxa"/>
            <w:vMerge/>
            <w:shd w:val="clear" w:color="auto" w:fill="D6E6DB"/>
          </w:tcPr>
          <w:p w14:paraId="346C733F" w14:textId="77777777" w:rsidR="00C34671" w:rsidRPr="00C34671" w:rsidRDefault="00C34671" w:rsidP="00C34671">
            <w:pPr>
              <w:spacing w:after="0"/>
              <w:jc w:val="left"/>
              <w:rPr>
                <w:sz w:val="20"/>
                <w:szCs w:val="20"/>
              </w:rPr>
            </w:pPr>
          </w:p>
        </w:tc>
        <w:tc>
          <w:tcPr>
            <w:tcW w:w="9072" w:type="dxa"/>
            <w:shd w:val="clear" w:color="auto" w:fill="D6E6DB"/>
          </w:tcPr>
          <w:p w14:paraId="3F8DF567" w14:textId="77777777" w:rsidR="00C34671" w:rsidRPr="00C34671" w:rsidRDefault="00C34671" w:rsidP="00C34671">
            <w:pPr>
              <w:tabs>
                <w:tab w:val="left" w:pos="1005"/>
              </w:tabs>
              <w:spacing w:after="0"/>
              <w:jc w:val="left"/>
              <w:rPr>
                <w:sz w:val="20"/>
                <w:szCs w:val="20"/>
              </w:rPr>
            </w:pPr>
            <w:r w:rsidRPr="00C34671">
              <w:rPr>
                <w:sz w:val="20"/>
                <w:szCs w:val="20"/>
              </w:rPr>
              <w:t>4.4.3. Unapređivanje javnog putničkog prometa</w:t>
            </w:r>
          </w:p>
        </w:tc>
      </w:tr>
      <w:tr w:rsidR="00C34671" w:rsidRPr="00C34671" w14:paraId="68542B90"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27446F3E" w14:textId="77777777" w:rsidR="00C34671" w:rsidRPr="00C34671" w:rsidRDefault="00C34671" w:rsidP="00C34671">
            <w:pPr>
              <w:spacing w:after="0"/>
              <w:jc w:val="left"/>
              <w:rPr>
                <w:sz w:val="20"/>
                <w:szCs w:val="20"/>
              </w:rPr>
            </w:pPr>
          </w:p>
        </w:tc>
        <w:tc>
          <w:tcPr>
            <w:tcW w:w="3261" w:type="dxa"/>
            <w:vMerge/>
          </w:tcPr>
          <w:p w14:paraId="076C7797" w14:textId="77777777" w:rsidR="00C34671" w:rsidRPr="00C34671" w:rsidRDefault="00C34671" w:rsidP="00C34671">
            <w:pPr>
              <w:spacing w:after="0"/>
              <w:jc w:val="left"/>
              <w:rPr>
                <w:sz w:val="20"/>
                <w:szCs w:val="20"/>
              </w:rPr>
            </w:pPr>
          </w:p>
        </w:tc>
        <w:tc>
          <w:tcPr>
            <w:tcW w:w="9072" w:type="dxa"/>
            <w:shd w:val="clear" w:color="auto" w:fill="D6E6DB"/>
          </w:tcPr>
          <w:p w14:paraId="67349C11" w14:textId="77777777" w:rsidR="00C34671" w:rsidRPr="00C34671" w:rsidRDefault="00C34671" w:rsidP="00C34671">
            <w:pPr>
              <w:tabs>
                <w:tab w:val="left" w:pos="1005"/>
              </w:tabs>
              <w:spacing w:after="0"/>
              <w:jc w:val="left"/>
              <w:rPr>
                <w:sz w:val="20"/>
                <w:szCs w:val="20"/>
              </w:rPr>
            </w:pPr>
            <w:r w:rsidRPr="00C34671">
              <w:rPr>
                <w:sz w:val="20"/>
                <w:szCs w:val="20"/>
              </w:rPr>
              <w:t>4.4.4. Poboljšanje prometa u mirovanju</w:t>
            </w:r>
          </w:p>
        </w:tc>
      </w:tr>
      <w:tr w:rsidR="00C34671" w:rsidRPr="00C34671" w14:paraId="16F58E6E"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tcPr>
          <w:p w14:paraId="00182907" w14:textId="77777777" w:rsidR="00C34671" w:rsidRPr="00C34671" w:rsidRDefault="00C34671" w:rsidP="00C34671">
            <w:pPr>
              <w:spacing w:after="0"/>
              <w:jc w:val="left"/>
              <w:rPr>
                <w:sz w:val="20"/>
                <w:szCs w:val="20"/>
              </w:rPr>
            </w:pPr>
          </w:p>
        </w:tc>
        <w:tc>
          <w:tcPr>
            <w:tcW w:w="3261" w:type="dxa"/>
            <w:vMerge/>
            <w:shd w:val="clear" w:color="auto" w:fill="D6E6DB"/>
          </w:tcPr>
          <w:p w14:paraId="39EAB2BB" w14:textId="77777777" w:rsidR="00C34671" w:rsidRPr="00C34671" w:rsidRDefault="00C34671" w:rsidP="00C34671">
            <w:pPr>
              <w:spacing w:after="0"/>
              <w:jc w:val="left"/>
              <w:rPr>
                <w:sz w:val="20"/>
                <w:szCs w:val="20"/>
              </w:rPr>
            </w:pPr>
          </w:p>
        </w:tc>
        <w:tc>
          <w:tcPr>
            <w:tcW w:w="9072" w:type="dxa"/>
            <w:shd w:val="clear" w:color="auto" w:fill="D6E6DB"/>
          </w:tcPr>
          <w:p w14:paraId="7BD78AD2" w14:textId="77777777" w:rsidR="00C34671" w:rsidRPr="00C34671" w:rsidRDefault="00C34671" w:rsidP="00C34671">
            <w:pPr>
              <w:tabs>
                <w:tab w:val="left" w:pos="1005"/>
              </w:tabs>
              <w:spacing w:after="0"/>
              <w:jc w:val="left"/>
              <w:rPr>
                <w:sz w:val="20"/>
                <w:szCs w:val="20"/>
              </w:rPr>
            </w:pPr>
            <w:r w:rsidRPr="00C34671">
              <w:rPr>
                <w:sz w:val="20"/>
                <w:szCs w:val="20"/>
              </w:rPr>
              <w:t>4.4.5. Razvoj sustava za nadzor i upravljanje prometom (ITS)</w:t>
            </w:r>
          </w:p>
        </w:tc>
      </w:tr>
      <w:tr w:rsidR="00C34671" w:rsidRPr="00C34671" w14:paraId="6A314F8F"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6565DA6A" w14:textId="77777777" w:rsidR="00C34671" w:rsidRPr="00C34671" w:rsidRDefault="00C34671" w:rsidP="00C34671">
            <w:pPr>
              <w:spacing w:after="0"/>
              <w:jc w:val="left"/>
              <w:rPr>
                <w:sz w:val="20"/>
                <w:szCs w:val="20"/>
              </w:rPr>
            </w:pPr>
          </w:p>
        </w:tc>
        <w:tc>
          <w:tcPr>
            <w:tcW w:w="3261" w:type="dxa"/>
            <w:vMerge/>
          </w:tcPr>
          <w:p w14:paraId="0F790727" w14:textId="77777777" w:rsidR="00C34671" w:rsidRPr="00C34671" w:rsidRDefault="00C34671" w:rsidP="00C34671">
            <w:pPr>
              <w:spacing w:after="0"/>
              <w:jc w:val="left"/>
              <w:rPr>
                <w:sz w:val="20"/>
                <w:szCs w:val="20"/>
              </w:rPr>
            </w:pPr>
          </w:p>
        </w:tc>
        <w:tc>
          <w:tcPr>
            <w:tcW w:w="9072" w:type="dxa"/>
            <w:shd w:val="clear" w:color="auto" w:fill="D6E6DB"/>
          </w:tcPr>
          <w:p w14:paraId="31141333" w14:textId="77777777" w:rsidR="00C34671" w:rsidRPr="00C34671" w:rsidRDefault="00C34671" w:rsidP="00C34671">
            <w:pPr>
              <w:tabs>
                <w:tab w:val="left" w:pos="1155"/>
              </w:tabs>
              <w:spacing w:after="0"/>
              <w:jc w:val="left"/>
              <w:rPr>
                <w:sz w:val="20"/>
                <w:szCs w:val="20"/>
              </w:rPr>
            </w:pPr>
            <w:r w:rsidRPr="00C34671">
              <w:rPr>
                <w:sz w:val="20"/>
                <w:szCs w:val="20"/>
              </w:rPr>
              <w:t>4.4.6. Unapređivanje biciklističkog prometa</w:t>
            </w:r>
          </w:p>
        </w:tc>
      </w:tr>
      <w:tr w:rsidR="00C34671" w:rsidRPr="00C34671" w14:paraId="545C1D86"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tcPr>
          <w:p w14:paraId="00C61E75" w14:textId="77777777" w:rsidR="00C34671" w:rsidRPr="00C34671" w:rsidRDefault="00C34671" w:rsidP="00C34671">
            <w:pPr>
              <w:spacing w:after="0"/>
              <w:jc w:val="left"/>
              <w:rPr>
                <w:sz w:val="20"/>
                <w:szCs w:val="20"/>
              </w:rPr>
            </w:pPr>
          </w:p>
        </w:tc>
        <w:tc>
          <w:tcPr>
            <w:tcW w:w="3261" w:type="dxa"/>
            <w:vMerge/>
            <w:shd w:val="clear" w:color="auto" w:fill="D6E6DB"/>
          </w:tcPr>
          <w:p w14:paraId="4B8B2B7F" w14:textId="77777777" w:rsidR="00C34671" w:rsidRPr="00C34671" w:rsidRDefault="00C34671" w:rsidP="00C34671">
            <w:pPr>
              <w:spacing w:after="0"/>
              <w:jc w:val="left"/>
              <w:rPr>
                <w:sz w:val="20"/>
                <w:szCs w:val="20"/>
              </w:rPr>
            </w:pPr>
          </w:p>
        </w:tc>
        <w:tc>
          <w:tcPr>
            <w:tcW w:w="9072" w:type="dxa"/>
            <w:shd w:val="clear" w:color="auto" w:fill="D6E6DB"/>
          </w:tcPr>
          <w:p w14:paraId="35107B6F" w14:textId="77777777" w:rsidR="00C34671" w:rsidRPr="00C34671" w:rsidRDefault="00C34671" w:rsidP="00C34671">
            <w:pPr>
              <w:tabs>
                <w:tab w:val="left" w:pos="1005"/>
              </w:tabs>
              <w:spacing w:after="0"/>
              <w:jc w:val="left"/>
              <w:rPr>
                <w:sz w:val="20"/>
                <w:szCs w:val="20"/>
              </w:rPr>
            </w:pPr>
            <w:r w:rsidRPr="00C34671">
              <w:rPr>
                <w:sz w:val="20"/>
                <w:szCs w:val="20"/>
              </w:rPr>
              <w:t>4.4.7. Unapređivanje pješačkog prometa</w:t>
            </w:r>
          </w:p>
        </w:tc>
      </w:tr>
      <w:tr w:rsidR="00C34671" w:rsidRPr="00C34671" w14:paraId="48DB34B3"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6CE59377" w14:textId="77777777" w:rsidR="00C34671" w:rsidRPr="00C34671" w:rsidRDefault="00C34671" w:rsidP="00C34671">
            <w:pPr>
              <w:spacing w:after="0"/>
              <w:jc w:val="left"/>
              <w:rPr>
                <w:sz w:val="20"/>
                <w:szCs w:val="20"/>
              </w:rPr>
            </w:pPr>
          </w:p>
        </w:tc>
        <w:tc>
          <w:tcPr>
            <w:tcW w:w="3261" w:type="dxa"/>
            <w:vMerge/>
          </w:tcPr>
          <w:p w14:paraId="3E572AC0" w14:textId="77777777" w:rsidR="00C34671" w:rsidRPr="00C34671" w:rsidRDefault="00C34671" w:rsidP="00C34671">
            <w:pPr>
              <w:spacing w:after="0"/>
              <w:jc w:val="left"/>
              <w:rPr>
                <w:sz w:val="20"/>
                <w:szCs w:val="20"/>
              </w:rPr>
            </w:pPr>
          </w:p>
        </w:tc>
        <w:tc>
          <w:tcPr>
            <w:tcW w:w="9072" w:type="dxa"/>
            <w:shd w:val="clear" w:color="auto" w:fill="D6E6DB"/>
          </w:tcPr>
          <w:p w14:paraId="310FDE98" w14:textId="77777777" w:rsidR="00C34671" w:rsidRPr="00C34671" w:rsidRDefault="00C34671" w:rsidP="00C34671">
            <w:pPr>
              <w:tabs>
                <w:tab w:val="center" w:pos="2047"/>
              </w:tabs>
              <w:spacing w:after="0"/>
              <w:jc w:val="left"/>
              <w:rPr>
                <w:sz w:val="20"/>
                <w:szCs w:val="20"/>
              </w:rPr>
            </w:pPr>
            <w:r w:rsidRPr="00C34671">
              <w:rPr>
                <w:sz w:val="20"/>
                <w:szCs w:val="20"/>
              </w:rPr>
              <w:t>4.4.8. Povećanje sigurnosti sudionika u prometu</w:t>
            </w:r>
          </w:p>
        </w:tc>
      </w:tr>
      <w:tr w:rsidR="00C34671" w:rsidRPr="00C34671" w14:paraId="4E623D8A"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tcPr>
          <w:p w14:paraId="1C819BCF" w14:textId="77777777" w:rsidR="00C34671" w:rsidRPr="00C34671" w:rsidRDefault="00C34671" w:rsidP="00C34671">
            <w:pPr>
              <w:spacing w:after="0"/>
              <w:jc w:val="left"/>
              <w:rPr>
                <w:sz w:val="20"/>
                <w:szCs w:val="20"/>
              </w:rPr>
            </w:pPr>
          </w:p>
        </w:tc>
        <w:tc>
          <w:tcPr>
            <w:tcW w:w="3261" w:type="dxa"/>
            <w:vMerge w:val="restart"/>
            <w:shd w:val="clear" w:color="auto" w:fill="D6E6DB"/>
          </w:tcPr>
          <w:p w14:paraId="33431371" w14:textId="77777777" w:rsidR="00C34671" w:rsidRPr="00C34671" w:rsidRDefault="00C34671" w:rsidP="00C34671">
            <w:pPr>
              <w:spacing w:after="0"/>
              <w:jc w:val="left"/>
              <w:rPr>
                <w:sz w:val="20"/>
                <w:szCs w:val="20"/>
              </w:rPr>
            </w:pPr>
            <w:r w:rsidRPr="00C34671">
              <w:rPr>
                <w:sz w:val="20"/>
                <w:szCs w:val="20"/>
              </w:rPr>
              <w:t xml:space="preserve">4.5. </w:t>
            </w:r>
            <w:r w:rsidRPr="00C34671">
              <w:rPr>
                <w:bCs/>
                <w:sz w:val="20"/>
                <w:szCs w:val="20"/>
              </w:rPr>
              <w:t>Unapređivanje infrastrukturnih sustava</w:t>
            </w:r>
          </w:p>
        </w:tc>
        <w:tc>
          <w:tcPr>
            <w:tcW w:w="9072" w:type="dxa"/>
            <w:shd w:val="clear" w:color="auto" w:fill="D6E6DB"/>
          </w:tcPr>
          <w:p w14:paraId="2F4D9537" w14:textId="77777777" w:rsidR="00C34671" w:rsidRPr="00C34671" w:rsidRDefault="00C34671" w:rsidP="00C34671">
            <w:pPr>
              <w:spacing w:after="0"/>
              <w:jc w:val="left"/>
              <w:rPr>
                <w:sz w:val="20"/>
                <w:szCs w:val="20"/>
              </w:rPr>
            </w:pPr>
            <w:r w:rsidRPr="00C34671">
              <w:rPr>
                <w:sz w:val="20"/>
                <w:szCs w:val="20"/>
              </w:rPr>
              <w:t xml:space="preserve">4.5.1. </w:t>
            </w:r>
            <w:r w:rsidRPr="00C34671">
              <w:rPr>
                <w:bCs/>
                <w:sz w:val="20"/>
                <w:szCs w:val="20"/>
              </w:rPr>
              <w:t>Poboljšanje komunalne opremljenosti gradskog područja – vodoopskrba i odvodnja</w:t>
            </w:r>
          </w:p>
        </w:tc>
      </w:tr>
      <w:tr w:rsidR="00C34671" w:rsidRPr="00C34671" w14:paraId="78363063"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29DFB9D1" w14:textId="77777777" w:rsidR="00C34671" w:rsidRPr="00C34671" w:rsidRDefault="00C34671" w:rsidP="00C34671">
            <w:pPr>
              <w:spacing w:after="0"/>
              <w:jc w:val="left"/>
              <w:rPr>
                <w:sz w:val="20"/>
                <w:szCs w:val="20"/>
              </w:rPr>
            </w:pPr>
          </w:p>
        </w:tc>
        <w:tc>
          <w:tcPr>
            <w:tcW w:w="3261" w:type="dxa"/>
            <w:vMerge/>
          </w:tcPr>
          <w:p w14:paraId="06E842DF" w14:textId="77777777" w:rsidR="00C34671" w:rsidRPr="00C34671" w:rsidRDefault="00C34671" w:rsidP="00C34671">
            <w:pPr>
              <w:spacing w:after="0"/>
              <w:jc w:val="left"/>
              <w:rPr>
                <w:sz w:val="20"/>
                <w:szCs w:val="20"/>
              </w:rPr>
            </w:pPr>
          </w:p>
        </w:tc>
        <w:tc>
          <w:tcPr>
            <w:tcW w:w="9072" w:type="dxa"/>
            <w:shd w:val="clear" w:color="auto" w:fill="D6E6DB"/>
          </w:tcPr>
          <w:p w14:paraId="175A247B" w14:textId="77777777" w:rsidR="00C34671" w:rsidRPr="00C34671" w:rsidRDefault="00C34671" w:rsidP="00C34671">
            <w:pPr>
              <w:tabs>
                <w:tab w:val="left" w:pos="1005"/>
              </w:tabs>
              <w:spacing w:after="0"/>
              <w:jc w:val="left"/>
              <w:rPr>
                <w:sz w:val="20"/>
                <w:szCs w:val="20"/>
              </w:rPr>
            </w:pPr>
            <w:r w:rsidRPr="00C34671">
              <w:rPr>
                <w:sz w:val="20"/>
                <w:szCs w:val="20"/>
              </w:rPr>
              <w:t>4.5.2. Poboljšanje komunalne opremljenosti gradskog područja – opskrba plinom</w:t>
            </w:r>
          </w:p>
        </w:tc>
      </w:tr>
      <w:tr w:rsidR="00C34671" w:rsidRPr="00C34671" w14:paraId="35E6A7A6"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tcPr>
          <w:p w14:paraId="51EB3E86" w14:textId="77777777" w:rsidR="00C34671" w:rsidRPr="00C34671" w:rsidRDefault="00C34671" w:rsidP="00C34671">
            <w:pPr>
              <w:spacing w:after="0"/>
              <w:jc w:val="left"/>
              <w:rPr>
                <w:sz w:val="20"/>
                <w:szCs w:val="20"/>
              </w:rPr>
            </w:pPr>
          </w:p>
        </w:tc>
        <w:tc>
          <w:tcPr>
            <w:tcW w:w="3261" w:type="dxa"/>
            <w:vMerge/>
            <w:shd w:val="clear" w:color="auto" w:fill="D6E6DB"/>
          </w:tcPr>
          <w:p w14:paraId="48CA7E8F" w14:textId="77777777" w:rsidR="00C34671" w:rsidRPr="00C34671" w:rsidRDefault="00C34671" w:rsidP="00C34671">
            <w:pPr>
              <w:spacing w:after="0"/>
              <w:jc w:val="left"/>
              <w:rPr>
                <w:sz w:val="20"/>
                <w:szCs w:val="20"/>
              </w:rPr>
            </w:pPr>
          </w:p>
        </w:tc>
        <w:tc>
          <w:tcPr>
            <w:tcW w:w="9072" w:type="dxa"/>
            <w:shd w:val="clear" w:color="auto" w:fill="D6E6DB"/>
          </w:tcPr>
          <w:p w14:paraId="1B6612A9" w14:textId="77777777" w:rsidR="00C34671" w:rsidRPr="00C34671" w:rsidRDefault="00C34671" w:rsidP="00C34671">
            <w:pPr>
              <w:tabs>
                <w:tab w:val="left" w:pos="1005"/>
              </w:tabs>
              <w:spacing w:after="0"/>
              <w:jc w:val="left"/>
              <w:rPr>
                <w:sz w:val="20"/>
                <w:szCs w:val="20"/>
              </w:rPr>
            </w:pPr>
            <w:r w:rsidRPr="00C34671">
              <w:rPr>
                <w:sz w:val="20"/>
                <w:szCs w:val="20"/>
              </w:rPr>
              <w:t>4.5.3. Poboljšanje komunalne opremljenosti gradskog područja – telekomunikacije</w:t>
            </w:r>
          </w:p>
        </w:tc>
      </w:tr>
      <w:tr w:rsidR="00C34671" w:rsidRPr="00C34671" w14:paraId="383CEDCD"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6CBA655E" w14:textId="77777777" w:rsidR="00C34671" w:rsidRPr="00C34671" w:rsidRDefault="00C34671" w:rsidP="00C34671">
            <w:pPr>
              <w:spacing w:after="0"/>
              <w:jc w:val="left"/>
              <w:rPr>
                <w:sz w:val="20"/>
                <w:szCs w:val="20"/>
              </w:rPr>
            </w:pPr>
          </w:p>
        </w:tc>
        <w:tc>
          <w:tcPr>
            <w:tcW w:w="3261" w:type="dxa"/>
            <w:vMerge/>
          </w:tcPr>
          <w:p w14:paraId="45CFADBA" w14:textId="77777777" w:rsidR="00C34671" w:rsidRPr="00C34671" w:rsidRDefault="00C34671" w:rsidP="00C34671">
            <w:pPr>
              <w:spacing w:after="0"/>
              <w:jc w:val="left"/>
              <w:rPr>
                <w:sz w:val="20"/>
                <w:szCs w:val="20"/>
              </w:rPr>
            </w:pPr>
          </w:p>
        </w:tc>
        <w:tc>
          <w:tcPr>
            <w:tcW w:w="9072" w:type="dxa"/>
            <w:shd w:val="clear" w:color="auto" w:fill="D6E6DB"/>
          </w:tcPr>
          <w:p w14:paraId="4B4885AC" w14:textId="77777777" w:rsidR="00C34671" w:rsidRPr="00C34671" w:rsidRDefault="00C34671" w:rsidP="00C34671">
            <w:pPr>
              <w:tabs>
                <w:tab w:val="left" w:pos="975"/>
              </w:tabs>
              <w:spacing w:after="0"/>
              <w:jc w:val="left"/>
              <w:rPr>
                <w:sz w:val="20"/>
                <w:szCs w:val="20"/>
              </w:rPr>
            </w:pPr>
            <w:r w:rsidRPr="00C34671">
              <w:rPr>
                <w:sz w:val="20"/>
                <w:szCs w:val="20"/>
              </w:rPr>
              <w:t>4.5.4. Poboljšanje komunalne opremljenosti gradskog područja – gradska groblja</w:t>
            </w:r>
          </w:p>
        </w:tc>
      </w:tr>
      <w:tr w:rsidR="00C34671" w:rsidRPr="00C34671" w14:paraId="73862E1D"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tcPr>
          <w:p w14:paraId="147BB4E8" w14:textId="77777777" w:rsidR="00C34671" w:rsidRPr="00C34671" w:rsidRDefault="00C34671" w:rsidP="00C34671">
            <w:pPr>
              <w:spacing w:after="0"/>
              <w:jc w:val="left"/>
              <w:rPr>
                <w:sz w:val="20"/>
                <w:szCs w:val="20"/>
              </w:rPr>
            </w:pPr>
          </w:p>
        </w:tc>
        <w:tc>
          <w:tcPr>
            <w:tcW w:w="3261" w:type="dxa"/>
            <w:vMerge/>
            <w:shd w:val="clear" w:color="auto" w:fill="D6E6DB"/>
          </w:tcPr>
          <w:p w14:paraId="68D7DD2E" w14:textId="77777777" w:rsidR="00C34671" w:rsidRPr="00C34671" w:rsidRDefault="00C34671" w:rsidP="00C34671">
            <w:pPr>
              <w:spacing w:after="0"/>
              <w:jc w:val="left"/>
              <w:rPr>
                <w:sz w:val="20"/>
                <w:szCs w:val="20"/>
              </w:rPr>
            </w:pPr>
          </w:p>
        </w:tc>
        <w:tc>
          <w:tcPr>
            <w:tcW w:w="9072" w:type="dxa"/>
            <w:shd w:val="clear" w:color="auto" w:fill="D6E6DB"/>
          </w:tcPr>
          <w:p w14:paraId="3C4D10B1" w14:textId="77777777" w:rsidR="00C34671" w:rsidRPr="00C34671" w:rsidRDefault="00C34671" w:rsidP="00C34671">
            <w:pPr>
              <w:tabs>
                <w:tab w:val="left" w:pos="1005"/>
              </w:tabs>
              <w:spacing w:after="0"/>
              <w:jc w:val="left"/>
              <w:rPr>
                <w:sz w:val="20"/>
                <w:szCs w:val="20"/>
              </w:rPr>
            </w:pPr>
            <w:r w:rsidRPr="00C34671">
              <w:rPr>
                <w:sz w:val="20"/>
                <w:szCs w:val="20"/>
              </w:rPr>
              <w:t>4.5.5. Poboljšanje komunalne opremljenosti gradskog područja – zaštita i zbrinjavanje životinja</w:t>
            </w:r>
          </w:p>
        </w:tc>
      </w:tr>
      <w:tr w:rsidR="00C34671" w:rsidRPr="00C34671" w14:paraId="2012AAE4"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7DA40A3D" w14:textId="77777777" w:rsidR="00C34671" w:rsidRPr="00C34671" w:rsidRDefault="00C34671" w:rsidP="00C34671">
            <w:pPr>
              <w:spacing w:after="0"/>
              <w:jc w:val="left"/>
              <w:rPr>
                <w:sz w:val="20"/>
                <w:szCs w:val="20"/>
              </w:rPr>
            </w:pPr>
          </w:p>
        </w:tc>
        <w:tc>
          <w:tcPr>
            <w:tcW w:w="3261" w:type="dxa"/>
            <w:vMerge w:val="restart"/>
            <w:shd w:val="clear" w:color="auto" w:fill="D6E6DB"/>
          </w:tcPr>
          <w:p w14:paraId="1929C22B" w14:textId="77777777" w:rsidR="00C34671" w:rsidRPr="00C34671" w:rsidRDefault="00C34671" w:rsidP="00C34671">
            <w:pPr>
              <w:spacing w:after="0"/>
              <w:jc w:val="left"/>
              <w:rPr>
                <w:sz w:val="20"/>
                <w:szCs w:val="20"/>
              </w:rPr>
            </w:pPr>
            <w:r w:rsidRPr="00C34671">
              <w:rPr>
                <w:sz w:val="20"/>
                <w:szCs w:val="20"/>
              </w:rPr>
              <w:t xml:space="preserve">4.6. </w:t>
            </w:r>
            <w:r w:rsidRPr="00C34671">
              <w:rPr>
                <w:rFonts w:cs="Arial"/>
                <w:sz w:val="20"/>
                <w:szCs w:val="20"/>
              </w:rPr>
              <w:t>Unapređivanje regionalne prometne povezanosti</w:t>
            </w:r>
          </w:p>
        </w:tc>
        <w:tc>
          <w:tcPr>
            <w:tcW w:w="9072" w:type="dxa"/>
            <w:shd w:val="clear" w:color="auto" w:fill="D6E6DB"/>
          </w:tcPr>
          <w:p w14:paraId="720AB6C5" w14:textId="77777777" w:rsidR="00C34671" w:rsidRPr="00C34671" w:rsidRDefault="00C34671" w:rsidP="00C34671">
            <w:pPr>
              <w:spacing w:after="0"/>
              <w:jc w:val="left"/>
              <w:rPr>
                <w:sz w:val="20"/>
                <w:szCs w:val="20"/>
              </w:rPr>
            </w:pPr>
            <w:r w:rsidRPr="00C34671">
              <w:rPr>
                <w:sz w:val="20"/>
                <w:szCs w:val="20"/>
              </w:rPr>
              <w:t xml:space="preserve">4.6.1. </w:t>
            </w:r>
            <w:r w:rsidRPr="00C34671">
              <w:rPr>
                <w:bCs/>
                <w:sz w:val="20"/>
                <w:szCs w:val="20"/>
              </w:rPr>
              <w:t>Modernizacija željezničkog prigradsko-gradskog prometa</w:t>
            </w:r>
          </w:p>
        </w:tc>
      </w:tr>
      <w:tr w:rsidR="00C34671" w:rsidRPr="00C34671" w14:paraId="1ED8D1FE" w14:textId="77777777" w:rsidTr="00C6619F">
        <w:trPr>
          <w:cnfStyle w:val="000000100000" w:firstRow="0" w:lastRow="0" w:firstColumn="0" w:lastColumn="0" w:oddVBand="0" w:evenVBand="0" w:oddHBand="1" w:evenHBand="0" w:firstRowFirstColumn="0" w:firstRowLastColumn="0" w:lastRowFirstColumn="0" w:lastRowLastColumn="0"/>
        </w:trPr>
        <w:tc>
          <w:tcPr>
            <w:tcW w:w="2943" w:type="dxa"/>
            <w:vMerge/>
          </w:tcPr>
          <w:p w14:paraId="0732A21B" w14:textId="77777777" w:rsidR="00C34671" w:rsidRPr="00C34671" w:rsidRDefault="00C34671" w:rsidP="00C34671">
            <w:pPr>
              <w:spacing w:after="0"/>
              <w:jc w:val="left"/>
              <w:rPr>
                <w:sz w:val="20"/>
                <w:szCs w:val="20"/>
              </w:rPr>
            </w:pPr>
          </w:p>
        </w:tc>
        <w:tc>
          <w:tcPr>
            <w:tcW w:w="3261" w:type="dxa"/>
            <w:vMerge/>
            <w:shd w:val="clear" w:color="auto" w:fill="D6E6DB"/>
          </w:tcPr>
          <w:p w14:paraId="3C819EE8" w14:textId="77777777" w:rsidR="00C34671" w:rsidRPr="00C34671" w:rsidRDefault="00C34671" w:rsidP="00C34671">
            <w:pPr>
              <w:spacing w:after="0"/>
              <w:jc w:val="left"/>
              <w:rPr>
                <w:sz w:val="20"/>
                <w:szCs w:val="20"/>
              </w:rPr>
            </w:pPr>
          </w:p>
        </w:tc>
        <w:tc>
          <w:tcPr>
            <w:tcW w:w="9072" w:type="dxa"/>
            <w:shd w:val="clear" w:color="auto" w:fill="D6E6DB"/>
          </w:tcPr>
          <w:p w14:paraId="53B9ED7E" w14:textId="77777777" w:rsidR="00C34671" w:rsidRPr="00C34671" w:rsidRDefault="00C34671" w:rsidP="00C34671">
            <w:pPr>
              <w:tabs>
                <w:tab w:val="left" w:pos="1005"/>
              </w:tabs>
              <w:spacing w:after="0"/>
              <w:jc w:val="left"/>
              <w:rPr>
                <w:sz w:val="20"/>
                <w:szCs w:val="20"/>
              </w:rPr>
            </w:pPr>
            <w:r w:rsidRPr="00C34671">
              <w:rPr>
                <w:sz w:val="20"/>
                <w:szCs w:val="20"/>
              </w:rPr>
              <w:t>4.6.2. Razvoj integriranog javnog prijevoza</w:t>
            </w:r>
          </w:p>
        </w:tc>
      </w:tr>
      <w:tr w:rsidR="001E6EDA" w:rsidRPr="00C34671" w14:paraId="3F0D5BB3"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val="restart"/>
            <w:shd w:val="clear" w:color="auto" w:fill="FFFFFF" w:themeFill="background1"/>
          </w:tcPr>
          <w:p w14:paraId="7EFCC13B" w14:textId="77777777" w:rsidR="00C34671" w:rsidRPr="00C34671" w:rsidRDefault="00C34671" w:rsidP="00C34671">
            <w:pPr>
              <w:spacing w:after="0"/>
              <w:jc w:val="left"/>
              <w:rPr>
                <w:sz w:val="20"/>
                <w:szCs w:val="20"/>
              </w:rPr>
            </w:pPr>
            <w:r w:rsidRPr="00C34671">
              <w:rPr>
                <w:sz w:val="20"/>
                <w:szCs w:val="20"/>
              </w:rPr>
              <w:lastRenderedPageBreak/>
              <w:t>5</w:t>
            </w:r>
            <w:r w:rsidRPr="00C34671">
              <w:rPr>
                <w:bCs/>
                <w:sz w:val="20"/>
                <w:szCs w:val="20"/>
              </w:rPr>
              <w:t>. UNAPREĐIVANJE KVALITETE ŽIVLJENJA</w:t>
            </w:r>
          </w:p>
        </w:tc>
        <w:tc>
          <w:tcPr>
            <w:tcW w:w="3261" w:type="dxa"/>
            <w:vMerge w:val="restart"/>
            <w:shd w:val="clear" w:color="auto" w:fill="FFFFFF" w:themeFill="background1"/>
          </w:tcPr>
          <w:p w14:paraId="418DEAF8" w14:textId="77777777" w:rsidR="00C34671" w:rsidRPr="00C34671" w:rsidRDefault="00C34671" w:rsidP="00C34671">
            <w:pPr>
              <w:spacing w:after="0"/>
              <w:jc w:val="left"/>
              <w:rPr>
                <w:sz w:val="20"/>
                <w:szCs w:val="20"/>
              </w:rPr>
            </w:pPr>
            <w:r w:rsidRPr="00C34671">
              <w:rPr>
                <w:sz w:val="20"/>
                <w:szCs w:val="20"/>
              </w:rPr>
              <w:t>5.1. Unapređivanje kvalitete stanovanja</w:t>
            </w:r>
          </w:p>
        </w:tc>
        <w:tc>
          <w:tcPr>
            <w:tcW w:w="9072" w:type="dxa"/>
            <w:shd w:val="clear" w:color="auto" w:fill="FFFFFF" w:themeFill="background1"/>
          </w:tcPr>
          <w:p w14:paraId="7C7C13B7" w14:textId="77777777" w:rsidR="00C34671" w:rsidRPr="00C34671" w:rsidRDefault="00C34671" w:rsidP="00C34671">
            <w:pPr>
              <w:spacing w:after="0"/>
              <w:jc w:val="left"/>
              <w:rPr>
                <w:sz w:val="20"/>
                <w:szCs w:val="20"/>
              </w:rPr>
            </w:pPr>
            <w:r w:rsidRPr="00C34671">
              <w:rPr>
                <w:sz w:val="20"/>
                <w:szCs w:val="20"/>
              </w:rPr>
              <w:t>5.1.1. Poticanje obnove, modernizacije i održavanja stambenog fonda te sustava najma stanova u vlasništvu Grada</w:t>
            </w:r>
          </w:p>
        </w:tc>
      </w:tr>
      <w:tr w:rsidR="001E6EDA" w:rsidRPr="00C34671" w14:paraId="78196E32"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7E83C48E"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20187652" w14:textId="77777777" w:rsidR="00C34671" w:rsidRPr="00C34671" w:rsidRDefault="00C34671" w:rsidP="00C34671">
            <w:pPr>
              <w:spacing w:after="0"/>
              <w:jc w:val="left"/>
              <w:rPr>
                <w:sz w:val="20"/>
                <w:szCs w:val="20"/>
              </w:rPr>
            </w:pPr>
          </w:p>
        </w:tc>
        <w:tc>
          <w:tcPr>
            <w:tcW w:w="9072" w:type="dxa"/>
            <w:shd w:val="clear" w:color="auto" w:fill="FFFFFF" w:themeFill="background1"/>
          </w:tcPr>
          <w:p w14:paraId="657FEFA5" w14:textId="77777777" w:rsidR="00C34671" w:rsidRPr="00C34671" w:rsidRDefault="00C34671" w:rsidP="00C34671">
            <w:pPr>
              <w:tabs>
                <w:tab w:val="left" w:pos="1005"/>
              </w:tabs>
              <w:spacing w:after="0"/>
              <w:jc w:val="left"/>
              <w:rPr>
                <w:sz w:val="20"/>
                <w:szCs w:val="20"/>
              </w:rPr>
            </w:pPr>
            <w:r w:rsidRPr="00C34671">
              <w:rPr>
                <w:sz w:val="20"/>
                <w:szCs w:val="20"/>
              </w:rPr>
              <w:t>5.1.2. Racionalno planiranje i uređivanje područja za obiteljsku stambenu gradnju</w:t>
            </w:r>
          </w:p>
        </w:tc>
      </w:tr>
      <w:tr w:rsidR="001E6EDA" w:rsidRPr="00C34671" w14:paraId="60E57A67"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02A56B87" w14:textId="77777777" w:rsidR="00C34671" w:rsidRPr="00C34671" w:rsidRDefault="00C34671" w:rsidP="00C34671">
            <w:pPr>
              <w:spacing w:after="0"/>
              <w:jc w:val="left"/>
              <w:rPr>
                <w:sz w:val="20"/>
                <w:szCs w:val="20"/>
              </w:rPr>
            </w:pPr>
          </w:p>
        </w:tc>
        <w:tc>
          <w:tcPr>
            <w:tcW w:w="3261" w:type="dxa"/>
            <w:vMerge w:val="restart"/>
            <w:shd w:val="clear" w:color="auto" w:fill="FFFFFF" w:themeFill="background1"/>
          </w:tcPr>
          <w:p w14:paraId="1F1ADB28" w14:textId="77777777" w:rsidR="00C34671" w:rsidRPr="00C34671" w:rsidRDefault="00C34671" w:rsidP="00C34671">
            <w:pPr>
              <w:spacing w:after="0"/>
              <w:jc w:val="left"/>
              <w:rPr>
                <w:sz w:val="20"/>
                <w:szCs w:val="20"/>
              </w:rPr>
            </w:pPr>
            <w:r w:rsidRPr="00C34671">
              <w:rPr>
                <w:sz w:val="20"/>
                <w:szCs w:val="20"/>
              </w:rPr>
              <w:t>5.2. Socijalna integracija lokalnih zajednica, sigurnost i kvalitetno slobodno vrijeme</w:t>
            </w:r>
          </w:p>
        </w:tc>
        <w:tc>
          <w:tcPr>
            <w:tcW w:w="9072" w:type="dxa"/>
            <w:shd w:val="clear" w:color="auto" w:fill="FFFFFF" w:themeFill="background1"/>
          </w:tcPr>
          <w:p w14:paraId="64566174" w14:textId="77777777" w:rsidR="00C34671" w:rsidRPr="00C34671" w:rsidRDefault="00C34671" w:rsidP="00C34671">
            <w:pPr>
              <w:spacing w:after="0"/>
              <w:jc w:val="left"/>
              <w:rPr>
                <w:sz w:val="20"/>
                <w:szCs w:val="20"/>
              </w:rPr>
            </w:pPr>
            <w:r w:rsidRPr="00C34671">
              <w:rPr>
                <w:sz w:val="20"/>
                <w:szCs w:val="20"/>
              </w:rPr>
              <w:t>5.2.1. Poticanje stambenog zbrinjavanja socijalno osjetljivih skupina građana</w:t>
            </w:r>
          </w:p>
        </w:tc>
      </w:tr>
      <w:tr w:rsidR="001E6EDA" w:rsidRPr="00C34671" w14:paraId="32290CA1"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5E95A466"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2DD0B4DF" w14:textId="77777777" w:rsidR="00C34671" w:rsidRPr="00C34671" w:rsidRDefault="00C34671" w:rsidP="00C34671">
            <w:pPr>
              <w:spacing w:after="0"/>
              <w:jc w:val="left"/>
              <w:rPr>
                <w:sz w:val="20"/>
                <w:szCs w:val="20"/>
              </w:rPr>
            </w:pPr>
          </w:p>
        </w:tc>
        <w:tc>
          <w:tcPr>
            <w:tcW w:w="9072" w:type="dxa"/>
            <w:shd w:val="clear" w:color="auto" w:fill="FFFFFF" w:themeFill="background1"/>
          </w:tcPr>
          <w:p w14:paraId="3AB7A45B" w14:textId="77777777" w:rsidR="00C34671" w:rsidRPr="00C34671" w:rsidRDefault="00C34671" w:rsidP="00C34671">
            <w:pPr>
              <w:tabs>
                <w:tab w:val="left" w:pos="1005"/>
              </w:tabs>
              <w:spacing w:after="0"/>
              <w:jc w:val="left"/>
              <w:rPr>
                <w:sz w:val="20"/>
                <w:szCs w:val="20"/>
              </w:rPr>
            </w:pPr>
            <w:r w:rsidRPr="00C34671">
              <w:rPr>
                <w:sz w:val="20"/>
                <w:szCs w:val="20"/>
              </w:rPr>
              <w:t>5.2.2. Unapređenje sustava zaštite i spašavanja stanovništva, zaštite od požara i elementarnih nepogoda</w:t>
            </w:r>
          </w:p>
        </w:tc>
      </w:tr>
      <w:tr w:rsidR="001E6EDA" w:rsidRPr="00C34671" w14:paraId="3F97B070"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6BD64099"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15790BB2" w14:textId="77777777" w:rsidR="00C34671" w:rsidRPr="00C34671" w:rsidRDefault="00C34671" w:rsidP="00C34671">
            <w:pPr>
              <w:spacing w:after="0"/>
              <w:jc w:val="left"/>
              <w:rPr>
                <w:sz w:val="20"/>
                <w:szCs w:val="20"/>
              </w:rPr>
            </w:pPr>
          </w:p>
        </w:tc>
        <w:tc>
          <w:tcPr>
            <w:tcW w:w="9072" w:type="dxa"/>
            <w:shd w:val="clear" w:color="auto" w:fill="FFFFFF" w:themeFill="background1"/>
          </w:tcPr>
          <w:p w14:paraId="5FC26488" w14:textId="77777777" w:rsidR="00C34671" w:rsidRPr="00C34671" w:rsidRDefault="00C34671" w:rsidP="00C34671">
            <w:pPr>
              <w:tabs>
                <w:tab w:val="left" w:pos="1035"/>
              </w:tabs>
              <w:spacing w:after="0"/>
              <w:jc w:val="left"/>
              <w:rPr>
                <w:sz w:val="20"/>
                <w:szCs w:val="20"/>
              </w:rPr>
            </w:pPr>
            <w:r w:rsidRPr="00C34671">
              <w:rPr>
                <w:sz w:val="20"/>
                <w:szCs w:val="20"/>
              </w:rPr>
              <w:t>5.2.3. Unapređivanje skrbi o starijoj populaciji u okvirima lokalne zajednice</w:t>
            </w:r>
          </w:p>
        </w:tc>
      </w:tr>
      <w:tr w:rsidR="001E6EDA" w:rsidRPr="00C34671" w14:paraId="6D674A98"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39589C45"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176FC5E8" w14:textId="77777777" w:rsidR="00C34671" w:rsidRPr="00C34671" w:rsidRDefault="00C34671" w:rsidP="00C34671">
            <w:pPr>
              <w:spacing w:after="0"/>
              <w:jc w:val="left"/>
              <w:rPr>
                <w:sz w:val="20"/>
                <w:szCs w:val="20"/>
              </w:rPr>
            </w:pPr>
          </w:p>
        </w:tc>
        <w:tc>
          <w:tcPr>
            <w:tcW w:w="9072" w:type="dxa"/>
            <w:shd w:val="clear" w:color="auto" w:fill="FFFFFF" w:themeFill="background1"/>
          </w:tcPr>
          <w:p w14:paraId="360809A8" w14:textId="77777777" w:rsidR="00C34671" w:rsidRPr="00C34671" w:rsidRDefault="00C34671" w:rsidP="00C34671">
            <w:pPr>
              <w:spacing w:after="0"/>
              <w:jc w:val="left"/>
              <w:rPr>
                <w:sz w:val="20"/>
                <w:szCs w:val="20"/>
              </w:rPr>
            </w:pPr>
            <w:r w:rsidRPr="00C34671">
              <w:rPr>
                <w:sz w:val="20"/>
                <w:szCs w:val="20"/>
              </w:rPr>
              <w:t>5.2.4. Kvalitetnije uključivanje osoba s invaliditetom u život zajednice</w:t>
            </w:r>
          </w:p>
        </w:tc>
      </w:tr>
      <w:tr w:rsidR="001E6EDA" w:rsidRPr="00C34671" w14:paraId="52281560"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2EA59DE2"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22A6B9E6" w14:textId="77777777" w:rsidR="00C34671" w:rsidRPr="00C34671" w:rsidRDefault="00C34671" w:rsidP="00C34671">
            <w:pPr>
              <w:spacing w:after="0"/>
              <w:jc w:val="left"/>
              <w:rPr>
                <w:sz w:val="20"/>
                <w:szCs w:val="20"/>
              </w:rPr>
            </w:pPr>
          </w:p>
        </w:tc>
        <w:tc>
          <w:tcPr>
            <w:tcW w:w="9072" w:type="dxa"/>
            <w:shd w:val="clear" w:color="auto" w:fill="FFFFFF" w:themeFill="background1"/>
          </w:tcPr>
          <w:p w14:paraId="71367B60" w14:textId="77777777" w:rsidR="00C34671" w:rsidRPr="00C34671" w:rsidRDefault="00C34671" w:rsidP="00C34671">
            <w:pPr>
              <w:spacing w:after="0"/>
              <w:jc w:val="left"/>
              <w:rPr>
                <w:sz w:val="20"/>
                <w:szCs w:val="20"/>
              </w:rPr>
            </w:pPr>
            <w:r w:rsidRPr="00C34671">
              <w:rPr>
                <w:sz w:val="20"/>
                <w:szCs w:val="20"/>
              </w:rPr>
              <w:t>5.2.5. Kvalitetnije uključivanje djece i mladih s teškoćama u razvoju u život zajednice</w:t>
            </w:r>
          </w:p>
        </w:tc>
      </w:tr>
      <w:tr w:rsidR="001E6EDA" w:rsidRPr="00C34671" w14:paraId="25C27177"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66C8D552"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41AC95A3" w14:textId="77777777" w:rsidR="00C34671" w:rsidRPr="00C34671" w:rsidRDefault="00C34671" w:rsidP="00C34671">
            <w:pPr>
              <w:spacing w:after="0"/>
              <w:jc w:val="left"/>
              <w:rPr>
                <w:sz w:val="20"/>
                <w:szCs w:val="20"/>
              </w:rPr>
            </w:pPr>
          </w:p>
        </w:tc>
        <w:tc>
          <w:tcPr>
            <w:tcW w:w="9072" w:type="dxa"/>
            <w:shd w:val="clear" w:color="auto" w:fill="FFFFFF" w:themeFill="background1"/>
          </w:tcPr>
          <w:p w14:paraId="14F568CE" w14:textId="77777777" w:rsidR="00C34671" w:rsidRPr="00C34671" w:rsidRDefault="00C34671" w:rsidP="00C34671">
            <w:pPr>
              <w:spacing w:after="0"/>
              <w:jc w:val="left"/>
              <w:rPr>
                <w:sz w:val="20"/>
                <w:szCs w:val="20"/>
              </w:rPr>
            </w:pPr>
            <w:r w:rsidRPr="00C34671">
              <w:rPr>
                <w:sz w:val="20"/>
                <w:szCs w:val="20"/>
              </w:rPr>
              <w:t xml:space="preserve">5.2.6. </w:t>
            </w:r>
            <w:r w:rsidRPr="00C34671">
              <w:rPr>
                <w:rFonts w:cs="Arial"/>
                <w:sz w:val="20"/>
                <w:szCs w:val="20"/>
              </w:rPr>
              <w:t>Stvaranje, jačanje i održavanje urbane sigurnosti u Gradu Zagrebu</w:t>
            </w:r>
          </w:p>
        </w:tc>
      </w:tr>
      <w:tr w:rsidR="001E6EDA" w:rsidRPr="00C34671" w14:paraId="187A2F08"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2F87B8C6" w14:textId="77777777" w:rsidR="00C34671" w:rsidRPr="00C34671" w:rsidRDefault="00C34671" w:rsidP="00C34671">
            <w:pPr>
              <w:spacing w:after="0"/>
              <w:jc w:val="left"/>
              <w:rPr>
                <w:sz w:val="20"/>
                <w:szCs w:val="20"/>
              </w:rPr>
            </w:pPr>
          </w:p>
        </w:tc>
        <w:tc>
          <w:tcPr>
            <w:tcW w:w="3261" w:type="dxa"/>
            <w:vMerge w:val="restart"/>
            <w:shd w:val="clear" w:color="auto" w:fill="FFFFFF" w:themeFill="background1"/>
          </w:tcPr>
          <w:p w14:paraId="04C855E8" w14:textId="77777777" w:rsidR="00C34671" w:rsidRPr="00C34671" w:rsidRDefault="00C34671" w:rsidP="00C34671">
            <w:pPr>
              <w:spacing w:after="0"/>
              <w:jc w:val="left"/>
              <w:rPr>
                <w:sz w:val="20"/>
                <w:szCs w:val="20"/>
              </w:rPr>
            </w:pPr>
            <w:r w:rsidRPr="00C34671">
              <w:rPr>
                <w:sz w:val="20"/>
                <w:szCs w:val="20"/>
              </w:rPr>
              <w:t>5.3. Poboljšavanje društvene infrastrukture</w:t>
            </w:r>
          </w:p>
        </w:tc>
        <w:tc>
          <w:tcPr>
            <w:tcW w:w="9072" w:type="dxa"/>
            <w:shd w:val="clear" w:color="auto" w:fill="FFFFFF" w:themeFill="background1"/>
          </w:tcPr>
          <w:p w14:paraId="14944DD2" w14:textId="77777777" w:rsidR="00C34671" w:rsidRPr="00C34671" w:rsidRDefault="00C34671" w:rsidP="00C34671">
            <w:pPr>
              <w:spacing w:after="0"/>
              <w:jc w:val="left"/>
              <w:rPr>
                <w:sz w:val="20"/>
                <w:szCs w:val="20"/>
              </w:rPr>
            </w:pPr>
            <w:r w:rsidRPr="00C34671">
              <w:rPr>
                <w:sz w:val="20"/>
                <w:szCs w:val="20"/>
              </w:rPr>
              <w:t>5.3.1. Unapređivanje uvjeta za rad, kvalitete i raznolikosti u djelatnosti kulture</w:t>
            </w:r>
          </w:p>
        </w:tc>
      </w:tr>
      <w:tr w:rsidR="001E6EDA" w:rsidRPr="00C34671" w14:paraId="276A7045"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226B1329"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00CAC9CA" w14:textId="77777777" w:rsidR="00C34671" w:rsidRPr="00C34671" w:rsidRDefault="00C34671" w:rsidP="00C34671">
            <w:pPr>
              <w:spacing w:after="0"/>
              <w:jc w:val="left"/>
              <w:rPr>
                <w:sz w:val="20"/>
                <w:szCs w:val="20"/>
              </w:rPr>
            </w:pPr>
          </w:p>
        </w:tc>
        <w:tc>
          <w:tcPr>
            <w:tcW w:w="9072" w:type="dxa"/>
            <w:shd w:val="clear" w:color="auto" w:fill="FFFFFF" w:themeFill="background1"/>
          </w:tcPr>
          <w:p w14:paraId="7EABFF34" w14:textId="77777777" w:rsidR="00C34671" w:rsidRPr="00C34671" w:rsidRDefault="00C34671" w:rsidP="00C34671">
            <w:pPr>
              <w:tabs>
                <w:tab w:val="left" w:pos="1065"/>
              </w:tabs>
              <w:spacing w:after="0"/>
              <w:jc w:val="left"/>
              <w:rPr>
                <w:sz w:val="20"/>
                <w:szCs w:val="20"/>
              </w:rPr>
            </w:pPr>
            <w:r w:rsidRPr="00C34671">
              <w:rPr>
                <w:sz w:val="20"/>
                <w:szCs w:val="20"/>
              </w:rPr>
              <w:t>5.3.2. Unapređivanje uvjeta za rad, kvalitete i raznolikosti u sustavu odgoja i obrazovanja</w:t>
            </w:r>
          </w:p>
        </w:tc>
      </w:tr>
      <w:tr w:rsidR="001E6EDA" w:rsidRPr="00C34671" w14:paraId="6BA47D4B"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3961C82E"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774960A1" w14:textId="77777777" w:rsidR="00C34671" w:rsidRPr="00C34671" w:rsidRDefault="00C34671" w:rsidP="00C34671">
            <w:pPr>
              <w:spacing w:after="0"/>
              <w:jc w:val="left"/>
              <w:rPr>
                <w:sz w:val="20"/>
                <w:szCs w:val="20"/>
              </w:rPr>
            </w:pPr>
          </w:p>
        </w:tc>
        <w:tc>
          <w:tcPr>
            <w:tcW w:w="9072" w:type="dxa"/>
            <w:shd w:val="clear" w:color="auto" w:fill="FFFFFF" w:themeFill="background1"/>
          </w:tcPr>
          <w:p w14:paraId="550CEB1C" w14:textId="77777777" w:rsidR="00C34671" w:rsidRPr="00C34671" w:rsidRDefault="00C34671" w:rsidP="00C34671">
            <w:pPr>
              <w:spacing w:after="0"/>
              <w:jc w:val="left"/>
              <w:rPr>
                <w:sz w:val="20"/>
                <w:szCs w:val="20"/>
              </w:rPr>
            </w:pPr>
            <w:r w:rsidRPr="00C34671">
              <w:rPr>
                <w:sz w:val="20"/>
                <w:szCs w:val="20"/>
              </w:rPr>
              <w:t>5.3.3. Unapređivanje uvjeta za pružanje visokokvalitetnih zdravstvenih usluga</w:t>
            </w:r>
          </w:p>
        </w:tc>
      </w:tr>
      <w:tr w:rsidR="001E6EDA" w:rsidRPr="00C34671" w14:paraId="0057FAF8"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20678435"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3E47B6B4" w14:textId="77777777" w:rsidR="00C34671" w:rsidRPr="00C34671" w:rsidRDefault="00C34671" w:rsidP="00C34671">
            <w:pPr>
              <w:spacing w:after="0"/>
              <w:jc w:val="left"/>
              <w:rPr>
                <w:sz w:val="20"/>
                <w:szCs w:val="20"/>
              </w:rPr>
            </w:pPr>
          </w:p>
        </w:tc>
        <w:tc>
          <w:tcPr>
            <w:tcW w:w="9072" w:type="dxa"/>
            <w:shd w:val="clear" w:color="auto" w:fill="FFFFFF" w:themeFill="background1"/>
          </w:tcPr>
          <w:p w14:paraId="6038DBE0" w14:textId="77777777" w:rsidR="00C34671" w:rsidRPr="00C34671" w:rsidRDefault="00C34671" w:rsidP="00C34671">
            <w:pPr>
              <w:tabs>
                <w:tab w:val="center" w:pos="2047"/>
              </w:tabs>
              <w:spacing w:after="0"/>
              <w:jc w:val="left"/>
              <w:rPr>
                <w:sz w:val="20"/>
                <w:szCs w:val="20"/>
              </w:rPr>
            </w:pPr>
            <w:r w:rsidRPr="00C34671">
              <w:rPr>
                <w:sz w:val="20"/>
                <w:szCs w:val="20"/>
              </w:rPr>
              <w:t>5.3.4. Unapređenje sportske infrastrukture i sportske kulture</w:t>
            </w:r>
          </w:p>
        </w:tc>
      </w:tr>
      <w:tr w:rsidR="001E6EDA" w:rsidRPr="00C34671" w14:paraId="1CA40776"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4A43A05C"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1F6BBFF8" w14:textId="77777777" w:rsidR="00C34671" w:rsidRPr="00C34671" w:rsidRDefault="00C34671" w:rsidP="00C34671">
            <w:pPr>
              <w:spacing w:after="0"/>
              <w:jc w:val="left"/>
              <w:rPr>
                <w:sz w:val="20"/>
                <w:szCs w:val="20"/>
              </w:rPr>
            </w:pPr>
          </w:p>
        </w:tc>
        <w:tc>
          <w:tcPr>
            <w:tcW w:w="9072" w:type="dxa"/>
            <w:shd w:val="clear" w:color="auto" w:fill="FFFFFF" w:themeFill="background1"/>
          </w:tcPr>
          <w:p w14:paraId="03B04718" w14:textId="77777777" w:rsidR="00C34671" w:rsidRPr="00C34671" w:rsidRDefault="00C34671" w:rsidP="00C34671">
            <w:pPr>
              <w:spacing w:after="0"/>
              <w:jc w:val="left"/>
              <w:rPr>
                <w:sz w:val="20"/>
                <w:szCs w:val="20"/>
              </w:rPr>
            </w:pPr>
            <w:r w:rsidRPr="00C34671">
              <w:rPr>
                <w:sz w:val="20"/>
                <w:szCs w:val="20"/>
              </w:rPr>
              <w:t>5.3.5. Jačanje standarda socijalnih usluga</w:t>
            </w:r>
          </w:p>
        </w:tc>
      </w:tr>
      <w:tr w:rsidR="001E6EDA" w:rsidRPr="00C34671" w14:paraId="46EFB107"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FFFFFF" w:themeFill="background1"/>
          </w:tcPr>
          <w:p w14:paraId="5BBF05FE"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4A55D018" w14:textId="77777777" w:rsidR="00C34671" w:rsidRPr="00C34671" w:rsidRDefault="00C34671" w:rsidP="00C34671">
            <w:pPr>
              <w:spacing w:after="0"/>
              <w:jc w:val="left"/>
              <w:rPr>
                <w:sz w:val="20"/>
                <w:szCs w:val="20"/>
              </w:rPr>
            </w:pPr>
          </w:p>
        </w:tc>
        <w:tc>
          <w:tcPr>
            <w:tcW w:w="9072" w:type="dxa"/>
            <w:shd w:val="clear" w:color="auto" w:fill="FFFFFF" w:themeFill="background1"/>
          </w:tcPr>
          <w:p w14:paraId="591CF4FF" w14:textId="77777777" w:rsidR="00C34671" w:rsidRPr="00C34671" w:rsidRDefault="00C34671" w:rsidP="00C34671">
            <w:pPr>
              <w:spacing w:after="0"/>
              <w:jc w:val="left"/>
              <w:rPr>
                <w:sz w:val="20"/>
                <w:szCs w:val="20"/>
              </w:rPr>
            </w:pPr>
            <w:r w:rsidRPr="00C34671">
              <w:rPr>
                <w:sz w:val="20"/>
                <w:szCs w:val="20"/>
              </w:rPr>
              <w:t>5.3.6. Unapređivanje razvoja tehničke kulture</w:t>
            </w:r>
          </w:p>
        </w:tc>
      </w:tr>
      <w:tr w:rsidR="001E6EDA" w:rsidRPr="00C34671" w14:paraId="06FFE933" w14:textId="77777777" w:rsidTr="001E6EDA">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FFFFFF" w:themeFill="background1"/>
          </w:tcPr>
          <w:p w14:paraId="746743F0" w14:textId="77777777" w:rsidR="00C34671" w:rsidRPr="00C34671" w:rsidRDefault="00C34671" w:rsidP="00C34671">
            <w:pPr>
              <w:spacing w:after="0"/>
              <w:jc w:val="left"/>
              <w:rPr>
                <w:sz w:val="20"/>
                <w:szCs w:val="20"/>
              </w:rPr>
            </w:pPr>
          </w:p>
        </w:tc>
        <w:tc>
          <w:tcPr>
            <w:tcW w:w="3261" w:type="dxa"/>
            <w:vMerge/>
            <w:shd w:val="clear" w:color="auto" w:fill="FFFFFF" w:themeFill="background1"/>
          </w:tcPr>
          <w:p w14:paraId="38A64BB1" w14:textId="77777777" w:rsidR="00C34671" w:rsidRPr="00C34671" w:rsidRDefault="00C34671" w:rsidP="00C34671">
            <w:pPr>
              <w:spacing w:after="0"/>
              <w:jc w:val="left"/>
              <w:rPr>
                <w:sz w:val="20"/>
                <w:szCs w:val="20"/>
              </w:rPr>
            </w:pPr>
          </w:p>
        </w:tc>
        <w:tc>
          <w:tcPr>
            <w:tcW w:w="9072" w:type="dxa"/>
            <w:shd w:val="clear" w:color="auto" w:fill="FFFFFF" w:themeFill="background1"/>
          </w:tcPr>
          <w:p w14:paraId="5EB2A8BB" w14:textId="77777777" w:rsidR="00C34671" w:rsidRPr="00C34671" w:rsidRDefault="00C34671" w:rsidP="00C34671">
            <w:pPr>
              <w:tabs>
                <w:tab w:val="left" w:pos="1530"/>
              </w:tabs>
              <w:spacing w:after="0"/>
              <w:jc w:val="left"/>
              <w:rPr>
                <w:sz w:val="20"/>
                <w:szCs w:val="20"/>
              </w:rPr>
            </w:pPr>
            <w:r w:rsidRPr="00C34671">
              <w:rPr>
                <w:sz w:val="20"/>
                <w:szCs w:val="20"/>
              </w:rPr>
              <w:t>5.3.7. Uspostavljanje i razvoj centara za mlade</w:t>
            </w:r>
          </w:p>
        </w:tc>
      </w:tr>
      <w:tr w:rsidR="001E6EDA" w:rsidRPr="00C34671" w14:paraId="37312D5C"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val="restart"/>
            <w:shd w:val="clear" w:color="auto" w:fill="D6E6DB"/>
          </w:tcPr>
          <w:p w14:paraId="22A20625" w14:textId="77777777" w:rsidR="00C34671" w:rsidRPr="00C34671" w:rsidRDefault="00C34671" w:rsidP="00C34671">
            <w:pPr>
              <w:spacing w:after="0"/>
              <w:jc w:val="left"/>
              <w:rPr>
                <w:sz w:val="20"/>
                <w:szCs w:val="20"/>
              </w:rPr>
            </w:pPr>
            <w:r w:rsidRPr="00C34671">
              <w:rPr>
                <w:sz w:val="20"/>
                <w:szCs w:val="20"/>
              </w:rPr>
              <w:t>6</w:t>
            </w:r>
            <w:r w:rsidRPr="00C34671">
              <w:rPr>
                <w:bCs/>
                <w:sz w:val="20"/>
                <w:szCs w:val="20"/>
              </w:rPr>
              <w:t>. UNAPREĐIVANJE SUSTAVA UPRAVLJANJA RAZVOJEM</w:t>
            </w:r>
          </w:p>
        </w:tc>
        <w:tc>
          <w:tcPr>
            <w:tcW w:w="3261" w:type="dxa"/>
            <w:vMerge w:val="restart"/>
            <w:shd w:val="clear" w:color="auto" w:fill="D6E6DB"/>
          </w:tcPr>
          <w:p w14:paraId="3CD29142" w14:textId="77777777" w:rsidR="00C34671" w:rsidRPr="00C34671" w:rsidRDefault="00C34671" w:rsidP="00C34671">
            <w:pPr>
              <w:spacing w:after="0"/>
              <w:jc w:val="left"/>
              <w:rPr>
                <w:sz w:val="20"/>
                <w:szCs w:val="20"/>
              </w:rPr>
            </w:pPr>
            <w:r w:rsidRPr="00C34671">
              <w:rPr>
                <w:sz w:val="20"/>
                <w:szCs w:val="20"/>
              </w:rPr>
              <w:t>6.1. Unapređenje i promicanje ljudskih prava i razvoj civilnog društva</w:t>
            </w:r>
          </w:p>
        </w:tc>
        <w:tc>
          <w:tcPr>
            <w:tcW w:w="9072" w:type="dxa"/>
            <w:shd w:val="clear" w:color="auto" w:fill="D6E6DB"/>
          </w:tcPr>
          <w:p w14:paraId="751B6651" w14:textId="77777777" w:rsidR="00C34671" w:rsidRPr="00C34671" w:rsidRDefault="00C34671" w:rsidP="00C34671">
            <w:pPr>
              <w:spacing w:after="0"/>
              <w:jc w:val="left"/>
              <w:rPr>
                <w:sz w:val="20"/>
                <w:szCs w:val="20"/>
              </w:rPr>
            </w:pPr>
            <w:r w:rsidRPr="00C34671">
              <w:rPr>
                <w:sz w:val="20"/>
                <w:szCs w:val="20"/>
              </w:rPr>
              <w:t>6.1.1. Aktivno promicanje ljudskih prava</w:t>
            </w:r>
          </w:p>
        </w:tc>
      </w:tr>
      <w:tr w:rsidR="00C34671" w:rsidRPr="00C34671" w14:paraId="23E40641"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74A5E6AE" w14:textId="77777777" w:rsidR="00C34671" w:rsidRPr="00C34671" w:rsidRDefault="00C34671" w:rsidP="00C34671">
            <w:pPr>
              <w:spacing w:after="0"/>
              <w:jc w:val="left"/>
              <w:rPr>
                <w:sz w:val="20"/>
                <w:szCs w:val="20"/>
              </w:rPr>
            </w:pPr>
          </w:p>
        </w:tc>
        <w:tc>
          <w:tcPr>
            <w:tcW w:w="3261" w:type="dxa"/>
            <w:vMerge/>
          </w:tcPr>
          <w:p w14:paraId="1B8F8D43" w14:textId="77777777" w:rsidR="00C34671" w:rsidRPr="00C34671" w:rsidRDefault="00C34671" w:rsidP="00C34671">
            <w:pPr>
              <w:spacing w:after="0"/>
              <w:jc w:val="left"/>
              <w:rPr>
                <w:sz w:val="20"/>
                <w:szCs w:val="20"/>
              </w:rPr>
            </w:pPr>
          </w:p>
        </w:tc>
        <w:tc>
          <w:tcPr>
            <w:tcW w:w="9072" w:type="dxa"/>
            <w:shd w:val="clear" w:color="auto" w:fill="D6E6DB"/>
          </w:tcPr>
          <w:p w14:paraId="6D2AF41E" w14:textId="77777777" w:rsidR="00C34671" w:rsidRPr="00C34671" w:rsidRDefault="00C34671" w:rsidP="00C34671">
            <w:pPr>
              <w:tabs>
                <w:tab w:val="left" w:pos="1005"/>
              </w:tabs>
              <w:spacing w:after="0"/>
              <w:jc w:val="left"/>
              <w:rPr>
                <w:sz w:val="20"/>
                <w:szCs w:val="20"/>
              </w:rPr>
            </w:pPr>
            <w:r w:rsidRPr="00C34671">
              <w:rPr>
                <w:sz w:val="20"/>
                <w:szCs w:val="20"/>
              </w:rPr>
              <w:t>6.1.2. Razvoj partnerstva s nacionalnim manjinama</w:t>
            </w:r>
          </w:p>
        </w:tc>
      </w:tr>
      <w:tr w:rsidR="001E6EDA" w:rsidRPr="00C34671" w14:paraId="26AEE803" w14:textId="77777777" w:rsidTr="001E6EDA">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D6E6DB"/>
          </w:tcPr>
          <w:p w14:paraId="7DD0C00E" w14:textId="77777777" w:rsidR="00C34671" w:rsidRPr="00C34671" w:rsidRDefault="00C34671" w:rsidP="00C34671">
            <w:pPr>
              <w:spacing w:after="0"/>
              <w:jc w:val="left"/>
              <w:rPr>
                <w:sz w:val="20"/>
                <w:szCs w:val="20"/>
              </w:rPr>
            </w:pPr>
          </w:p>
        </w:tc>
        <w:tc>
          <w:tcPr>
            <w:tcW w:w="3261" w:type="dxa"/>
            <w:vMerge/>
            <w:shd w:val="clear" w:color="auto" w:fill="D6E6DB"/>
          </w:tcPr>
          <w:p w14:paraId="4C64CE20" w14:textId="77777777" w:rsidR="00C34671" w:rsidRPr="00C34671" w:rsidRDefault="00C34671" w:rsidP="00C34671">
            <w:pPr>
              <w:spacing w:after="0"/>
              <w:jc w:val="left"/>
              <w:rPr>
                <w:sz w:val="20"/>
                <w:szCs w:val="20"/>
              </w:rPr>
            </w:pPr>
          </w:p>
        </w:tc>
        <w:tc>
          <w:tcPr>
            <w:tcW w:w="9072" w:type="dxa"/>
            <w:shd w:val="clear" w:color="auto" w:fill="D6E6DB"/>
          </w:tcPr>
          <w:p w14:paraId="524470F9" w14:textId="08B3F475" w:rsidR="00C34671" w:rsidRPr="00C34671" w:rsidRDefault="00C34671" w:rsidP="00C34671">
            <w:pPr>
              <w:tabs>
                <w:tab w:val="left" w:pos="1005"/>
              </w:tabs>
              <w:spacing w:after="0"/>
              <w:jc w:val="left"/>
              <w:rPr>
                <w:sz w:val="20"/>
                <w:szCs w:val="20"/>
              </w:rPr>
            </w:pPr>
            <w:r w:rsidRPr="00C34671">
              <w:rPr>
                <w:sz w:val="20"/>
                <w:szCs w:val="20"/>
              </w:rPr>
              <w:t>6.1.3. Razvoj partnerstva s civilnim društvom</w:t>
            </w:r>
          </w:p>
        </w:tc>
      </w:tr>
      <w:tr w:rsidR="00C34671" w:rsidRPr="00C34671" w14:paraId="5B630F58"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1F076F9E" w14:textId="77777777" w:rsidR="00C34671" w:rsidRPr="00C34671" w:rsidRDefault="00C34671" w:rsidP="00C34671">
            <w:pPr>
              <w:spacing w:after="0"/>
              <w:jc w:val="left"/>
              <w:rPr>
                <w:sz w:val="20"/>
                <w:szCs w:val="20"/>
              </w:rPr>
            </w:pPr>
          </w:p>
        </w:tc>
        <w:tc>
          <w:tcPr>
            <w:tcW w:w="3261" w:type="dxa"/>
            <w:vMerge w:val="restart"/>
            <w:shd w:val="clear" w:color="auto" w:fill="D6E6DB"/>
          </w:tcPr>
          <w:p w14:paraId="7B51C089" w14:textId="77777777" w:rsidR="00C34671" w:rsidRPr="00C34671" w:rsidRDefault="00C34671" w:rsidP="00C34671">
            <w:pPr>
              <w:tabs>
                <w:tab w:val="center" w:pos="1575"/>
              </w:tabs>
              <w:spacing w:after="0"/>
              <w:jc w:val="left"/>
              <w:rPr>
                <w:sz w:val="20"/>
                <w:szCs w:val="20"/>
              </w:rPr>
            </w:pPr>
            <w:r w:rsidRPr="00C34671">
              <w:rPr>
                <w:sz w:val="20"/>
                <w:szCs w:val="20"/>
              </w:rPr>
              <w:t>6.2. Unapređivanje znanja i vještina za upravljanje razvojem</w:t>
            </w:r>
          </w:p>
        </w:tc>
        <w:tc>
          <w:tcPr>
            <w:tcW w:w="9072" w:type="dxa"/>
            <w:shd w:val="clear" w:color="auto" w:fill="D6E6DB"/>
          </w:tcPr>
          <w:p w14:paraId="0A543432" w14:textId="77777777" w:rsidR="00C34671" w:rsidRPr="00C34671" w:rsidRDefault="00C34671" w:rsidP="00C34671">
            <w:pPr>
              <w:tabs>
                <w:tab w:val="center" w:pos="2047"/>
              </w:tabs>
              <w:spacing w:after="0"/>
              <w:jc w:val="left"/>
              <w:rPr>
                <w:sz w:val="20"/>
                <w:szCs w:val="20"/>
              </w:rPr>
            </w:pPr>
            <w:r w:rsidRPr="00C34671">
              <w:rPr>
                <w:sz w:val="20"/>
                <w:szCs w:val="20"/>
              </w:rPr>
              <w:t>6.2.1. Unapređivanje sustava strateškog planiranja i provedbe razvojnih projekata</w:t>
            </w:r>
          </w:p>
        </w:tc>
      </w:tr>
      <w:tr w:rsidR="00C34671" w:rsidRPr="00C34671" w14:paraId="53A76198" w14:textId="77777777" w:rsidTr="00C6619F">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D6E6DB"/>
          </w:tcPr>
          <w:p w14:paraId="0250911E" w14:textId="77777777" w:rsidR="00C34671" w:rsidRPr="00C34671" w:rsidRDefault="00C34671" w:rsidP="00C34671">
            <w:pPr>
              <w:spacing w:after="0"/>
              <w:jc w:val="left"/>
              <w:rPr>
                <w:sz w:val="20"/>
                <w:szCs w:val="20"/>
              </w:rPr>
            </w:pPr>
          </w:p>
        </w:tc>
        <w:tc>
          <w:tcPr>
            <w:tcW w:w="3261" w:type="dxa"/>
            <w:vMerge/>
            <w:shd w:val="clear" w:color="auto" w:fill="D6E6DB"/>
          </w:tcPr>
          <w:p w14:paraId="67DBDFD2" w14:textId="77777777" w:rsidR="00C34671" w:rsidRPr="00C34671" w:rsidRDefault="00C34671" w:rsidP="00C34671">
            <w:pPr>
              <w:spacing w:after="0"/>
              <w:jc w:val="left"/>
              <w:rPr>
                <w:sz w:val="20"/>
                <w:szCs w:val="20"/>
              </w:rPr>
            </w:pPr>
          </w:p>
        </w:tc>
        <w:tc>
          <w:tcPr>
            <w:tcW w:w="9072" w:type="dxa"/>
            <w:shd w:val="clear" w:color="auto" w:fill="D6E6DB"/>
          </w:tcPr>
          <w:p w14:paraId="792676C5" w14:textId="77777777" w:rsidR="00C34671" w:rsidRPr="00C34671" w:rsidRDefault="00C34671" w:rsidP="00C34671">
            <w:pPr>
              <w:tabs>
                <w:tab w:val="center" w:pos="2047"/>
              </w:tabs>
              <w:spacing w:after="0"/>
              <w:jc w:val="left"/>
              <w:rPr>
                <w:sz w:val="20"/>
                <w:szCs w:val="20"/>
              </w:rPr>
            </w:pPr>
            <w:r w:rsidRPr="00C34671">
              <w:rPr>
                <w:sz w:val="20"/>
                <w:szCs w:val="20"/>
              </w:rPr>
              <w:t>6.2.2. Unaprjeđenje sustava za pripremu i provedbu projekata sufinanciranih iz financijskih instrumenata Europske unije i drugih međunarodnih izvora financiranja</w:t>
            </w:r>
          </w:p>
        </w:tc>
      </w:tr>
      <w:tr w:rsidR="00C34671" w:rsidRPr="00C34671" w14:paraId="5EA1403C"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5757F223" w14:textId="77777777" w:rsidR="00C34671" w:rsidRPr="00C34671" w:rsidRDefault="00C34671" w:rsidP="00C34671">
            <w:pPr>
              <w:spacing w:after="0"/>
              <w:jc w:val="left"/>
              <w:rPr>
                <w:sz w:val="20"/>
                <w:szCs w:val="20"/>
              </w:rPr>
            </w:pPr>
          </w:p>
        </w:tc>
        <w:tc>
          <w:tcPr>
            <w:tcW w:w="3261" w:type="dxa"/>
            <w:vMerge w:val="restart"/>
            <w:shd w:val="clear" w:color="auto" w:fill="D6E6DB"/>
          </w:tcPr>
          <w:p w14:paraId="63F11476" w14:textId="77777777" w:rsidR="00C34671" w:rsidRPr="00C34671" w:rsidRDefault="00C34671" w:rsidP="00C34671">
            <w:pPr>
              <w:tabs>
                <w:tab w:val="center" w:pos="1575"/>
              </w:tabs>
              <w:spacing w:after="0"/>
              <w:jc w:val="left"/>
              <w:rPr>
                <w:sz w:val="20"/>
                <w:szCs w:val="20"/>
              </w:rPr>
            </w:pPr>
            <w:r w:rsidRPr="00C34671">
              <w:rPr>
                <w:sz w:val="20"/>
                <w:szCs w:val="20"/>
              </w:rPr>
              <w:t>6.3. Učinkovito upravljanje prostorom Grada i gradskom imovinom</w:t>
            </w:r>
          </w:p>
        </w:tc>
        <w:tc>
          <w:tcPr>
            <w:tcW w:w="9072" w:type="dxa"/>
            <w:shd w:val="clear" w:color="auto" w:fill="D6E6DB"/>
          </w:tcPr>
          <w:p w14:paraId="32AAD45A" w14:textId="77777777" w:rsidR="00C34671" w:rsidRPr="00C34671" w:rsidRDefault="00C34671" w:rsidP="00C34671">
            <w:pPr>
              <w:spacing w:after="0"/>
              <w:jc w:val="left"/>
              <w:rPr>
                <w:sz w:val="20"/>
                <w:szCs w:val="20"/>
              </w:rPr>
            </w:pPr>
            <w:r w:rsidRPr="00C34671">
              <w:rPr>
                <w:sz w:val="20"/>
                <w:szCs w:val="20"/>
              </w:rPr>
              <w:t>6.3.1. Unapređivanje katastarskih i zemljišnih evidencija</w:t>
            </w:r>
          </w:p>
        </w:tc>
      </w:tr>
      <w:tr w:rsidR="00C34671" w:rsidRPr="00C34671" w14:paraId="249ACCC5" w14:textId="77777777" w:rsidTr="00C6619F">
        <w:trPr>
          <w:cnfStyle w:val="000000100000" w:firstRow="0" w:lastRow="0" w:firstColumn="0" w:lastColumn="0" w:oddVBand="0" w:evenVBand="0" w:oddHBand="1" w:evenHBand="0" w:firstRowFirstColumn="0" w:firstRowLastColumn="0" w:lastRowFirstColumn="0" w:lastRowLastColumn="0"/>
        </w:trPr>
        <w:tc>
          <w:tcPr>
            <w:tcW w:w="2943" w:type="dxa"/>
            <w:vMerge/>
            <w:shd w:val="clear" w:color="auto" w:fill="D6E6DB"/>
          </w:tcPr>
          <w:p w14:paraId="6B2A18D5" w14:textId="77777777" w:rsidR="00C34671" w:rsidRPr="00C34671" w:rsidRDefault="00C34671" w:rsidP="00C34671">
            <w:pPr>
              <w:spacing w:after="0"/>
              <w:jc w:val="left"/>
              <w:rPr>
                <w:sz w:val="20"/>
                <w:szCs w:val="20"/>
              </w:rPr>
            </w:pPr>
          </w:p>
        </w:tc>
        <w:tc>
          <w:tcPr>
            <w:tcW w:w="3261" w:type="dxa"/>
            <w:vMerge/>
            <w:shd w:val="clear" w:color="auto" w:fill="D6E6DB"/>
          </w:tcPr>
          <w:p w14:paraId="490797D1" w14:textId="77777777" w:rsidR="00C34671" w:rsidRPr="00C34671" w:rsidRDefault="00C34671" w:rsidP="00C34671">
            <w:pPr>
              <w:spacing w:after="0"/>
              <w:jc w:val="left"/>
              <w:rPr>
                <w:sz w:val="20"/>
                <w:szCs w:val="20"/>
              </w:rPr>
            </w:pPr>
          </w:p>
        </w:tc>
        <w:tc>
          <w:tcPr>
            <w:tcW w:w="9072" w:type="dxa"/>
            <w:shd w:val="clear" w:color="auto" w:fill="D6E6DB"/>
          </w:tcPr>
          <w:p w14:paraId="43581141" w14:textId="77777777" w:rsidR="00C34671" w:rsidRPr="00C34671" w:rsidRDefault="00C34671" w:rsidP="00C34671">
            <w:pPr>
              <w:tabs>
                <w:tab w:val="center" w:pos="2047"/>
              </w:tabs>
              <w:spacing w:after="0"/>
              <w:jc w:val="left"/>
              <w:rPr>
                <w:sz w:val="20"/>
                <w:szCs w:val="20"/>
              </w:rPr>
            </w:pPr>
            <w:r w:rsidRPr="00C34671">
              <w:rPr>
                <w:sz w:val="20"/>
                <w:szCs w:val="20"/>
              </w:rPr>
              <w:t>6.3.2. Primjena mjera aktivne zemljišne politike</w:t>
            </w:r>
          </w:p>
        </w:tc>
      </w:tr>
      <w:tr w:rsidR="00C34671" w:rsidRPr="00C34671" w14:paraId="4FF6BF6F"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61AE7975" w14:textId="77777777" w:rsidR="00C34671" w:rsidRPr="00C34671" w:rsidRDefault="00C34671" w:rsidP="00C34671">
            <w:pPr>
              <w:spacing w:after="0"/>
              <w:jc w:val="left"/>
              <w:rPr>
                <w:sz w:val="20"/>
                <w:szCs w:val="20"/>
              </w:rPr>
            </w:pPr>
          </w:p>
        </w:tc>
        <w:tc>
          <w:tcPr>
            <w:tcW w:w="3261" w:type="dxa"/>
            <w:vMerge/>
            <w:shd w:val="clear" w:color="auto" w:fill="D6E6DB"/>
          </w:tcPr>
          <w:p w14:paraId="7D7659D0" w14:textId="77777777" w:rsidR="00C34671" w:rsidRPr="00C34671" w:rsidRDefault="00C34671" w:rsidP="00C34671">
            <w:pPr>
              <w:spacing w:after="0"/>
              <w:jc w:val="left"/>
              <w:rPr>
                <w:sz w:val="20"/>
                <w:szCs w:val="20"/>
              </w:rPr>
            </w:pPr>
          </w:p>
        </w:tc>
        <w:tc>
          <w:tcPr>
            <w:tcW w:w="9072" w:type="dxa"/>
            <w:shd w:val="clear" w:color="auto" w:fill="D6E6DB"/>
          </w:tcPr>
          <w:p w14:paraId="40607860" w14:textId="77777777" w:rsidR="00C34671" w:rsidRPr="00C34671" w:rsidRDefault="00C34671" w:rsidP="00C34671">
            <w:pPr>
              <w:tabs>
                <w:tab w:val="center" w:pos="2047"/>
              </w:tabs>
              <w:spacing w:after="0"/>
              <w:jc w:val="left"/>
              <w:rPr>
                <w:sz w:val="20"/>
                <w:szCs w:val="20"/>
              </w:rPr>
            </w:pPr>
            <w:r w:rsidRPr="00C34671">
              <w:rPr>
                <w:sz w:val="20"/>
                <w:szCs w:val="20"/>
              </w:rPr>
              <w:t>6.3.3. Unapređivanje sustava upravljanja podacima o prostoru i stanovništvu Grada</w:t>
            </w:r>
          </w:p>
        </w:tc>
      </w:tr>
      <w:tr w:rsidR="00C34671" w:rsidRPr="00C34671" w14:paraId="02E3BF07" w14:textId="77777777" w:rsidTr="00C6619F">
        <w:trPr>
          <w:cnfStyle w:val="000000100000" w:firstRow="0" w:lastRow="0" w:firstColumn="0" w:lastColumn="0" w:oddVBand="0" w:evenVBand="0" w:oddHBand="1" w:evenHBand="0" w:firstRowFirstColumn="0" w:firstRowLastColumn="0" w:lastRowFirstColumn="0" w:lastRowLastColumn="0"/>
        </w:trPr>
        <w:tc>
          <w:tcPr>
            <w:tcW w:w="2943" w:type="dxa"/>
            <w:vMerge/>
          </w:tcPr>
          <w:p w14:paraId="63050D11" w14:textId="77777777" w:rsidR="00C34671" w:rsidRPr="00C34671" w:rsidRDefault="00C34671" w:rsidP="00C34671">
            <w:pPr>
              <w:spacing w:after="0"/>
              <w:jc w:val="left"/>
              <w:rPr>
                <w:sz w:val="20"/>
                <w:szCs w:val="20"/>
              </w:rPr>
            </w:pPr>
          </w:p>
        </w:tc>
        <w:tc>
          <w:tcPr>
            <w:tcW w:w="3261" w:type="dxa"/>
            <w:vMerge w:val="restart"/>
            <w:shd w:val="clear" w:color="auto" w:fill="D6E6DB"/>
          </w:tcPr>
          <w:p w14:paraId="53D33232" w14:textId="77777777" w:rsidR="00C34671" w:rsidRPr="00C34671" w:rsidRDefault="00C34671" w:rsidP="00C34671">
            <w:pPr>
              <w:tabs>
                <w:tab w:val="center" w:pos="1575"/>
              </w:tabs>
              <w:spacing w:after="0"/>
              <w:jc w:val="left"/>
              <w:rPr>
                <w:sz w:val="20"/>
                <w:szCs w:val="20"/>
              </w:rPr>
            </w:pPr>
            <w:r w:rsidRPr="00C34671">
              <w:rPr>
                <w:sz w:val="20"/>
                <w:szCs w:val="20"/>
              </w:rPr>
              <w:t>6.4. Poboljšanje rada gradske uprave, institucija i javnih poduzeća</w:t>
            </w:r>
          </w:p>
        </w:tc>
        <w:tc>
          <w:tcPr>
            <w:tcW w:w="9072" w:type="dxa"/>
            <w:shd w:val="clear" w:color="auto" w:fill="D6E6DB"/>
          </w:tcPr>
          <w:p w14:paraId="68398D04" w14:textId="77777777" w:rsidR="00C34671" w:rsidRPr="00C34671" w:rsidRDefault="00C34671" w:rsidP="00C34671">
            <w:pPr>
              <w:tabs>
                <w:tab w:val="center" w:pos="2047"/>
              </w:tabs>
              <w:spacing w:after="0"/>
              <w:jc w:val="left"/>
              <w:rPr>
                <w:sz w:val="20"/>
                <w:szCs w:val="20"/>
              </w:rPr>
            </w:pPr>
            <w:r w:rsidRPr="00C34671">
              <w:rPr>
                <w:sz w:val="20"/>
                <w:szCs w:val="20"/>
              </w:rPr>
              <w:t>6.4.1. Unapređivanje upravljanja ljudskim resursima</w:t>
            </w:r>
          </w:p>
        </w:tc>
      </w:tr>
      <w:tr w:rsidR="00C34671" w:rsidRPr="00C34671" w14:paraId="49EAEF79"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D6E6DB"/>
          </w:tcPr>
          <w:p w14:paraId="76242A95" w14:textId="77777777" w:rsidR="00C34671" w:rsidRPr="00C34671" w:rsidRDefault="00C34671" w:rsidP="00C34671">
            <w:pPr>
              <w:spacing w:after="0"/>
              <w:jc w:val="left"/>
              <w:rPr>
                <w:sz w:val="20"/>
                <w:szCs w:val="20"/>
              </w:rPr>
            </w:pPr>
          </w:p>
        </w:tc>
        <w:tc>
          <w:tcPr>
            <w:tcW w:w="3261" w:type="dxa"/>
            <w:vMerge/>
            <w:shd w:val="clear" w:color="auto" w:fill="D6E6DB"/>
          </w:tcPr>
          <w:p w14:paraId="64829B6D" w14:textId="77777777" w:rsidR="00C34671" w:rsidRPr="00C34671" w:rsidRDefault="00C34671" w:rsidP="00C34671">
            <w:pPr>
              <w:spacing w:after="0"/>
              <w:jc w:val="left"/>
              <w:rPr>
                <w:sz w:val="20"/>
                <w:szCs w:val="20"/>
              </w:rPr>
            </w:pPr>
          </w:p>
        </w:tc>
        <w:tc>
          <w:tcPr>
            <w:tcW w:w="9072" w:type="dxa"/>
            <w:shd w:val="clear" w:color="auto" w:fill="D6E6DB"/>
          </w:tcPr>
          <w:p w14:paraId="01919AC4" w14:textId="77777777" w:rsidR="00C34671" w:rsidRPr="00C34671" w:rsidRDefault="00C34671" w:rsidP="00C34671">
            <w:pPr>
              <w:tabs>
                <w:tab w:val="center" w:pos="2047"/>
              </w:tabs>
              <w:spacing w:after="0"/>
              <w:jc w:val="left"/>
              <w:rPr>
                <w:sz w:val="20"/>
                <w:szCs w:val="20"/>
              </w:rPr>
            </w:pPr>
            <w:r w:rsidRPr="00C34671">
              <w:rPr>
                <w:sz w:val="20"/>
                <w:szCs w:val="20"/>
              </w:rPr>
              <w:t>6.4.2. Unapređivanje komunikacije i protoka informacija između gradskih upravnih tijela, institucija i javnih poduzeća i građana</w:t>
            </w:r>
          </w:p>
        </w:tc>
      </w:tr>
      <w:tr w:rsidR="00C34671" w:rsidRPr="00C34671" w14:paraId="591C5699" w14:textId="77777777" w:rsidTr="00C6619F">
        <w:trPr>
          <w:cnfStyle w:val="000000100000" w:firstRow="0" w:lastRow="0" w:firstColumn="0" w:lastColumn="0" w:oddVBand="0" w:evenVBand="0" w:oddHBand="1" w:evenHBand="0" w:firstRowFirstColumn="0" w:firstRowLastColumn="0" w:lastRowFirstColumn="0" w:lastRowLastColumn="0"/>
        </w:trPr>
        <w:tc>
          <w:tcPr>
            <w:tcW w:w="2943" w:type="dxa"/>
            <w:vMerge/>
          </w:tcPr>
          <w:p w14:paraId="54F1DD7B" w14:textId="77777777" w:rsidR="00C34671" w:rsidRPr="00C34671" w:rsidRDefault="00C34671" w:rsidP="00C34671">
            <w:pPr>
              <w:spacing w:after="0"/>
              <w:jc w:val="left"/>
              <w:rPr>
                <w:sz w:val="20"/>
                <w:szCs w:val="20"/>
              </w:rPr>
            </w:pPr>
          </w:p>
        </w:tc>
        <w:tc>
          <w:tcPr>
            <w:tcW w:w="3261" w:type="dxa"/>
            <w:vMerge/>
            <w:shd w:val="clear" w:color="auto" w:fill="D6E6DB"/>
          </w:tcPr>
          <w:p w14:paraId="5DCAABE5" w14:textId="77777777" w:rsidR="00C34671" w:rsidRPr="00C34671" w:rsidRDefault="00C34671" w:rsidP="00C34671">
            <w:pPr>
              <w:spacing w:after="0"/>
              <w:jc w:val="left"/>
              <w:rPr>
                <w:sz w:val="20"/>
                <w:szCs w:val="20"/>
              </w:rPr>
            </w:pPr>
          </w:p>
        </w:tc>
        <w:tc>
          <w:tcPr>
            <w:tcW w:w="9072" w:type="dxa"/>
            <w:shd w:val="clear" w:color="auto" w:fill="D6E6DB"/>
          </w:tcPr>
          <w:p w14:paraId="433165D4" w14:textId="77777777" w:rsidR="00C34671" w:rsidRPr="00C34671" w:rsidRDefault="00C34671" w:rsidP="00C34671">
            <w:pPr>
              <w:tabs>
                <w:tab w:val="center" w:pos="2047"/>
              </w:tabs>
              <w:spacing w:after="0"/>
              <w:jc w:val="left"/>
              <w:rPr>
                <w:sz w:val="20"/>
                <w:szCs w:val="20"/>
              </w:rPr>
            </w:pPr>
            <w:r w:rsidRPr="00C34671">
              <w:rPr>
                <w:sz w:val="20"/>
                <w:szCs w:val="20"/>
              </w:rPr>
              <w:t>6.4.3. Razvoj sustava za upravljanje poslovnim procesima</w:t>
            </w:r>
          </w:p>
        </w:tc>
      </w:tr>
      <w:tr w:rsidR="00C34671" w:rsidRPr="00C34671" w14:paraId="09FE54B4"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shd w:val="clear" w:color="auto" w:fill="D6E6DB"/>
          </w:tcPr>
          <w:p w14:paraId="2F330A98" w14:textId="77777777" w:rsidR="00C34671" w:rsidRPr="00C34671" w:rsidRDefault="00C34671" w:rsidP="00C34671">
            <w:pPr>
              <w:spacing w:after="0"/>
              <w:jc w:val="left"/>
              <w:rPr>
                <w:sz w:val="20"/>
                <w:szCs w:val="20"/>
              </w:rPr>
            </w:pPr>
          </w:p>
        </w:tc>
        <w:tc>
          <w:tcPr>
            <w:tcW w:w="3261" w:type="dxa"/>
            <w:vMerge/>
            <w:shd w:val="clear" w:color="auto" w:fill="D6E6DB"/>
          </w:tcPr>
          <w:p w14:paraId="542A28FB" w14:textId="77777777" w:rsidR="00C34671" w:rsidRPr="00C34671" w:rsidRDefault="00C34671" w:rsidP="00C34671">
            <w:pPr>
              <w:spacing w:after="0"/>
              <w:jc w:val="left"/>
              <w:rPr>
                <w:sz w:val="20"/>
                <w:szCs w:val="20"/>
              </w:rPr>
            </w:pPr>
          </w:p>
        </w:tc>
        <w:tc>
          <w:tcPr>
            <w:tcW w:w="9072" w:type="dxa"/>
            <w:shd w:val="clear" w:color="auto" w:fill="D6E6DB"/>
          </w:tcPr>
          <w:p w14:paraId="70731520" w14:textId="77777777" w:rsidR="00C34671" w:rsidRPr="00C34671" w:rsidRDefault="00C34671" w:rsidP="00C34671">
            <w:pPr>
              <w:tabs>
                <w:tab w:val="center" w:pos="2047"/>
              </w:tabs>
              <w:spacing w:after="0"/>
              <w:jc w:val="left"/>
              <w:rPr>
                <w:sz w:val="20"/>
                <w:szCs w:val="20"/>
              </w:rPr>
            </w:pPr>
            <w:r w:rsidRPr="00C34671">
              <w:rPr>
                <w:sz w:val="20"/>
                <w:szCs w:val="20"/>
              </w:rPr>
              <w:t>6.4.4. Zelena javna nabava</w:t>
            </w:r>
          </w:p>
        </w:tc>
      </w:tr>
      <w:tr w:rsidR="00C34671" w:rsidRPr="00C34671" w14:paraId="3851DF2A" w14:textId="77777777" w:rsidTr="00C6619F">
        <w:trPr>
          <w:cnfStyle w:val="000000100000" w:firstRow="0" w:lastRow="0" w:firstColumn="0" w:lastColumn="0" w:oddVBand="0" w:evenVBand="0" w:oddHBand="1" w:evenHBand="0" w:firstRowFirstColumn="0" w:firstRowLastColumn="0" w:lastRowFirstColumn="0" w:lastRowLastColumn="0"/>
        </w:trPr>
        <w:tc>
          <w:tcPr>
            <w:tcW w:w="2943" w:type="dxa"/>
            <w:vMerge/>
          </w:tcPr>
          <w:p w14:paraId="7D043C67" w14:textId="77777777" w:rsidR="00C34671" w:rsidRPr="00C34671" w:rsidRDefault="00C34671" w:rsidP="00C34671">
            <w:pPr>
              <w:spacing w:after="0"/>
              <w:jc w:val="left"/>
              <w:rPr>
                <w:sz w:val="20"/>
                <w:szCs w:val="20"/>
              </w:rPr>
            </w:pPr>
          </w:p>
        </w:tc>
        <w:tc>
          <w:tcPr>
            <w:tcW w:w="3261" w:type="dxa"/>
            <w:vMerge/>
            <w:shd w:val="clear" w:color="auto" w:fill="D6E6DB"/>
          </w:tcPr>
          <w:p w14:paraId="268E3268" w14:textId="77777777" w:rsidR="00C34671" w:rsidRPr="00C34671" w:rsidRDefault="00C34671" w:rsidP="00C34671">
            <w:pPr>
              <w:spacing w:after="0"/>
              <w:jc w:val="left"/>
              <w:rPr>
                <w:sz w:val="20"/>
                <w:szCs w:val="20"/>
              </w:rPr>
            </w:pPr>
          </w:p>
        </w:tc>
        <w:tc>
          <w:tcPr>
            <w:tcW w:w="9072" w:type="dxa"/>
            <w:shd w:val="clear" w:color="auto" w:fill="D6E6DB"/>
          </w:tcPr>
          <w:p w14:paraId="38308457" w14:textId="77777777" w:rsidR="00C34671" w:rsidRPr="00C34671" w:rsidRDefault="00C34671" w:rsidP="00C34671">
            <w:pPr>
              <w:spacing w:after="0"/>
              <w:jc w:val="left"/>
              <w:rPr>
                <w:sz w:val="20"/>
                <w:szCs w:val="20"/>
              </w:rPr>
            </w:pPr>
            <w:r w:rsidRPr="00C34671">
              <w:rPr>
                <w:sz w:val="20"/>
                <w:szCs w:val="20"/>
              </w:rPr>
              <w:t>6.4.5. Zagreb pametni grad</w:t>
            </w:r>
          </w:p>
        </w:tc>
      </w:tr>
      <w:tr w:rsidR="00BC4857" w:rsidRPr="00C34671" w14:paraId="330BF1ED" w14:textId="77777777" w:rsidTr="00C6619F">
        <w:trPr>
          <w:cnfStyle w:val="000000010000" w:firstRow="0" w:lastRow="0" w:firstColumn="0" w:lastColumn="0" w:oddVBand="0" w:evenVBand="0" w:oddHBand="0" w:evenHBand="1" w:firstRowFirstColumn="0" w:firstRowLastColumn="0" w:lastRowFirstColumn="0" w:lastRowLastColumn="0"/>
        </w:trPr>
        <w:tc>
          <w:tcPr>
            <w:tcW w:w="2943" w:type="dxa"/>
            <w:vMerge/>
          </w:tcPr>
          <w:p w14:paraId="7C67FAC4" w14:textId="77777777" w:rsidR="00BC4857" w:rsidRPr="00C34671" w:rsidRDefault="00BC4857" w:rsidP="00C34671">
            <w:pPr>
              <w:spacing w:after="0"/>
              <w:jc w:val="left"/>
              <w:rPr>
                <w:sz w:val="20"/>
                <w:szCs w:val="20"/>
              </w:rPr>
            </w:pPr>
          </w:p>
        </w:tc>
        <w:tc>
          <w:tcPr>
            <w:tcW w:w="3261" w:type="dxa"/>
            <w:vMerge/>
            <w:shd w:val="clear" w:color="auto" w:fill="D6E6DB"/>
          </w:tcPr>
          <w:p w14:paraId="3C0C238C" w14:textId="77777777" w:rsidR="00BC4857" w:rsidRPr="00C34671" w:rsidRDefault="00BC4857" w:rsidP="00C34671">
            <w:pPr>
              <w:spacing w:after="0"/>
              <w:jc w:val="left"/>
              <w:rPr>
                <w:sz w:val="20"/>
                <w:szCs w:val="20"/>
              </w:rPr>
            </w:pPr>
          </w:p>
        </w:tc>
        <w:tc>
          <w:tcPr>
            <w:tcW w:w="9072" w:type="dxa"/>
            <w:shd w:val="clear" w:color="auto" w:fill="D6E6DB"/>
          </w:tcPr>
          <w:p w14:paraId="38BC8375" w14:textId="3E2FA5A3" w:rsidR="00BC4857" w:rsidRPr="00C34671" w:rsidRDefault="00BC4857" w:rsidP="00C34671">
            <w:pPr>
              <w:spacing w:after="0"/>
              <w:jc w:val="left"/>
              <w:rPr>
                <w:sz w:val="20"/>
                <w:szCs w:val="20"/>
              </w:rPr>
            </w:pPr>
            <w:r w:rsidRPr="00C34671">
              <w:rPr>
                <w:sz w:val="20"/>
                <w:szCs w:val="20"/>
              </w:rPr>
              <w:t>6.4.6. e-ZAGREB, digitalizacija poslovnih procesa</w:t>
            </w:r>
          </w:p>
        </w:tc>
      </w:tr>
      <w:tr w:rsidR="00BC4857" w:rsidRPr="00C34671" w14:paraId="0ACAB7C7" w14:textId="77777777" w:rsidTr="00C6619F">
        <w:trPr>
          <w:cnfStyle w:val="000000100000" w:firstRow="0" w:lastRow="0" w:firstColumn="0" w:lastColumn="0" w:oddVBand="0" w:evenVBand="0" w:oddHBand="1" w:evenHBand="0" w:firstRowFirstColumn="0" w:firstRowLastColumn="0" w:lastRowFirstColumn="0" w:lastRowLastColumn="0"/>
        </w:trPr>
        <w:tc>
          <w:tcPr>
            <w:tcW w:w="2943" w:type="dxa"/>
            <w:vMerge/>
          </w:tcPr>
          <w:p w14:paraId="37EB14C4" w14:textId="77777777" w:rsidR="00BC4857" w:rsidRPr="00C34671" w:rsidRDefault="00BC4857" w:rsidP="00BC4857">
            <w:pPr>
              <w:spacing w:after="0"/>
              <w:jc w:val="left"/>
              <w:rPr>
                <w:sz w:val="20"/>
                <w:szCs w:val="20"/>
              </w:rPr>
            </w:pPr>
          </w:p>
        </w:tc>
        <w:tc>
          <w:tcPr>
            <w:tcW w:w="3261" w:type="dxa"/>
            <w:vMerge/>
            <w:shd w:val="clear" w:color="auto" w:fill="D6E6DB"/>
          </w:tcPr>
          <w:p w14:paraId="50887A1F" w14:textId="77777777" w:rsidR="00BC4857" w:rsidRPr="00C34671" w:rsidRDefault="00BC4857" w:rsidP="00BC4857">
            <w:pPr>
              <w:spacing w:after="0"/>
              <w:jc w:val="left"/>
              <w:rPr>
                <w:sz w:val="20"/>
                <w:szCs w:val="20"/>
              </w:rPr>
            </w:pPr>
          </w:p>
        </w:tc>
        <w:tc>
          <w:tcPr>
            <w:tcW w:w="9072" w:type="dxa"/>
            <w:shd w:val="clear" w:color="auto" w:fill="D6E6DB"/>
          </w:tcPr>
          <w:p w14:paraId="1EC1C5B7" w14:textId="08E3A425" w:rsidR="00BC4857" w:rsidRPr="00C34671" w:rsidRDefault="00BC4857" w:rsidP="00BC4857">
            <w:pPr>
              <w:spacing w:after="0"/>
              <w:jc w:val="left"/>
              <w:rPr>
                <w:sz w:val="20"/>
                <w:szCs w:val="20"/>
              </w:rPr>
            </w:pPr>
            <w:r w:rsidRPr="00BC4857">
              <w:rPr>
                <w:sz w:val="20"/>
                <w:szCs w:val="20"/>
              </w:rPr>
              <w:t>6</w:t>
            </w:r>
            <w:r w:rsidRPr="00824690">
              <w:rPr>
                <w:sz w:val="20"/>
                <w:szCs w:val="20"/>
              </w:rPr>
              <w:t>.4.7. Uspostava i implementacija sustava za sufinanciranje projekata putem mehanizma integrirana teritorijalna ulaganja s područja obuhvata Urbane aglomeracije Zagreb</w:t>
            </w:r>
          </w:p>
        </w:tc>
      </w:tr>
      <w:tr w:rsidR="00BC4857" w:rsidRPr="00C34671" w14:paraId="694DE85E" w14:textId="77777777" w:rsidTr="00BC4857">
        <w:trPr>
          <w:cnfStyle w:val="000000010000" w:firstRow="0" w:lastRow="0" w:firstColumn="0" w:lastColumn="0" w:oddVBand="0" w:evenVBand="0" w:oddHBand="0" w:evenHBand="1" w:firstRowFirstColumn="0" w:firstRowLastColumn="0" w:lastRowFirstColumn="0" w:lastRowLastColumn="0"/>
        </w:trPr>
        <w:tc>
          <w:tcPr>
            <w:tcW w:w="2943" w:type="dxa"/>
            <w:vMerge/>
          </w:tcPr>
          <w:p w14:paraId="1DF90CE9" w14:textId="77777777" w:rsidR="00BC4857" w:rsidRPr="00C34671" w:rsidRDefault="00BC4857" w:rsidP="00BC4857">
            <w:pPr>
              <w:spacing w:after="0"/>
              <w:jc w:val="left"/>
              <w:rPr>
                <w:sz w:val="20"/>
                <w:szCs w:val="20"/>
              </w:rPr>
            </w:pPr>
          </w:p>
        </w:tc>
        <w:tc>
          <w:tcPr>
            <w:tcW w:w="3261" w:type="dxa"/>
            <w:vMerge w:val="restart"/>
            <w:shd w:val="clear" w:color="auto" w:fill="D6E6DB"/>
          </w:tcPr>
          <w:p w14:paraId="76710249" w14:textId="473E07EB" w:rsidR="00BC4857" w:rsidRPr="00C34671" w:rsidRDefault="00BC4857" w:rsidP="00BC4857">
            <w:pPr>
              <w:spacing w:after="0"/>
              <w:jc w:val="left"/>
              <w:rPr>
                <w:sz w:val="20"/>
                <w:szCs w:val="20"/>
              </w:rPr>
            </w:pPr>
            <w:r w:rsidRPr="00C34671">
              <w:rPr>
                <w:sz w:val="20"/>
                <w:szCs w:val="20"/>
              </w:rPr>
              <w:t>6.5. Jačanje međužupanijske suradnje te međunarodne povezanosti i prepoznatljivosti Grada</w:t>
            </w:r>
          </w:p>
        </w:tc>
        <w:tc>
          <w:tcPr>
            <w:tcW w:w="9072" w:type="dxa"/>
            <w:shd w:val="clear" w:color="auto" w:fill="D6E6DB"/>
          </w:tcPr>
          <w:p w14:paraId="68719AD6" w14:textId="77777777" w:rsidR="00BC4857" w:rsidRPr="00C34671" w:rsidRDefault="00BC4857" w:rsidP="00BC4857">
            <w:pPr>
              <w:spacing w:after="0"/>
              <w:jc w:val="left"/>
              <w:rPr>
                <w:sz w:val="20"/>
                <w:szCs w:val="20"/>
              </w:rPr>
            </w:pPr>
            <w:r w:rsidRPr="00C34671">
              <w:rPr>
                <w:sz w:val="20"/>
                <w:szCs w:val="20"/>
              </w:rPr>
              <w:t>6.5.1. Koordinacija zajedničkih razvojnih aktivnosti i programa Grada Zagreba s jedinicama lokalne i područne samouprave u funkcionalnom području (okruženju)</w:t>
            </w:r>
          </w:p>
        </w:tc>
      </w:tr>
      <w:tr w:rsidR="00BC4857" w:rsidRPr="00C34671" w14:paraId="1CA92D5A" w14:textId="77777777" w:rsidTr="00C6619F">
        <w:trPr>
          <w:cnfStyle w:val="000000100000" w:firstRow="0" w:lastRow="0" w:firstColumn="0" w:lastColumn="0" w:oddVBand="0" w:evenVBand="0" w:oddHBand="1" w:evenHBand="0" w:firstRowFirstColumn="0" w:firstRowLastColumn="0" w:lastRowFirstColumn="0" w:lastRowLastColumn="0"/>
        </w:trPr>
        <w:tc>
          <w:tcPr>
            <w:tcW w:w="2943" w:type="dxa"/>
            <w:vMerge/>
          </w:tcPr>
          <w:p w14:paraId="6CD85C2D" w14:textId="77777777" w:rsidR="00BC4857" w:rsidRPr="00C34671" w:rsidRDefault="00BC4857" w:rsidP="00BC4857">
            <w:pPr>
              <w:spacing w:after="0"/>
              <w:jc w:val="left"/>
              <w:rPr>
                <w:sz w:val="20"/>
                <w:szCs w:val="20"/>
              </w:rPr>
            </w:pPr>
          </w:p>
        </w:tc>
        <w:tc>
          <w:tcPr>
            <w:tcW w:w="3261" w:type="dxa"/>
            <w:vMerge/>
          </w:tcPr>
          <w:p w14:paraId="4355181E" w14:textId="77777777" w:rsidR="00BC4857" w:rsidRPr="00C34671" w:rsidRDefault="00BC4857" w:rsidP="00BC4857">
            <w:pPr>
              <w:spacing w:after="0"/>
              <w:jc w:val="left"/>
              <w:rPr>
                <w:sz w:val="20"/>
                <w:szCs w:val="20"/>
              </w:rPr>
            </w:pPr>
          </w:p>
        </w:tc>
        <w:tc>
          <w:tcPr>
            <w:tcW w:w="9072" w:type="dxa"/>
            <w:shd w:val="clear" w:color="auto" w:fill="D6E6DB"/>
          </w:tcPr>
          <w:p w14:paraId="328B14C9" w14:textId="77777777" w:rsidR="00BC4857" w:rsidRPr="00C34671" w:rsidRDefault="00BC4857" w:rsidP="00BC4857">
            <w:pPr>
              <w:tabs>
                <w:tab w:val="left" w:pos="1005"/>
              </w:tabs>
              <w:spacing w:after="0"/>
              <w:jc w:val="left"/>
              <w:rPr>
                <w:sz w:val="20"/>
                <w:szCs w:val="20"/>
              </w:rPr>
            </w:pPr>
            <w:r w:rsidRPr="00C34671">
              <w:rPr>
                <w:sz w:val="20"/>
                <w:szCs w:val="20"/>
              </w:rPr>
              <w:t>6.5.2. Unapređivanje regionalne i međunarodne suradnje</w:t>
            </w:r>
          </w:p>
        </w:tc>
      </w:tr>
    </w:tbl>
    <w:p w14:paraId="213D905E" w14:textId="77777777" w:rsidR="00C34671" w:rsidRDefault="00C34671" w:rsidP="00D701FD">
      <w:pPr>
        <w:spacing w:before="0" w:after="0"/>
        <w:jc w:val="left"/>
      </w:pPr>
    </w:p>
    <w:p w14:paraId="51D8223D" w14:textId="77777777" w:rsidR="004C4B79" w:rsidRDefault="004C4B79" w:rsidP="006100E3">
      <w:pPr>
        <w:spacing w:before="0"/>
        <w:jc w:val="left"/>
      </w:pPr>
    </w:p>
    <w:p w14:paraId="6BA671EC" w14:textId="77777777" w:rsidR="004C4B79" w:rsidRDefault="004C4B79" w:rsidP="006100E3">
      <w:pPr>
        <w:spacing w:before="0"/>
        <w:jc w:val="left"/>
        <w:sectPr w:rsidR="004C4B79" w:rsidSect="00380836">
          <w:pgSz w:w="16840" w:h="11907" w:orient="landscape" w:code="9"/>
          <w:pgMar w:top="1418" w:right="1240" w:bottom="1418" w:left="567" w:header="510" w:footer="0" w:gutter="0"/>
          <w:pgBorders w:offsetFrom="page">
            <w:bottom w:val="single" w:sz="8" w:space="24" w:color="FFFFFF"/>
          </w:pgBorders>
          <w:cols w:space="720"/>
          <w:docGrid w:linePitch="360"/>
        </w:sectPr>
      </w:pPr>
    </w:p>
    <w:p w14:paraId="6B6D5CEC" w14:textId="77777777" w:rsidR="004C4B79" w:rsidRDefault="004C4B79" w:rsidP="006100E3">
      <w:pPr>
        <w:spacing w:before="0"/>
        <w:jc w:val="left"/>
      </w:pPr>
    </w:p>
    <w:p w14:paraId="5D92C30B" w14:textId="04E1FA6C" w:rsidR="00ED213B" w:rsidRPr="00F012D7" w:rsidRDefault="002218A9" w:rsidP="005409CB">
      <w:pPr>
        <w:pStyle w:val="Heading2"/>
      </w:pPr>
      <w:bookmarkStart w:id="11" w:name="_Toc438468059"/>
      <w:bookmarkStart w:id="12" w:name="_Toc469996418"/>
      <w:r>
        <w:t xml:space="preserve">ODNOS </w:t>
      </w:r>
      <w:r w:rsidR="00ED213B" w:rsidRPr="00F012D7">
        <w:t>RS</w:t>
      </w:r>
      <w:r w:rsidR="00353338">
        <w:t xml:space="preserve"> </w:t>
      </w:r>
      <w:r w:rsidR="005A2954">
        <w:t>GZ</w:t>
      </w:r>
      <w:r w:rsidR="00ED213B" w:rsidRPr="00F012D7">
        <w:t xml:space="preserve"> S DRUGIM ODGOVARAJUĆIM PLANOVIMA I PROGRAMIMA</w:t>
      </w:r>
      <w:bookmarkEnd w:id="11"/>
      <w:bookmarkEnd w:id="12"/>
    </w:p>
    <w:p w14:paraId="625159D5" w14:textId="626F4EE7" w:rsidR="00ED213B" w:rsidRDefault="00ED213B" w:rsidP="00027240">
      <w:pPr>
        <w:pStyle w:val="TekstDE"/>
      </w:pPr>
      <w:r>
        <w:t>U nastavku je dan</w:t>
      </w:r>
      <w:r w:rsidRPr="00946C83">
        <w:t xml:space="preserve"> pregled odnosa </w:t>
      </w:r>
      <w:r>
        <w:t>RS</w:t>
      </w:r>
      <w:r w:rsidR="009817D9">
        <w:t xml:space="preserve"> </w:t>
      </w:r>
      <w:r w:rsidR="005A2954">
        <w:t>GZ</w:t>
      </w:r>
      <w:r w:rsidRPr="00946C83">
        <w:t xml:space="preserve"> s drugim odgovarajućim strategijama, planovima i </w:t>
      </w:r>
      <w:r w:rsidRPr="00665740">
        <w:t xml:space="preserve">programima </w:t>
      </w:r>
      <w:r w:rsidR="00924845">
        <w:t>(</w:t>
      </w:r>
      <w:r w:rsidR="00213529">
        <w:fldChar w:fldCharType="begin"/>
      </w:r>
      <w:r w:rsidR="00213529">
        <w:instrText xml:space="preserve"> REF _Ref445301600 \h </w:instrText>
      </w:r>
      <w:r w:rsidR="00213529">
        <w:fldChar w:fldCharType="separate"/>
      </w:r>
      <w:r w:rsidR="0073071D">
        <w:t>Tablica A.3.</w:t>
      </w:r>
      <w:r w:rsidR="0073071D">
        <w:rPr>
          <w:noProof/>
        </w:rPr>
        <w:t>1</w:t>
      </w:r>
      <w:r w:rsidR="00213529">
        <w:fldChar w:fldCharType="end"/>
      </w:r>
      <w:r w:rsidR="00924845" w:rsidRPr="00924845">
        <w:t>)</w:t>
      </w:r>
      <w:r w:rsidR="00D701FD">
        <w:t>.</w:t>
      </w:r>
      <w:r w:rsidR="005A2954">
        <w:t xml:space="preserve"> U obzir su uzeti sljedeći dokumenti:</w:t>
      </w:r>
    </w:p>
    <w:p w14:paraId="47784486" w14:textId="1A828D3A" w:rsidR="005A2954" w:rsidRDefault="005A2954" w:rsidP="00AA4EC9">
      <w:pPr>
        <w:pStyle w:val="ListParagraph"/>
        <w:numPr>
          <w:ilvl w:val="0"/>
          <w:numId w:val="58"/>
        </w:numPr>
      </w:pPr>
      <w:r w:rsidRPr="00CC7338">
        <w:t>Strategija održiv</w:t>
      </w:r>
      <w:r>
        <w:t>og razvitka Republike Hrvatske</w:t>
      </w:r>
      <w:r w:rsidRPr="00CC7338">
        <w:t xml:space="preserve"> </w:t>
      </w:r>
      <w:r>
        <w:t>(</w:t>
      </w:r>
      <w:r w:rsidRPr="008148AE">
        <w:t xml:space="preserve">NN </w:t>
      </w:r>
      <w:hyperlink r:id="rId36" w:tgtFrame="_blank" w:history="1">
        <w:r w:rsidRPr="008148AE">
          <w:t>30/09</w:t>
        </w:r>
      </w:hyperlink>
      <w:r>
        <w:t>)</w:t>
      </w:r>
    </w:p>
    <w:p w14:paraId="1D709BAD" w14:textId="3A1D84E5" w:rsidR="002641E4" w:rsidRPr="00DE71A1" w:rsidRDefault="002641E4" w:rsidP="00AA4EC9">
      <w:pPr>
        <w:pStyle w:val="ListParagraph"/>
        <w:numPr>
          <w:ilvl w:val="0"/>
          <w:numId w:val="58"/>
        </w:numPr>
      </w:pPr>
      <w:r w:rsidRPr="00DE71A1">
        <w:t>Program Ujedinjenih naroda za održivi razvoj 2030.</w:t>
      </w:r>
      <w:r w:rsidR="00353338" w:rsidRPr="00DE71A1">
        <w:t xml:space="preserve"> (</w:t>
      </w:r>
      <w:r w:rsidR="004632A1" w:rsidRPr="00DE71A1">
        <w:t>Agenda 2030)</w:t>
      </w:r>
    </w:p>
    <w:p w14:paraId="6BE9A5E3" w14:textId="5460889B" w:rsidR="005A2954" w:rsidRDefault="005A2954" w:rsidP="00AA4EC9">
      <w:pPr>
        <w:pStyle w:val="ListParagraph"/>
        <w:numPr>
          <w:ilvl w:val="0"/>
          <w:numId w:val="58"/>
        </w:numPr>
      </w:pPr>
      <w:r>
        <w:t>Strategija Europa 2020 (2010.)</w:t>
      </w:r>
    </w:p>
    <w:p w14:paraId="37BD9997" w14:textId="77777777" w:rsidR="002641E4" w:rsidRPr="00CC7338" w:rsidRDefault="002641E4" w:rsidP="00AA4EC9">
      <w:pPr>
        <w:pStyle w:val="ListParagraph"/>
        <w:numPr>
          <w:ilvl w:val="0"/>
          <w:numId w:val="58"/>
        </w:numPr>
      </w:pPr>
      <w:r w:rsidRPr="00CC7338">
        <w:t xml:space="preserve">Nacionalna strategija i plan djelovanja na okoliš </w:t>
      </w:r>
      <w:r>
        <w:t>(</w:t>
      </w:r>
      <w:r w:rsidRPr="008148AE">
        <w:t>NN 46/02)</w:t>
      </w:r>
    </w:p>
    <w:p w14:paraId="3CC14945" w14:textId="77777777" w:rsidR="005A2954" w:rsidRDefault="005A2954" w:rsidP="00AA4EC9">
      <w:pPr>
        <w:pStyle w:val="ListParagraph"/>
        <w:numPr>
          <w:ilvl w:val="0"/>
          <w:numId w:val="58"/>
        </w:numPr>
      </w:pPr>
      <w:r>
        <w:t xml:space="preserve">Strategija i akcijski plan zaštite biološke i krajobrazne raznolikosti Republike Hrvatske (NN </w:t>
      </w:r>
      <w:hyperlink r:id="rId37" w:tgtFrame="_blank" w:history="1">
        <w:r w:rsidRPr="00947C78">
          <w:t>81/99</w:t>
        </w:r>
      </w:hyperlink>
      <w:hyperlink r:id="rId38" w:tgtFrame="_blank" w:history="1">
        <w:r>
          <w:t>,</w:t>
        </w:r>
        <w:r w:rsidRPr="00947C78">
          <w:t xml:space="preserve"> 143/08</w:t>
        </w:r>
      </w:hyperlink>
      <w:r>
        <w:rPr>
          <w:rFonts w:ascii="Arial" w:hAnsi="Arial" w:cs="Arial"/>
          <w:color w:val="676767"/>
          <w:sz w:val="18"/>
          <w:szCs w:val="18"/>
          <w:shd w:val="clear" w:color="auto" w:fill="EEF4FA"/>
        </w:rPr>
        <w:t>)</w:t>
      </w:r>
    </w:p>
    <w:p w14:paraId="3EF39304" w14:textId="77777777" w:rsidR="005A2954" w:rsidRDefault="005A2954" w:rsidP="00AA4EC9">
      <w:pPr>
        <w:pStyle w:val="ListParagraph"/>
        <w:numPr>
          <w:ilvl w:val="0"/>
          <w:numId w:val="58"/>
        </w:numPr>
      </w:pPr>
      <w:r>
        <w:t>Strategija energetskog razvoja RH (NN 130/09)</w:t>
      </w:r>
    </w:p>
    <w:p w14:paraId="215BE5C2" w14:textId="77777777" w:rsidR="005A2954" w:rsidRDefault="005A2954" w:rsidP="00AA4EC9">
      <w:pPr>
        <w:pStyle w:val="ListParagraph"/>
        <w:numPr>
          <w:ilvl w:val="0"/>
          <w:numId w:val="58"/>
        </w:numPr>
      </w:pPr>
      <w:r>
        <w:t>Nacionalna strategija razvoja zdravstva 2012-2020. (NN 116/12)</w:t>
      </w:r>
    </w:p>
    <w:p w14:paraId="5D8A0D21" w14:textId="77777777" w:rsidR="005A2954" w:rsidRDefault="005A2954" w:rsidP="00AA4EC9">
      <w:pPr>
        <w:pStyle w:val="ListParagraph"/>
        <w:numPr>
          <w:ilvl w:val="0"/>
          <w:numId w:val="58"/>
        </w:numPr>
      </w:pPr>
      <w:r>
        <w:t>Strategija zaštite, očuvanja i održivog gospodarskog korištenja kulturne baštine Republike Hrvatske za razdoblje 2011.–2015. (2012.)</w:t>
      </w:r>
    </w:p>
    <w:p w14:paraId="14269A09" w14:textId="77777777" w:rsidR="005A2954" w:rsidRDefault="005A2954" w:rsidP="00AA4EC9">
      <w:pPr>
        <w:pStyle w:val="ListParagraph"/>
        <w:numPr>
          <w:ilvl w:val="0"/>
          <w:numId w:val="58"/>
        </w:numPr>
      </w:pPr>
      <w:r>
        <w:t>Strategija razvoja turizma RH do 2020. godine (NN 55/13)</w:t>
      </w:r>
    </w:p>
    <w:p w14:paraId="071B4ACA" w14:textId="77777777" w:rsidR="000F08D3" w:rsidRDefault="000F08D3" w:rsidP="000F08D3">
      <w:pPr>
        <w:pStyle w:val="ListParagraph"/>
        <w:numPr>
          <w:ilvl w:val="0"/>
          <w:numId w:val="58"/>
        </w:numPr>
      </w:pPr>
      <w:r>
        <w:t>Strategija upravljanja vodama (NN 91/08)</w:t>
      </w:r>
    </w:p>
    <w:p w14:paraId="27F00617" w14:textId="77777777" w:rsidR="005A2954" w:rsidRDefault="005A2954" w:rsidP="00AA4EC9">
      <w:pPr>
        <w:pStyle w:val="ListParagraph"/>
        <w:numPr>
          <w:ilvl w:val="0"/>
          <w:numId w:val="58"/>
        </w:numPr>
      </w:pPr>
      <w:r>
        <w:t>Plan upravljanja vodnim područjima 2016.–2021. (NN 66/16)</w:t>
      </w:r>
    </w:p>
    <w:p w14:paraId="5A461C4C" w14:textId="0C9BEDE8" w:rsidR="00E66385" w:rsidRDefault="00E66385" w:rsidP="00AA4EC9">
      <w:pPr>
        <w:pStyle w:val="ListParagraph"/>
        <w:numPr>
          <w:ilvl w:val="0"/>
          <w:numId w:val="58"/>
        </w:numPr>
      </w:pPr>
      <w:r>
        <w:t>Višegodišnji program gradnje komunalnih vodnih građevina za razdoblje 2014. – 2023. (NN 117/15)</w:t>
      </w:r>
    </w:p>
    <w:p w14:paraId="3E266A63" w14:textId="77777777" w:rsidR="005A2954" w:rsidRDefault="005A2954" w:rsidP="00AA4EC9">
      <w:pPr>
        <w:pStyle w:val="ListParagraph"/>
        <w:numPr>
          <w:ilvl w:val="0"/>
          <w:numId w:val="58"/>
        </w:numPr>
      </w:pPr>
      <w:r>
        <w:t>Plan zaštite zraka, ozonskog sloja i ublažavanja klimatskih promjena u Republici Hrvatskoj za razdoblje od 2013.-2017. godine (NN 139/13)</w:t>
      </w:r>
    </w:p>
    <w:p w14:paraId="4B862134" w14:textId="77777777" w:rsidR="005A2954" w:rsidRDefault="005A2954" w:rsidP="00AA4EC9">
      <w:pPr>
        <w:pStyle w:val="ListParagraph"/>
        <w:numPr>
          <w:ilvl w:val="0"/>
          <w:numId w:val="58"/>
        </w:numPr>
      </w:pPr>
      <w:r>
        <w:t>Tematska strategija za zaštitu tla (</w:t>
      </w:r>
      <w:r w:rsidRPr="0050635C">
        <w:t>Soil Thematic Strategy, 2012</w:t>
      </w:r>
      <w:r>
        <w:t>)</w:t>
      </w:r>
    </w:p>
    <w:p w14:paraId="73B493CA" w14:textId="77777777" w:rsidR="005A2954" w:rsidRDefault="005A2954" w:rsidP="00AA4EC9">
      <w:pPr>
        <w:pStyle w:val="ListParagraph"/>
        <w:numPr>
          <w:ilvl w:val="0"/>
          <w:numId w:val="58"/>
        </w:numPr>
      </w:pPr>
      <w:r>
        <w:t>Nacionalna šumarska politika i strategija (NN 120/03)</w:t>
      </w:r>
    </w:p>
    <w:p w14:paraId="7196ACA8" w14:textId="77777777" w:rsidR="005A2954" w:rsidRDefault="005A2954" w:rsidP="00AA4EC9">
      <w:pPr>
        <w:pStyle w:val="ListParagraph"/>
        <w:numPr>
          <w:ilvl w:val="0"/>
          <w:numId w:val="58"/>
        </w:numPr>
      </w:pPr>
      <w:r>
        <w:t>Strategija prometnog razvoja Republike Hrvatske 2014.–2030. (NN 131/14)</w:t>
      </w:r>
    </w:p>
    <w:p w14:paraId="3C6AA809" w14:textId="77777777" w:rsidR="005A2954" w:rsidRDefault="005A2954" w:rsidP="00AA4EC9">
      <w:pPr>
        <w:pStyle w:val="ListParagraph"/>
        <w:numPr>
          <w:ilvl w:val="0"/>
          <w:numId w:val="58"/>
        </w:numPr>
      </w:pPr>
      <w:r>
        <w:t>Industrijska strategija RH 2014.–2020. (NN 126/14)</w:t>
      </w:r>
    </w:p>
    <w:p w14:paraId="62BD369C" w14:textId="77777777" w:rsidR="005A2954" w:rsidRDefault="005A2954" w:rsidP="00AA4EC9">
      <w:pPr>
        <w:pStyle w:val="ListParagraph"/>
        <w:numPr>
          <w:ilvl w:val="0"/>
          <w:numId w:val="58"/>
        </w:numPr>
      </w:pPr>
      <w:r>
        <w:t>Strategija gospodarenja mineralnim sirovinama RH (2008.)</w:t>
      </w:r>
    </w:p>
    <w:p w14:paraId="5E6ED06B" w14:textId="77777777" w:rsidR="005A2954" w:rsidRDefault="005A2954" w:rsidP="00AA4EC9">
      <w:pPr>
        <w:pStyle w:val="ListParagraph"/>
        <w:numPr>
          <w:ilvl w:val="0"/>
          <w:numId w:val="58"/>
        </w:numPr>
      </w:pPr>
      <w:r>
        <w:t>Strategija razvoja širokopojasnog pristupa u Republici Hrvatskoj u razdoblju od 2016. do 2020. godine (NN 68/16)</w:t>
      </w:r>
    </w:p>
    <w:p w14:paraId="5C3E76FB" w14:textId="77777777" w:rsidR="005A2954" w:rsidRDefault="005A2954" w:rsidP="00AA4EC9">
      <w:pPr>
        <w:pStyle w:val="ListParagraph"/>
        <w:numPr>
          <w:ilvl w:val="0"/>
          <w:numId w:val="58"/>
        </w:numPr>
      </w:pPr>
      <w:r>
        <w:t>Strategija obrazovanja, znanosti i tehnologije (NN 124/14)</w:t>
      </w:r>
    </w:p>
    <w:p w14:paraId="63675A6A" w14:textId="77777777" w:rsidR="005A2954" w:rsidRDefault="005A2954" w:rsidP="00AA4EC9">
      <w:pPr>
        <w:pStyle w:val="ListParagraph"/>
        <w:numPr>
          <w:ilvl w:val="0"/>
          <w:numId w:val="58"/>
        </w:numPr>
      </w:pPr>
      <w:r>
        <w:t>Strategija razvoja poduzetništva u Republici Hrvatskoj 2013.–2020. (NN 136/13)</w:t>
      </w:r>
    </w:p>
    <w:p w14:paraId="0F048F8B" w14:textId="77777777" w:rsidR="005A2954" w:rsidRDefault="005A2954" w:rsidP="00AA4EC9">
      <w:pPr>
        <w:pStyle w:val="ListParagraph"/>
        <w:numPr>
          <w:ilvl w:val="0"/>
          <w:numId w:val="58"/>
        </w:numPr>
      </w:pPr>
      <w:r>
        <w:t>Plan zaštite i spašavanja za područje Republike Hrvatske (NN 96/10)</w:t>
      </w:r>
    </w:p>
    <w:p w14:paraId="3D0384B7" w14:textId="77777777" w:rsidR="005A2954" w:rsidRDefault="005A2954" w:rsidP="00AA4EC9">
      <w:pPr>
        <w:pStyle w:val="ListParagraph"/>
        <w:numPr>
          <w:ilvl w:val="0"/>
          <w:numId w:val="58"/>
        </w:numPr>
      </w:pPr>
      <w:r>
        <w:t>Program ruralnog razvoja Republike Hrvatske 2014.–2020. (2015.)</w:t>
      </w:r>
    </w:p>
    <w:p w14:paraId="6BE2B529" w14:textId="7D61350D" w:rsidR="005A2954" w:rsidRDefault="005A2954" w:rsidP="00AA4EC9">
      <w:pPr>
        <w:pStyle w:val="ListParagraph"/>
        <w:numPr>
          <w:ilvl w:val="0"/>
          <w:numId w:val="58"/>
        </w:numPr>
      </w:pPr>
      <w:r>
        <w:t xml:space="preserve">Operativni program </w:t>
      </w:r>
      <w:r w:rsidR="00E324C0">
        <w:t>K</w:t>
      </w:r>
      <w:r>
        <w:t xml:space="preserve">onkurentnost i kohezija 2014.-2020. </w:t>
      </w:r>
    </w:p>
    <w:p w14:paraId="18666957" w14:textId="7EFA74EA" w:rsidR="008C7B11" w:rsidRDefault="008C7B11" w:rsidP="00AA4EC9">
      <w:pPr>
        <w:pStyle w:val="ListParagraph"/>
        <w:numPr>
          <w:ilvl w:val="0"/>
          <w:numId w:val="58"/>
        </w:numPr>
      </w:pPr>
      <w:r>
        <w:t>Operativni program Učinkoviti ljudski potencijali</w:t>
      </w:r>
      <w:r w:rsidR="00E324C0">
        <w:t xml:space="preserve"> 2014.-2020.</w:t>
      </w:r>
    </w:p>
    <w:p w14:paraId="734CE4D2" w14:textId="77777777" w:rsidR="005A2954" w:rsidRDefault="005A2954" w:rsidP="00AA4EC9">
      <w:pPr>
        <w:pStyle w:val="ListParagraph"/>
        <w:numPr>
          <w:ilvl w:val="0"/>
          <w:numId w:val="58"/>
        </w:numPr>
      </w:pPr>
      <w:r>
        <w:t>Program građenja i održavanja javnih cesta za razdoblje od 2013.-2016. godine (NN 1/14, 151/14)</w:t>
      </w:r>
    </w:p>
    <w:p w14:paraId="7A15632D" w14:textId="77777777" w:rsidR="005A2954" w:rsidRDefault="005A2954" w:rsidP="00AA4EC9">
      <w:pPr>
        <w:pStyle w:val="ListParagraph"/>
        <w:numPr>
          <w:ilvl w:val="0"/>
          <w:numId w:val="58"/>
        </w:numPr>
      </w:pPr>
      <w:r w:rsidRPr="006A2B0B">
        <w:t>Nacionalni akcijski plan za obnovljive izvore energije do 2020. godine</w:t>
      </w:r>
      <w:r>
        <w:t xml:space="preserve"> (2013.)</w:t>
      </w:r>
    </w:p>
    <w:p w14:paraId="218AA24C" w14:textId="77777777" w:rsidR="009C7676" w:rsidRDefault="009C7676" w:rsidP="00AA4EC9">
      <w:pPr>
        <w:pStyle w:val="ListParagraph"/>
        <w:numPr>
          <w:ilvl w:val="0"/>
          <w:numId w:val="58"/>
        </w:numPr>
      </w:pPr>
      <w:r>
        <w:t>Akcijski plan energetski održivog razvitka Grada Zagreba (2010.)</w:t>
      </w:r>
    </w:p>
    <w:p w14:paraId="144EA36D" w14:textId="77777777" w:rsidR="00277AC5" w:rsidRDefault="00277AC5" w:rsidP="00AA4EC9">
      <w:pPr>
        <w:pStyle w:val="ListParagraph"/>
        <w:numPr>
          <w:ilvl w:val="0"/>
          <w:numId w:val="58"/>
        </w:numPr>
      </w:pPr>
      <w:r>
        <w:t>Plan za zaštitu voda Grada Zagreba (</w:t>
      </w:r>
      <w:r w:rsidRPr="00277AC5">
        <w:t xml:space="preserve">Službeni glasnik Grada Zagreba </w:t>
      </w:r>
      <w:r>
        <w:t>0</w:t>
      </w:r>
      <w:r w:rsidRPr="00277AC5">
        <w:t>1/04)</w:t>
      </w:r>
    </w:p>
    <w:p w14:paraId="27E03F07" w14:textId="4CAE0FD7" w:rsidR="00112AB0" w:rsidRPr="004E3159" w:rsidRDefault="00112AB0" w:rsidP="00AA4EC9">
      <w:pPr>
        <w:pStyle w:val="ListParagraph"/>
        <w:numPr>
          <w:ilvl w:val="0"/>
          <w:numId w:val="58"/>
        </w:numPr>
      </w:pPr>
      <w:r w:rsidRPr="00112AB0">
        <w:lastRenderedPageBreak/>
        <w:t>Program zaštite zraka, ozonskog sloja, ubla</w:t>
      </w:r>
      <w:r>
        <w:t>ž</w:t>
      </w:r>
      <w:r w:rsidRPr="00112AB0">
        <w:t>avanja klimatskih promjena i prilagodbe klimatskim promjenama u Gradu Zagrebu</w:t>
      </w:r>
      <w:r>
        <w:t xml:space="preserve"> </w:t>
      </w:r>
      <w:r w:rsidR="004E3159" w:rsidRPr="004E3159">
        <w:t>(SGGZ 6/16)</w:t>
      </w:r>
      <w:r w:rsidR="004E3159">
        <w:t>,</w:t>
      </w:r>
      <w:r w:rsidR="004E3159" w:rsidRPr="004E3159">
        <w:t xml:space="preserve"> Akcijski plan za poboljšanje kvalitete zraka u Zagrebu (SGGZ 5/15)</w:t>
      </w:r>
    </w:p>
    <w:p w14:paraId="5EBEEA7E" w14:textId="764D642C" w:rsidR="00B142A7" w:rsidRDefault="004029D7" w:rsidP="00AA4EC9">
      <w:pPr>
        <w:pStyle w:val="ListParagraph"/>
        <w:numPr>
          <w:ilvl w:val="0"/>
          <w:numId w:val="58"/>
        </w:numPr>
      </w:pPr>
      <w:hyperlink r:id="rId39" w:history="1">
        <w:r w:rsidR="00F7596D">
          <w:t>Prostorni</w:t>
        </w:r>
        <w:r w:rsidR="00701AFB" w:rsidRPr="00701AFB">
          <w:t xml:space="preserve"> plan Grada Zagreba </w:t>
        </w:r>
      </w:hyperlink>
      <w:r w:rsidR="00701AFB" w:rsidRPr="00701AFB">
        <w:t>(Službeni glasnik Grada Zagreba (8/01, 16/02, 11/03, 2/06, 1/09, 8/09, 21/14, 23/14 - pročišćeni tekst,</w:t>
      </w:r>
      <w:r w:rsidR="00F7596D">
        <w:t xml:space="preserve"> 7/15, </w:t>
      </w:r>
      <w:r w:rsidR="00701AFB" w:rsidRPr="00701AFB">
        <w:t> 26/15, 3/16 - pročišćeni tekst</w:t>
      </w:r>
      <w:r w:rsidR="00F7596D">
        <w:t>, 12/16</w:t>
      </w:r>
      <w:r w:rsidR="00CA2A17">
        <w:t>)</w:t>
      </w:r>
    </w:p>
    <w:p w14:paraId="610D22EE" w14:textId="48015DDB" w:rsidR="00701AFB" w:rsidRPr="00CA2A17" w:rsidRDefault="00701AFB" w:rsidP="00AA4EC9">
      <w:pPr>
        <w:pStyle w:val="ListParagraph"/>
        <w:numPr>
          <w:ilvl w:val="0"/>
          <w:numId w:val="58"/>
        </w:numPr>
      </w:pPr>
      <w:r w:rsidRPr="00701AFB">
        <w:t>Generalni urbanistički plan grada Zagreba (Službeni glasnik Grada Zagreba 16/07, 8/09, 7/13, 9/16, 12/16 pročišćeni tekst</w:t>
      </w:r>
      <w:r>
        <w:t>)</w:t>
      </w:r>
    </w:p>
    <w:p w14:paraId="59881852" w14:textId="77777777" w:rsidR="005A2954" w:rsidRDefault="00652026" w:rsidP="00AA4EC9">
      <w:pPr>
        <w:pStyle w:val="ListParagraph"/>
        <w:numPr>
          <w:ilvl w:val="0"/>
          <w:numId w:val="58"/>
        </w:numPr>
      </w:pPr>
      <w:r>
        <w:t>Razvojna strategija Zagrebačke županije za razdoblje 2011. 2013.(2016.)</w:t>
      </w:r>
    </w:p>
    <w:p w14:paraId="5519F122" w14:textId="77777777" w:rsidR="00DA2F27" w:rsidRDefault="00F607C7" w:rsidP="00AA4EC9">
      <w:pPr>
        <w:pStyle w:val="ListParagraph"/>
        <w:numPr>
          <w:ilvl w:val="0"/>
          <w:numId w:val="58"/>
        </w:numPr>
      </w:pPr>
      <w:r>
        <w:t>S</w:t>
      </w:r>
      <w:r w:rsidR="003D141A">
        <w:t xml:space="preserve">trategija </w:t>
      </w:r>
      <w:r>
        <w:t xml:space="preserve">razvoja </w:t>
      </w:r>
      <w:r w:rsidR="003D141A">
        <w:t xml:space="preserve">Krapinsko – </w:t>
      </w:r>
      <w:r>
        <w:t>Z</w:t>
      </w:r>
      <w:r w:rsidR="003D141A">
        <w:t xml:space="preserve">agorske županije </w:t>
      </w:r>
      <w:r>
        <w:t>do 2020.</w:t>
      </w:r>
    </w:p>
    <w:p w14:paraId="615791E7" w14:textId="77777777" w:rsidR="00ED213B" w:rsidRDefault="00ED213B" w:rsidP="006100E3">
      <w:pPr>
        <w:spacing w:before="0"/>
        <w:jc w:val="left"/>
      </w:pPr>
    </w:p>
    <w:p w14:paraId="778537F0" w14:textId="77777777" w:rsidR="00C53D92" w:rsidRDefault="00C53D92" w:rsidP="006100E3">
      <w:pPr>
        <w:spacing w:before="0"/>
        <w:jc w:val="left"/>
        <w:sectPr w:rsidR="00C53D92" w:rsidSect="00380836">
          <w:pgSz w:w="11907" w:h="16840" w:code="9"/>
          <w:pgMar w:top="1240" w:right="1418" w:bottom="567" w:left="1418" w:header="510" w:footer="0" w:gutter="0"/>
          <w:pgBorders w:offsetFrom="page">
            <w:bottom w:val="single" w:sz="8" w:space="24" w:color="FFFFFF"/>
          </w:pgBorders>
          <w:cols w:space="720"/>
          <w:docGrid w:linePitch="360"/>
        </w:sectPr>
      </w:pPr>
    </w:p>
    <w:p w14:paraId="4CBFD70A" w14:textId="65D7EB30" w:rsidR="00C53D92" w:rsidRPr="001F31BA" w:rsidRDefault="00213529" w:rsidP="00213529">
      <w:pPr>
        <w:pStyle w:val="Caption"/>
        <w:rPr>
          <w:szCs w:val="20"/>
        </w:rPr>
      </w:pPr>
      <w:bookmarkStart w:id="13" w:name="_Ref445301600"/>
      <w:r>
        <w:lastRenderedPageBreak/>
        <w:t>Tablica A.3.</w:t>
      </w:r>
      <w:r w:rsidR="004029D7">
        <w:fldChar w:fldCharType="begin"/>
      </w:r>
      <w:r w:rsidR="004029D7">
        <w:instrText xml:space="preserve"> SEQ Tablica_A.3. \* ARABIC </w:instrText>
      </w:r>
      <w:r w:rsidR="004029D7">
        <w:fldChar w:fldCharType="separate"/>
      </w:r>
      <w:r w:rsidR="0073071D">
        <w:rPr>
          <w:noProof/>
        </w:rPr>
        <w:t>1</w:t>
      </w:r>
      <w:r w:rsidR="004029D7">
        <w:rPr>
          <w:noProof/>
        </w:rPr>
        <w:fldChar w:fldCharType="end"/>
      </w:r>
      <w:bookmarkEnd w:id="13"/>
      <w:r>
        <w:t xml:space="preserve">. </w:t>
      </w:r>
      <w:r w:rsidR="00924845" w:rsidRPr="001F31BA">
        <w:rPr>
          <w:szCs w:val="20"/>
        </w:rPr>
        <w:t xml:space="preserve">Odnos RS </w:t>
      </w:r>
      <w:r w:rsidR="009817D9">
        <w:rPr>
          <w:szCs w:val="20"/>
        </w:rPr>
        <w:t xml:space="preserve">GZ </w:t>
      </w:r>
      <w:r w:rsidR="00924845" w:rsidRPr="001F31BA">
        <w:rPr>
          <w:szCs w:val="20"/>
        </w:rPr>
        <w:t>s drugim odgovarajućim strategijama, pla</w:t>
      </w:r>
      <w:r w:rsidR="00D701FD">
        <w:rPr>
          <w:szCs w:val="20"/>
        </w:rPr>
        <w:t>novima i programima</w:t>
      </w:r>
    </w:p>
    <w:tbl>
      <w:tblPr>
        <w:tblStyle w:val="Style3"/>
        <w:tblW w:w="14742" w:type="dxa"/>
        <w:jc w:val="center"/>
        <w:tblLook w:val="04A0" w:firstRow="1" w:lastRow="0" w:firstColumn="1" w:lastColumn="0" w:noHBand="0" w:noVBand="1"/>
      </w:tblPr>
      <w:tblGrid>
        <w:gridCol w:w="3123"/>
        <w:gridCol w:w="5976"/>
        <w:gridCol w:w="5643"/>
      </w:tblGrid>
      <w:tr w:rsidR="0081531E" w:rsidRPr="009373C9" w14:paraId="755ABCCD" w14:textId="77777777" w:rsidTr="00C07C5E">
        <w:trPr>
          <w:cnfStyle w:val="100000000000" w:firstRow="1" w:lastRow="0" w:firstColumn="0" w:lastColumn="0" w:oddVBand="0" w:evenVBand="0" w:oddHBand="0" w:evenHBand="0" w:firstRowFirstColumn="0" w:firstRowLastColumn="0" w:lastRowFirstColumn="0" w:lastRowLastColumn="0"/>
          <w:jc w:val="center"/>
        </w:trPr>
        <w:tc>
          <w:tcPr>
            <w:tcW w:w="1059" w:type="pct"/>
          </w:tcPr>
          <w:p w14:paraId="76A9875A" w14:textId="24E51CF4" w:rsidR="0081531E" w:rsidRPr="00946C83" w:rsidRDefault="0081531E" w:rsidP="00F64E94">
            <w:pPr>
              <w:pStyle w:val="Tablicatekst1red"/>
              <w:jc w:val="center"/>
              <w:rPr>
                <w:b w:val="0"/>
              </w:rPr>
            </w:pPr>
            <w:r>
              <w:t>N</w:t>
            </w:r>
            <w:r w:rsidRPr="00946C83">
              <w:t xml:space="preserve">aziv </w:t>
            </w:r>
            <w:r w:rsidR="000F5FD9" w:rsidRPr="00946C83">
              <w:t>Strategije/Plana</w:t>
            </w:r>
            <w:r w:rsidR="000F5FD9">
              <w:t>/Programa</w:t>
            </w:r>
          </w:p>
        </w:tc>
        <w:tc>
          <w:tcPr>
            <w:tcW w:w="2027" w:type="pct"/>
          </w:tcPr>
          <w:p w14:paraId="60BA7709" w14:textId="77777777" w:rsidR="0081531E" w:rsidRPr="00946C83" w:rsidRDefault="0081531E" w:rsidP="00F64E94">
            <w:pPr>
              <w:pStyle w:val="Tablicatekst1red"/>
              <w:jc w:val="center"/>
              <w:rPr>
                <w:b w:val="0"/>
              </w:rPr>
            </w:pPr>
            <w:r>
              <w:t>C</w:t>
            </w:r>
            <w:r w:rsidRPr="00946C83">
              <w:t>iljevi Strategije/Plana</w:t>
            </w:r>
            <w:r>
              <w:t>/Programa</w:t>
            </w:r>
          </w:p>
        </w:tc>
        <w:tc>
          <w:tcPr>
            <w:tcW w:w="1914" w:type="pct"/>
          </w:tcPr>
          <w:p w14:paraId="6C759179" w14:textId="0F4A1F22" w:rsidR="0081531E" w:rsidRDefault="009817D9" w:rsidP="00F64E94">
            <w:pPr>
              <w:pStyle w:val="Tablicatekst1red"/>
              <w:jc w:val="center"/>
              <w:rPr>
                <w:b w:val="0"/>
              </w:rPr>
            </w:pPr>
            <w:r w:rsidRPr="009817D9">
              <w:t>Usklađenost ciljeva</w:t>
            </w:r>
          </w:p>
        </w:tc>
      </w:tr>
      <w:tr w:rsidR="0081531E" w:rsidRPr="00946C83" w14:paraId="3826BA52"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7CA681B6" w14:textId="77777777" w:rsidR="0081531E" w:rsidRPr="00DB02C8" w:rsidRDefault="0081531E" w:rsidP="00EE6439">
            <w:pPr>
              <w:pStyle w:val="Tablicatekst"/>
              <w:spacing w:before="120" w:after="0"/>
              <w:jc w:val="center"/>
              <w:rPr>
                <w:b/>
              </w:rPr>
            </w:pPr>
            <w:r w:rsidRPr="00DB02C8">
              <w:rPr>
                <w:b/>
              </w:rPr>
              <w:t>STRATEGIJA ODRŽIVOG RAZVITKA REPUBLIKE HRVATSKE</w:t>
            </w:r>
          </w:p>
        </w:tc>
        <w:tc>
          <w:tcPr>
            <w:tcW w:w="2027" w:type="pct"/>
          </w:tcPr>
          <w:p w14:paraId="1ACB22F3" w14:textId="77777777" w:rsidR="0081531E" w:rsidRPr="00946C83" w:rsidRDefault="0081531E" w:rsidP="00AA4EC9">
            <w:pPr>
              <w:pStyle w:val="Tablicatekst"/>
              <w:numPr>
                <w:ilvl w:val="0"/>
                <w:numId w:val="10"/>
              </w:numPr>
              <w:spacing w:before="120" w:after="0"/>
              <w:ind w:left="331" w:hanging="284"/>
            </w:pPr>
            <w:r>
              <w:t>Uvažiti nacionalne osobitosti</w:t>
            </w:r>
          </w:p>
          <w:p w14:paraId="7E088A2F" w14:textId="77777777" w:rsidR="0081531E" w:rsidRPr="00946C83" w:rsidRDefault="0081531E" w:rsidP="00AA4EC9">
            <w:pPr>
              <w:pStyle w:val="Tablicatekst"/>
              <w:numPr>
                <w:ilvl w:val="0"/>
                <w:numId w:val="10"/>
              </w:numPr>
              <w:spacing w:before="0" w:after="0"/>
              <w:ind w:left="331" w:hanging="284"/>
            </w:pPr>
            <w:r w:rsidRPr="00946C83">
              <w:t>Promicati gospodarstvo temeljeno na blagostanju, razvojnim promjenama, natjecateljskom duhu i s društvenom odgovornošću, gospodarstvo koje osigurava visoki standard života te punu i viso</w:t>
            </w:r>
            <w:r>
              <w:t>kokvalitetnu zaposlenost</w:t>
            </w:r>
          </w:p>
          <w:p w14:paraId="28AA18F9" w14:textId="77777777" w:rsidR="0081531E" w:rsidRPr="00946C83" w:rsidRDefault="0081531E" w:rsidP="00AA4EC9">
            <w:pPr>
              <w:pStyle w:val="Tablicatekst"/>
              <w:numPr>
                <w:ilvl w:val="0"/>
                <w:numId w:val="10"/>
              </w:numPr>
              <w:spacing w:before="0" w:after="0"/>
              <w:ind w:left="331" w:hanging="284"/>
            </w:pPr>
            <w:r w:rsidRPr="00946C83">
              <w:t>Promicati demokratsko, socijalno uključivo, kohezivno, zdravo, sigurno i pravedno društvo koje poštuje temeljna prava i kulturnu raznolikost te koje stvara jednake mogućnosti i bori se protiv</w:t>
            </w:r>
            <w:r>
              <w:t xml:space="preserve"> diskriminacije u svim oblicima</w:t>
            </w:r>
          </w:p>
          <w:p w14:paraId="208CD184" w14:textId="77777777" w:rsidR="0081531E" w:rsidRPr="00946C83" w:rsidRDefault="0081531E" w:rsidP="00AA4EC9">
            <w:pPr>
              <w:pStyle w:val="Tablicatekst"/>
              <w:numPr>
                <w:ilvl w:val="0"/>
                <w:numId w:val="10"/>
              </w:numPr>
              <w:spacing w:before="0" w:after="0"/>
              <w:ind w:left="331" w:hanging="284"/>
            </w:pPr>
            <w:r w:rsidRPr="00946C83">
              <w:t>Zaštititi kapacitet Zemlje da održi život u svoj svojoj raznolikosti, poštovati ograničenja koja postoje pri korištenju prirodnih dobara i osiguravati visoku razinu zaštite i poboljšanja kakvoće okoliša, sprječavati i smanjivati zagađivanje okoliša i promicati održivu proizvodnju i potrošnju kako gospodarski rast ne bi nuž</w:t>
            </w:r>
            <w:r>
              <w:t>no značio i degradaciju okoliša</w:t>
            </w:r>
          </w:p>
          <w:p w14:paraId="554E6C40" w14:textId="77777777" w:rsidR="0081531E" w:rsidRPr="00946C83" w:rsidRDefault="0081531E" w:rsidP="00AA4EC9">
            <w:pPr>
              <w:pStyle w:val="Tablicatekst"/>
              <w:numPr>
                <w:ilvl w:val="0"/>
                <w:numId w:val="10"/>
              </w:numPr>
              <w:spacing w:before="0" w:after="0"/>
              <w:ind w:left="331" w:hanging="284"/>
            </w:pPr>
            <w:r w:rsidRPr="00946C83">
              <w:t>Znanstvenim i stručnim spoznajama razvijati sustav zaštite zdravlja ljudi, uključujući sanaciju</w:t>
            </w:r>
            <w:r>
              <w:t xml:space="preserve"> postojećih opterećenja okoliša</w:t>
            </w:r>
          </w:p>
          <w:p w14:paraId="3C9BAF0A" w14:textId="77777777" w:rsidR="0081531E" w:rsidRPr="00946C83" w:rsidRDefault="0081531E" w:rsidP="00AA4EC9">
            <w:pPr>
              <w:pStyle w:val="Tablicatekst"/>
              <w:numPr>
                <w:ilvl w:val="0"/>
                <w:numId w:val="10"/>
              </w:numPr>
              <w:spacing w:before="0" w:after="0"/>
              <w:ind w:left="331" w:hanging="284"/>
            </w:pPr>
            <w:r w:rsidRPr="00946C83">
              <w:t>Jačati uspostavu demokratskih institucija u regiji i svijetu te braniti njihovu stabilnost, polazeći od univerzalnog prava na mir, sigurnost i slobodu</w:t>
            </w:r>
          </w:p>
          <w:p w14:paraId="3B96D9AA" w14:textId="77777777" w:rsidR="0081531E" w:rsidRPr="00946C83" w:rsidRDefault="0081531E" w:rsidP="00AA4EC9">
            <w:pPr>
              <w:pStyle w:val="Tablicatekst"/>
              <w:numPr>
                <w:ilvl w:val="0"/>
                <w:numId w:val="10"/>
              </w:numPr>
              <w:spacing w:before="0" w:after="0"/>
              <w:ind w:left="331" w:hanging="284"/>
            </w:pPr>
            <w:r w:rsidRPr="00946C83">
              <w:t>Aktivno promicati od</w:t>
            </w:r>
            <w:r>
              <w:t>rživi razvoj u regiji i svijetu</w:t>
            </w:r>
          </w:p>
        </w:tc>
        <w:tc>
          <w:tcPr>
            <w:tcW w:w="1914" w:type="pct"/>
          </w:tcPr>
          <w:p w14:paraId="25293017" w14:textId="139A9692" w:rsidR="0081531E" w:rsidRDefault="00AF371E" w:rsidP="00AF371E">
            <w:pPr>
              <w:pStyle w:val="Tablicatekst"/>
              <w:spacing w:before="120" w:after="0"/>
              <w:ind w:left="47"/>
            </w:pPr>
            <w:r>
              <w:t xml:space="preserve">Ciljevi br. 1. </w:t>
            </w:r>
            <w:r w:rsidRPr="00406FA3">
              <w:rPr>
                <w:i/>
              </w:rPr>
              <w:t>Konkurentno gospodarstvo</w:t>
            </w:r>
            <w:r>
              <w:t xml:space="preserve">, br. 2. </w:t>
            </w:r>
            <w:r w:rsidRPr="00406FA3">
              <w:rPr>
                <w:i/>
              </w:rPr>
              <w:t>Razvoj ljudskih potencijala</w:t>
            </w:r>
            <w:r w:rsidR="00406FA3">
              <w:t xml:space="preserve">, br. 3. </w:t>
            </w:r>
            <w:r w:rsidR="00406FA3" w:rsidRPr="00406FA3">
              <w:rPr>
                <w:i/>
              </w:rPr>
              <w:t>Zaštita okoliša i održivo gospodarenje prirodnim resursima i energijom</w:t>
            </w:r>
            <w:r w:rsidR="00406FA3">
              <w:t xml:space="preserve"> te br. 6. </w:t>
            </w:r>
            <w:r w:rsidR="00406FA3" w:rsidRPr="00406FA3">
              <w:rPr>
                <w:i/>
              </w:rPr>
              <w:t>Unapređivanje sustava upravljanja razvojem</w:t>
            </w:r>
            <w:r w:rsidR="00406FA3">
              <w:t xml:space="preserve"> usklađeni su sa Strategijom.</w:t>
            </w:r>
          </w:p>
        </w:tc>
      </w:tr>
      <w:tr w:rsidR="00164179" w:rsidRPr="00946C83" w14:paraId="1DA6CE71"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400FF561" w14:textId="09EFA450" w:rsidR="00164179" w:rsidRPr="00DB02C8" w:rsidRDefault="00164179" w:rsidP="00164179">
            <w:pPr>
              <w:pStyle w:val="Tablicatekst"/>
              <w:spacing w:before="120" w:after="0"/>
              <w:jc w:val="center"/>
              <w:rPr>
                <w:b/>
              </w:rPr>
            </w:pPr>
            <w:r w:rsidRPr="00DE71A1">
              <w:rPr>
                <w:b/>
              </w:rPr>
              <w:lastRenderedPageBreak/>
              <w:t>PROGRAM UJEDINJENIH NARODA ZA ODRŽIVI RAZVOJ 2030. (AGENDA 2030)</w:t>
            </w:r>
          </w:p>
        </w:tc>
        <w:tc>
          <w:tcPr>
            <w:tcW w:w="2027" w:type="pct"/>
          </w:tcPr>
          <w:p w14:paraId="497F4AE8" w14:textId="79B398C0" w:rsidR="00164179" w:rsidRDefault="00164179" w:rsidP="00164179">
            <w:pPr>
              <w:pStyle w:val="Tablicatekst"/>
              <w:spacing w:before="120" w:after="0"/>
            </w:pPr>
            <w:r>
              <w:t>Ciljevi održivog razvoja</w:t>
            </w:r>
            <w:r w:rsidR="00765127">
              <w:t xml:space="preserve"> (</w:t>
            </w:r>
            <w:r w:rsidR="00765127" w:rsidRPr="00E27955">
              <w:rPr>
                <w:b/>
              </w:rPr>
              <w:t>najvažniji za Hrvatsku</w:t>
            </w:r>
            <w:r w:rsidR="00765127">
              <w:t>)</w:t>
            </w:r>
            <w:r>
              <w:t>:</w:t>
            </w:r>
          </w:p>
          <w:p w14:paraId="3DFB7608" w14:textId="1A16D646" w:rsidR="00164179" w:rsidRDefault="00164179" w:rsidP="00AA4EC9">
            <w:pPr>
              <w:pStyle w:val="Tablicatekst"/>
              <w:numPr>
                <w:ilvl w:val="0"/>
                <w:numId w:val="80"/>
              </w:numPr>
              <w:spacing w:before="0" w:after="0"/>
              <w:ind w:left="226" w:hanging="226"/>
            </w:pPr>
            <w:r w:rsidRPr="00164179">
              <w:t>Iskorijeniti siromaštvo svuda i u svim oblicima</w:t>
            </w:r>
            <w:r>
              <w:t xml:space="preserve"> </w:t>
            </w:r>
          </w:p>
          <w:p w14:paraId="1402ECD0" w14:textId="60205D4B" w:rsidR="00164179" w:rsidRDefault="00164179" w:rsidP="00AA4EC9">
            <w:pPr>
              <w:pStyle w:val="Tablicatekst"/>
              <w:numPr>
                <w:ilvl w:val="0"/>
                <w:numId w:val="80"/>
              </w:numPr>
              <w:spacing w:before="0" w:after="0"/>
              <w:ind w:left="226" w:hanging="226"/>
            </w:pPr>
            <w:r w:rsidRPr="00164179">
              <w:t>Iskorijeniti glad, postići sigurnost hrane i poboljšanu ishranu te promovirati održivu poljoprivredu</w:t>
            </w:r>
          </w:p>
          <w:p w14:paraId="6EDE8BB5" w14:textId="0BC94240" w:rsidR="00164179" w:rsidRDefault="00164179" w:rsidP="00AA4EC9">
            <w:pPr>
              <w:pStyle w:val="Tablicatekst"/>
              <w:numPr>
                <w:ilvl w:val="0"/>
                <w:numId w:val="80"/>
              </w:numPr>
              <w:spacing w:before="0" w:after="0"/>
              <w:ind w:left="226" w:hanging="226"/>
            </w:pPr>
            <w:r w:rsidRPr="00164179">
              <w:t>Zdravlje - Osigurati zdrav život i promovirati blagostanje za ljude svih generacija</w:t>
            </w:r>
          </w:p>
          <w:p w14:paraId="3FA847D0" w14:textId="54B1F8F4" w:rsidR="00164179" w:rsidRPr="00E27955" w:rsidRDefault="00164179" w:rsidP="00AA4EC9">
            <w:pPr>
              <w:pStyle w:val="Tablicatekst"/>
              <w:numPr>
                <w:ilvl w:val="0"/>
                <w:numId w:val="80"/>
              </w:numPr>
              <w:spacing w:before="0" w:after="0"/>
              <w:ind w:left="226" w:hanging="226"/>
              <w:rPr>
                <w:b/>
              </w:rPr>
            </w:pPr>
            <w:r w:rsidRPr="00E27955">
              <w:rPr>
                <w:b/>
              </w:rPr>
              <w:t>Osigurati uključivo i kvalitetno obrazovanje te promovirati mogućnosti cjeloživotnog učenja</w:t>
            </w:r>
          </w:p>
          <w:p w14:paraId="6E88BA8B" w14:textId="3860211F" w:rsidR="00164179" w:rsidRDefault="00164179" w:rsidP="00AA4EC9">
            <w:pPr>
              <w:pStyle w:val="Tablicatekst"/>
              <w:numPr>
                <w:ilvl w:val="0"/>
                <w:numId w:val="80"/>
              </w:numPr>
              <w:spacing w:before="0" w:after="0"/>
              <w:ind w:left="226" w:hanging="226"/>
            </w:pPr>
            <w:r w:rsidRPr="00164179">
              <w:t>Postići rodnu ravnopravnost i osnažiti sve žene i djevojke</w:t>
            </w:r>
          </w:p>
          <w:p w14:paraId="5E895FCC" w14:textId="25817445" w:rsidR="00164179" w:rsidRDefault="00164179" w:rsidP="00AA4EC9">
            <w:pPr>
              <w:pStyle w:val="Tablicatekst"/>
              <w:numPr>
                <w:ilvl w:val="0"/>
                <w:numId w:val="80"/>
              </w:numPr>
              <w:spacing w:before="0" w:after="0"/>
              <w:ind w:left="226" w:hanging="226"/>
            </w:pPr>
            <w:r w:rsidRPr="00164179">
              <w:t>Osigurati pristup pitkoj vodi za sve, održivo upravljati vodama te osigurati higijenske uvjete za sve</w:t>
            </w:r>
          </w:p>
          <w:p w14:paraId="25A6B854" w14:textId="56467E9D" w:rsidR="00164179" w:rsidRDefault="00164179" w:rsidP="00AA4EC9">
            <w:pPr>
              <w:pStyle w:val="Tablicatekst"/>
              <w:numPr>
                <w:ilvl w:val="0"/>
                <w:numId w:val="80"/>
              </w:numPr>
              <w:spacing w:before="0" w:after="0"/>
              <w:ind w:left="226" w:hanging="226"/>
            </w:pPr>
            <w:r w:rsidRPr="00164179">
              <w:t>Osigurati pristup pouzdanoj, održivoj i suvremenoj energiji po pristupačnim cijenama za sve</w:t>
            </w:r>
          </w:p>
          <w:p w14:paraId="3C180783" w14:textId="1879FC83" w:rsidR="00164179" w:rsidRPr="00E27955" w:rsidRDefault="00164179" w:rsidP="00AA4EC9">
            <w:pPr>
              <w:pStyle w:val="Tablicatekst"/>
              <w:numPr>
                <w:ilvl w:val="0"/>
                <w:numId w:val="80"/>
              </w:numPr>
              <w:spacing w:before="0" w:after="0"/>
              <w:ind w:left="226" w:hanging="226"/>
              <w:rPr>
                <w:b/>
              </w:rPr>
            </w:pPr>
            <w:r w:rsidRPr="00E27955">
              <w:rPr>
                <w:b/>
              </w:rPr>
              <w:t>Promovirati uključiv i održiv gospodarski rast, punu zaposlenost i dostojanstven rad za sve</w:t>
            </w:r>
          </w:p>
          <w:p w14:paraId="1986D4DA" w14:textId="22B19B66" w:rsidR="00164179" w:rsidRDefault="00164179" w:rsidP="00AA4EC9">
            <w:pPr>
              <w:pStyle w:val="Tablicatekst"/>
              <w:numPr>
                <w:ilvl w:val="0"/>
                <w:numId w:val="80"/>
              </w:numPr>
              <w:spacing w:before="0" w:after="0"/>
              <w:ind w:left="226" w:hanging="226"/>
            </w:pPr>
            <w:r w:rsidRPr="00164179">
              <w:t>Izgraditi prilagodljivu infrastrukturu, promovirati uključivu i održivu industrijalizaciju i poticati inovativnost</w:t>
            </w:r>
          </w:p>
          <w:p w14:paraId="189370F5" w14:textId="4E2638F8" w:rsidR="00164179" w:rsidRDefault="00164179" w:rsidP="00AA4EC9">
            <w:pPr>
              <w:pStyle w:val="Tablicatekst"/>
              <w:numPr>
                <w:ilvl w:val="0"/>
                <w:numId w:val="80"/>
              </w:numPr>
              <w:tabs>
                <w:tab w:val="left" w:pos="368"/>
              </w:tabs>
              <w:spacing w:before="0" w:after="0"/>
              <w:ind w:left="226" w:hanging="226"/>
            </w:pPr>
            <w:r w:rsidRPr="00164179">
              <w:t>Smanjiti nejednakost unutar i između država</w:t>
            </w:r>
          </w:p>
          <w:p w14:paraId="110EF1E6" w14:textId="3903A496" w:rsidR="00164179" w:rsidRPr="00E27955" w:rsidRDefault="00164179" w:rsidP="00AA4EC9">
            <w:pPr>
              <w:pStyle w:val="Tablicatekst"/>
              <w:numPr>
                <w:ilvl w:val="0"/>
                <w:numId w:val="80"/>
              </w:numPr>
              <w:tabs>
                <w:tab w:val="left" w:pos="368"/>
              </w:tabs>
              <w:spacing w:before="0" w:after="0"/>
              <w:ind w:left="226" w:hanging="226"/>
              <w:rPr>
                <w:b/>
              </w:rPr>
            </w:pPr>
            <w:r w:rsidRPr="00E27955">
              <w:rPr>
                <w:b/>
              </w:rPr>
              <w:t>Učiniti gradove i naselja uključivim, sigurnim, prilagodljivim i održivim</w:t>
            </w:r>
          </w:p>
          <w:p w14:paraId="67C8E81E" w14:textId="7C678C38" w:rsidR="00164179" w:rsidRDefault="00164179" w:rsidP="00AA4EC9">
            <w:pPr>
              <w:pStyle w:val="Tablicatekst"/>
              <w:numPr>
                <w:ilvl w:val="0"/>
                <w:numId w:val="80"/>
              </w:numPr>
              <w:tabs>
                <w:tab w:val="left" w:pos="368"/>
              </w:tabs>
              <w:spacing w:before="0" w:after="0"/>
              <w:ind w:left="226" w:hanging="226"/>
            </w:pPr>
            <w:r w:rsidRPr="00164179">
              <w:t>Osigurati održive oblike potrošnje i proizvodnje</w:t>
            </w:r>
          </w:p>
          <w:p w14:paraId="013218F7" w14:textId="6A4FEF59" w:rsidR="00164179" w:rsidRDefault="00164179" w:rsidP="00AA4EC9">
            <w:pPr>
              <w:pStyle w:val="Tablicatekst"/>
              <w:numPr>
                <w:ilvl w:val="0"/>
                <w:numId w:val="80"/>
              </w:numPr>
              <w:tabs>
                <w:tab w:val="left" w:pos="368"/>
              </w:tabs>
              <w:spacing w:before="0" w:after="0"/>
              <w:ind w:left="226" w:hanging="226"/>
            </w:pPr>
            <w:r w:rsidRPr="00164179">
              <w:t>Poduzeti hitne akcije u borbi protiv klimatskih promjena i njihovih posljedica</w:t>
            </w:r>
          </w:p>
          <w:p w14:paraId="3AC7D02A" w14:textId="271D69B2" w:rsidR="00164179" w:rsidRDefault="00164179" w:rsidP="00AA4EC9">
            <w:pPr>
              <w:pStyle w:val="Tablicatekst"/>
              <w:numPr>
                <w:ilvl w:val="0"/>
                <w:numId w:val="80"/>
              </w:numPr>
              <w:tabs>
                <w:tab w:val="left" w:pos="368"/>
              </w:tabs>
              <w:spacing w:before="0" w:after="0"/>
              <w:ind w:left="226" w:hanging="226"/>
            </w:pPr>
            <w:r w:rsidRPr="00164179">
              <w:t>Očuvati i održivo koristiti oceane, mora i morske resurse za održiv razvoj</w:t>
            </w:r>
          </w:p>
          <w:p w14:paraId="32C2FED7" w14:textId="3B989CE0" w:rsidR="00164179" w:rsidRDefault="00164179" w:rsidP="00AA4EC9">
            <w:pPr>
              <w:pStyle w:val="Tablicatekst"/>
              <w:numPr>
                <w:ilvl w:val="0"/>
                <w:numId w:val="80"/>
              </w:numPr>
              <w:tabs>
                <w:tab w:val="left" w:pos="368"/>
              </w:tabs>
              <w:spacing w:before="0" w:after="0"/>
              <w:ind w:left="226" w:hanging="226"/>
            </w:pPr>
            <w:r w:rsidRPr="00164179">
              <w:t>Zaštititi, uspostaviti i promovirati održivo korištenje kopnenih ekosustava, održivo upravljati šumama, suzbiti dezertifikaciju, zaustaviti degradaciju tla te spriječiti uništavanje biološke raznolikosti</w:t>
            </w:r>
          </w:p>
          <w:p w14:paraId="5AA743EC" w14:textId="7C958442" w:rsidR="00164179" w:rsidRDefault="00164179" w:rsidP="00AA4EC9">
            <w:pPr>
              <w:pStyle w:val="Tablicatekst"/>
              <w:numPr>
                <w:ilvl w:val="0"/>
                <w:numId w:val="80"/>
              </w:numPr>
              <w:tabs>
                <w:tab w:val="left" w:pos="368"/>
              </w:tabs>
              <w:spacing w:before="0" w:after="0"/>
              <w:ind w:left="226" w:hanging="226"/>
            </w:pPr>
            <w:r w:rsidRPr="00164179">
              <w:t>Promovirati miroljubiva i uključiva društva za održivi razvoj, osigurati pristup pravdi za sve i izgraditi učinkovite, odgovorne i uključive institucije na svim razinama</w:t>
            </w:r>
          </w:p>
          <w:p w14:paraId="3F456C65" w14:textId="1C9533F0" w:rsidR="00164179" w:rsidRDefault="00164179" w:rsidP="00AA4EC9">
            <w:pPr>
              <w:pStyle w:val="Tablicatekst"/>
              <w:numPr>
                <w:ilvl w:val="0"/>
                <w:numId w:val="80"/>
              </w:numPr>
              <w:tabs>
                <w:tab w:val="left" w:pos="368"/>
              </w:tabs>
              <w:spacing w:before="0" w:after="0"/>
              <w:ind w:left="226" w:hanging="226"/>
            </w:pPr>
            <w:r w:rsidRPr="00164179">
              <w:t>Ojačati načine provedbe te učvrstiti globalno partnerstvo za održivi razvoj</w:t>
            </w:r>
          </w:p>
        </w:tc>
        <w:tc>
          <w:tcPr>
            <w:tcW w:w="1914" w:type="pct"/>
          </w:tcPr>
          <w:p w14:paraId="655C3695" w14:textId="51EFC8DB" w:rsidR="00164179" w:rsidRDefault="00AC26F1" w:rsidP="00214FE7">
            <w:pPr>
              <w:pStyle w:val="Tablicatekst"/>
              <w:spacing w:before="120" w:after="0"/>
              <w:ind w:left="47"/>
            </w:pPr>
            <w:r>
              <w:t xml:space="preserve">Ciljevi br. 1. </w:t>
            </w:r>
            <w:r w:rsidRPr="00406FA3">
              <w:rPr>
                <w:i/>
              </w:rPr>
              <w:t>Konkurentno gospodarstvo</w:t>
            </w:r>
            <w:r>
              <w:t xml:space="preserve"> (prioriteti </w:t>
            </w:r>
            <w:r w:rsidRPr="0075706E">
              <w:rPr>
                <w:i/>
              </w:rPr>
              <w:t>1.1. Razvoj poticajnog poduzetničkog okruženja i 1.2. Razvoj gospodarstva temeljenog na znanju, inovacijama i kvalit</w:t>
            </w:r>
            <w:r w:rsidR="00214FE7" w:rsidRPr="0075706E">
              <w:rPr>
                <w:i/>
              </w:rPr>
              <w:t>eti ponude roba i usluga</w:t>
            </w:r>
            <w:r w:rsidR="00214FE7">
              <w:t xml:space="preserve">), </w:t>
            </w:r>
            <w:r>
              <w:t xml:space="preserve">br. 2. </w:t>
            </w:r>
            <w:r w:rsidRPr="00406FA3">
              <w:rPr>
                <w:i/>
              </w:rPr>
              <w:t>Razvoj ljudskih potencijala</w:t>
            </w:r>
            <w:r w:rsidR="006536F9">
              <w:t xml:space="preserve"> (prioritet 2.2.</w:t>
            </w:r>
            <w:r>
              <w:t xml:space="preserve"> </w:t>
            </w:r>
            <w:r w:rsidR="006536F9" w:rsidRPr="0075706E">
              <w:rPr>
                <w:i/>
              </w:rPr>
              <w:t>Razvoj i unapređivanje tržišta rada</w:t>
            </w:r>
            <w:r w:rsidR="006536F9">
              <w:t>)</w:t>
            </w:r>
            <w:r w:rsidR="0075706E">
              <w:t xml:space="preserve">, br. 3. </w:t>
            </w:r>
            <w:r w:rsidR="0075706E" w:rsidRPr="0075706E">
              <w:rPr>
                <w:i/>
              </w:rPr>
              <w:t>Zaštita okoliša</w:t>
            </w:r>
            <w:r w:rsidR="0075706E">
              <w:t xml:space="preserve"> (prioritet</w:t>
            </w:r>
            <w:r w:rsidR="00F14ABA">
              <w:t xml:space="preserve">i 3.1. </w:t>
            </w:r>
            <w:r w:rsidR="00F14ABA" w:rsidRPr="00F14ABA">
              <w:rPr>
                <w:i/>
              </w:rPr>
              <w:t>Zaštita prirode, očuvanje i unapređivanje kvalitete okoliša</w:t>
            </w:r>
            <w:r w:rsidR="00F14ABA">
              <w:t>,</w:t>
            </w:r>
            <w:r>
              <w:t xml:space="preserve"> </w:t>
            </w:r>
            <w:r w:rsidR="0075706E">
              <w:t xml:space="preserve">3.2. </w:t>
            </w:r>
            <w:r w:rsidR="0075706E" w:rsidRPr="0075706E">
              <w:rPr>
                <w:i/>
              </w:rPr>
              <w:t>Održivo gospodarenje energijom</w:t>
            </w:r>
            <w:r w:rsidR="0075706E">
              <w:t xml:space="preserve">), br. 4. </w:t>
            </w:r>
            <w:r w:rsidR="0075706E" w:rsidRPr="0075706E">
              <w:rPr>
                <w:i/>
              </w:rPr>
              <w:t xml:space="preserve">Unapređivanje prostornih kvaliteta i funkcija </w:t>
            </w:r>
            <w:r w:rsidR="0075706E">
              <w:rPr>
                <w:i/>
              </w:rPr>
              <w:t>G</w:t>
            </w:r>
            <w:r w:rsidR="0075706E" w:rsidRPr="0075706E">
              <w:rPr>
                <w:i/>
              </w:rPr>
              <w:t>rada</w:t>
            </w:r>
            <w:r w:rsidR="0075706E">
              <w:t xml:space="preserve"> (prioritet</w:t>
            </w:r>
            <w:r w:rsidR="00EE14C5">
              <w:t>i</w:t>
            </w:r>
            <w:r w:rsidR="0075706E">
              <w:t xml:space="preserve"> 4.1. </w:t>
            </w:r>
            <w:r w:rsidR="0075706E" w:rsidRPr="0075706E">
              <w:rPr>
                <w:i/>
              </w:rPr>
              <w:t>Održivo korištenje cjelokupnog prostora Grada</w:t>
            </w:r>
            <w:r w:rsidR="00EE14C5">
              <w:rPr>
                <w:i/>
              </w:rPr>
              <w:t xml:space="preserve">, </w:t>
            </w:r>
            <w:r w:rsidR="00EE14C5" w:rsidRPr="00EE14C5">
              <w:t>4.2.</w:t>
            </w:r>
            <w:r w:rsidR="00EE14C5">
              <w:rPr>
                <w:i/>
              </w:rPr>
              <w:t xml:space="preserve"> Unapređivanje naseljenih dijelova Grada, </w:t>
            </w:r>
            <w:r w:rsidR="00EE14C5" w:rsidRPr="00EE14C5">
              <w:t>4.4.</w:t>
            </w:r>
            <w:r w:rsidR="00EE14C5">
              <w:rPr>
                <w:i/>
              </w:rPr>
              <w:t xml:space="preserve"> Unapređivanje prometnih sustava, </w:t>
            </w:r>
            <w:r w:rsidR="00EE14C5" w:rsidRPr="00EE14C5">
              <w:t>4.5</w:t>
            </w:r>
            <w:r w:rsidR="00EE14C5">
              <w:rPr>
                <w:i/>
              </w:rPr>
              <w:t>. Unapređivanje infrastrukturnih sustava</w:t>
            </w:r>
            <w:r w:rsidR="0075706E">
              <w:t>)</w:t>
            </w:r>
            <w:r w:rsidR="00F14ABA">
              <w:t xml:space="preserve"> i br. 5. </w:t>
            </w:r>
            <w:r w:rsidR="00F14ABA" w:rsidRPr="00F14ABA">
              <w:rPr>
                <w:i/>
              </w:rPr>
              <w:t>Unapređivanje kvalitete življenja</w:t>
            </w:r>
            <w:r w:rsidR="00F14ABA">
              <w:t xml:space="preserve"> (prioriteti 5.1. </w:t>
            </w:r>
            <w:r w:rsidR="00F14ABA" w:rsidRPr="00F14ABA">
              <w:rPr>
                <w:i/>
              </w:rPr>
              <w:t>Unapređivanje kvalitete stanovanja</w:t>
            </w:r>
            <w:r w:rsidR="00F14ABA">
              <w:t xml:space="preserve">, 5.2. </w:t>
            </w:r>
            <w:r w:rsidR="00F14ABA" w:rsidRPr="00F14ABA">
              <w:rPr>
                <w:i/>
              </w:rPr>
              <w:t>Socijalna integracija lokalnih zajednica, sigurnost i kvalitetno slobodno vrijeme</w:t>
            </w:r>
            <w:r w:rsidR="00F14ABA">
              <w:t>)</w:t>
            </w:r>
            <w:r>
              <w:t xml:space="preserve"> doprinose ostvarenju ciljeva održivog razvoja </w:t>
            </w:r>
            <w:r w:rsidR="00EC6867">
              <w:t xml:space="preserve">posebno onih </w:t>
            </w:r>
            <w:r>
              <w:t>najvažnijih i najrelevantnijih za Hrvatsku.</w:t>
            </w:r>
          </w:p>
        </w:tc>
      </w:tr>
      <w:tr w:rsidR="0081531E" w:rsidRPr="00946C83" w14:paraId="0780DEED"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40C6BF12" w14:textId="21D8E705" w:rsidR="0081531E" w:rsidRPr="00DB02C8" w:rsidRDefault="00753FB9" w:rsidP="00EE6439">
            <w:pPr>
              <w:pStyle w:val="Tablicatekst"/>
              <w:spacing w:before="120" w:after="0"/>
              <w:jc w:val="center"/>
              <w:rPr>
                <w:b/>
              </w:rPr>
            </w:pPr>
            <w:r>
              <w:rPr>
                <w:b/>
              </w:rPr>
              <w:lastRenderedPageBreak/>
              <w:t xml:space="preserve">STRATEGIJA </w:t>
            </w:r>
            <w:r w:rsidR="0081531E" w:rsidRPr="00DB02C8">
              <w:rPr>
                <w:b/>
              </w:rPr>
              <w:t>EUROPA 2020</w:t>
            </w:r>
          </w:p>
        </w:tc>
        <w:tc>
          <w:tcPr>
            <w:tcW w:w="2027" w:type="pct"/>
          </w:tcPr>
          <w:p w14:paraId="239CE2DE" w14:textId="77777777" w:rsidR="0081531E" w:rsidRDefault="0081531E" w:rsidP="00AA4EC9">
            <w:pPr>
              <w:pStyle w:val="Tablicatekst"/>
              <w:numPr>
                <w:ilvl w:val="0"/>
                <w:numId w:val="17"/>
              </w:numPr>
              <w:spacing w:before="120" w:after="0"/>
              <w:ind w:left="331" w:hanging="284"/>
            </w:pPr>
            <w:r>
              <w:t>75 % populacije u dobi između 20- 64 godina trebalo bi biti zaposleno</w:t>
            </w:r>
          </w:p>
          <w:p w14:paraId="54B82382" w14:textId="77777777" w:rsidR="0081531E" w:rsidRDefault="0081531E" w:rsidP="00AA4EC9">
            <w:pPr>
              <w:pStyle w:val="Tablicatekst"/>
              <w:numPr>
                <w:ilvl w:val="0"/>
                <w:numId w:val="17"/>
              </w:numPr>
              <w:ind w:left="331" w:hanging="284"/>
            </w:pPr>
            <w:r>
              <w:t>3 % BDP-a EU treba investirati u istraživanje i razvoj</w:t>
            </w:r>
          </w:p>
          <w:p w14:paraId="3737094B" w14:textId="77777777" w:rsidR="0081531E" w:rsidRDefault="0081531E" w:rsidP="00AA4EC9">
            <w:pPr>
              <w:pStyle w:val="Tablicatekst"/>
              <w:numPr>
                <w:ilvl w:val="0"/>
                <w:numId w:val="17"/>
              </w:numPr>
              <w:ind w:left="331" w:hanging="284"/>
            </w:pPr>
            <w:r>
              <w:t>Treba ispuniti klimatsko-energetske ciljeve „20/20/20“ (uključujući i povećanje do 30 % smanjenja emisije ukoliko okolnosti dozvoljavaju)</w:t>
            </w:r>
          </w:p>
          <w:p w14:paraId="556C5EA2" w14:textId="77777777" w:rsidR="0081531E" w:rsidRDefault="0081531E" w:rsidP="00AA4EC9">
            <w:pPr>
              <w:pStyle w:val="Tablicatekst"/>
              <w:numPr>
                <w:ilvl w:val="0"/>
                <w:numId w:val="17"/>
              </w:numPr>
              <w:ind w:left="331" w:hanging="284"/>
            </w:pPr>
            <w:r>
              <w:t>Postotak osoba koje rano napuste školovanje trebao bi biti ispod 10 %, a najmanje 40 % mlađe generacije trebalo bi završiti tercijarni stupanj obrazovanja</w:t>
            </w:r>
          </w:p>
          <w:p w14:paraId="39774545" w14:textId="77777777" w:rsidR="0081531E" w:rsidRPr="00946C83" w:rsidRDefault="0081531E" w:rsidP="00AA4EC9">
            <w:pPr>
              <w:pStyle w:val="Tablicatekst"/>
              <w:numPr>
                <w:ilvl w:val="0"/>
                <w:numId w:val="17"/>
              </w:numPr>
              <w:spacing w:before="0" w:after="0"/>
              <w:ind w:left="331" w:hanging="284"/>
            </w:pPr>
            <w:r>
              <w:t>20 milijuna manje ljudi trebalo bi biti u opasnosti od siromaštva</w:t>
            </w:r>
          </w:p>
        </w:tc>
        <w:tc>
          <w:tcPr>
            <w:tcW w:w="1914" w:type="pct"/>
          </w:tcPr>
          <w:p w14:paraId="2FA9286E" w14:textId="5BC82584" w:rsidR="0081531E" w:rsidRDefault="00753FB9" w:rsidP="00753FB9">
            <w:pPr>
              <w:pStyle w:val="Tablicatekst"/>
              <w:spacing w:before="120" w:after="0"/>
              <w:ind w:left="47"/>
            </w:pPr>
            <w:r>
              <w:t xml:space="preserve">Ciljevi br. 1. </w:t>
            </w:r>
            <w:r w:rsidRPr="00406FA3">
              <w:rPr>
                <w:i/>
              </w:rPr>
              <w:t>Konkurentno gospodarstvo</w:t>
            </w:r>
            <w:r>
              <w:t xml:space="preserve">, br. 2. </w:t>
            </w:r>
            <w:r w:rsidRPr="00406FA3">
              <w:rPr>
                <w:i/>
              </w:rPr>
              <w:t>Razvoj ljudskih potencijala</w:t>
            </w:r>
            <w:r>
              <w:t xml:space="preserve">, br. 3. </w:t>
            </w:r>
            <w:r w:rsidRPr="00406FA3">
              <w:rPr>
                <w:i/>
              </w:rPr>
              <w:t>Zaštita okoliša i održivo gospodarenje prirodnim resursima i energijom</w:t>
            </w:r>
            <w:r w:rsidR="00756792">
              <w:rPr>
                <w:i/>
              </w:rPr>
              <w:t xml:space="preserve"> (prioritet 3.2. Održivo gospodarenje energijom)</w:t>
            </w:r>
            <w:r>
              <w:t xml:space="preserve"> te br. </w:t>
            </w:r>
            <w:r w:rsidR="000D717B">
              <w:t>5</w:t>
            </w:r>
            <w:r>
              <w:t xml:space="preserve">. </w:t>
            </w:r>
            <w:r w:rsidRPr="00406FA3">
              <w:rPr>
                <w:i/>
              </w:rPr>
              <w:t xml:space="preserve">Unapređivanje </w:t>
            </w:r>
            <w:r>
              <w:rPr>
                <w:i/>
              </w:rPr>
              <w:t>kvalitete življenja</w:t>
            </w:r>
            <w:r w:rsidR="00756792">
              <w:rPr>
                <w:i/>
              </w:rPr>
              <w:t xml:space="preserve"> (prioritet 5.3. Poboljšavanje društvene infrastrukture)</w:t>
            </w:r>
            <w:r>
              <w:rPr>
                <w:i/>
              </w:rPr>
              <w:t xml:space="preserve"> </w:t>
            </w:r>
            <w:r>
              <w:t>usklađeni su sa Strategijom.</w:t>
            </w:r>
          </w:p>
        </w:tc>
      </w:tr>
      <w:tr w:rsidR="00DE71A1" w:rsidRPr="00946C83" w14:paraId="004E5540"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1523792E" w14:textId="4F24D8D1" w:rsidR="00DE71A1" w:rsidRDefault="00DE71A1" w:rsidP="00DE71A1">
            <w:pPr>
              <w:pStyle w:val="Tablicatekst"/>
              <w:spacing w:before="120" w:after="0"/>
              <w:jc w:val="center"/>
              <w:rPr>
                <w:b/>
              </w:rPr>
            </w:pPr>
            <w:r w:rsidRPr="00DB02C8">
              <w:rPr>
                <w:b/>
              </w:rPr>
              <w:t>NACIONALNA STRATEGIJA I PLAN DJELOVANJA NA OKOLIŠ (NSPDO)</w:t>
            </w:r>
          </w:p>
        </w:tc>
        <w:tc>
          <w:tcPr>
            <w:tcW w:w="2027" w:type="pct"/>
          </w:tcPr>
          <w:p w14:paraId="539EB4FF" w14:textId="77777777" w:rsidR="00DE71A1" w:rsidRPr="00946C83" w:rsidRDefault="00DE71A1" w:rsidP="00AA4EC9">
            <w:pPr>
              <w:pStyle w:val="Tablicatekst"/>
              <w:numPr>
                <w:ilvl w:val="0"/>
                <w:numId w:val="79"/>
              </w:numPr>
              <w:spacing w:before="120" w:after="0"/>
              <w:ind w:left="368" w:hanging="284"/>
            </w:pPr>
            <w:r w:rsidRPr="00946C83">
              <w:t>Sačuvati i unaprijediti kakvoću voda, mora, zr</w:t>
            </w:r>
            <w:r>
              <w:t>aka i tla u Republici Hrvatskoj</w:t>
            </w:r>
          </w:p>
          <w:p w14:paraId="77D822CF" w14:textId="77777777" w:rsidR="00DE71A1" w:rsidRDefault="00DE71A1" w:rsidP="00AA4EC9">
            <w:pPr>
              <w:pStyle w:val="Tablicatekst"/>
              <w:numPr>
                <w:ilvl w:val="0"/>
                <w:numId w:val="79"/>
              </w:numPr>
              <w:spacing w:before="0" w:after="0"/>
              <w:ind w:left="331" w:hanging="284"/>
            </w:pPr>
            <w:r w:rsidRPr="00946C83">
              <w:t>Održati postojeću biološku ra</w:t>
            </w:r>
            <w:r>
              <w:t xml:space="preserve">znolikost u Republici Hrvatskoj </w:t>
            </w:r>
          </w:p>
          <w:p w14:paraId="0CEC894B" w14:textId="5A367FF8" w:rsidR="00DE71A1" w:rsidRDefault="00DE71A1" w:rsidP="00AA4EC9">
            <w:pPr>
              <w:pStyle w:val="Tablicatekst"/>
              <w:numPr>
                <w:ilvl w:val="0"/>
                <w:numId w:val="79"/>
              </w:numPr>
              <w:spacing w:before="0" w:after="0"/>
              <w:ind w:left="331" w:hanging="284"/>
            </w:pPr>
            <w:r w:rsidRPr="00946C83">
              <w:t>Sačuvati prirodne zalihe, a osobito integritet i značajke područja posebnih prirodnih vrijednosti (more, obala i otoci, planinski dio Republike Hrvatske itd.)</w:t>
            </w:r>
          </w:p>
        </w:tc>
        <w:tc>
          <w:tcPr>
            <w:tcW w:w="1914" w:type="pct"/>
          </w:tcPr>
          <w:p w14:paraId="695BC2D5" w14:textId="09539D11" w:rsidR="00DE71A1" w:rsidRDefault="00DE71A1" w:rsidP="00DE71A1">
            <w:pPr>
              <w:pStyle w:val="Tablicatekst"/>
              <w:spacing w:before="120" w:after="0"/>
              <w:ind w:left="47"/>
            </w:pPr>
            <w:r>
              <w:t xml:space="preserve">Cilj br. 3. </w:t>
            </w:r>
            <w:r w:rsidRPr="00406FA3">
              <w:rPr>
                <w:i/>
              </w:rPr>
              <w:t>Zaštita okoliša i održivo gospodarenje prirodnim resursima i energijom</w:t>
            </w:r>
            <w:r>
              <w:rPr>
                <w:i/>
              </w:rPr>
              <w:t xml:space="preserve"> (prioritet 3.1. Zaštita prirode, očuvanje i unapređivanje kvalitete okoliša)</w:t>
            </w:r>
            <w:r>
              <w:t xml:space="preserve"> usklađen je s ciljevima NSPDO.</w:t>
            </w:r>
          </w:p>
        </w:tc>
      </w:tr>
      <w:tr w:rsidR="0081531E" w:rsidRPr="00946C83" w14:paraId="02FBFF39"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3DF1B151" w14:textId="77777777" w:rsidR="0081531E" w:rsidRPr="00DB02C8" w:rsidRDefault="0081531E" w:rsidP="00EE6439">
            <w:pPr>
              <w:pStyle w:val="Tablicatekst"/>
              <w:spacing w:before="120" w:after="0"/>
              <w:jc w:val="center"/>
              <w:rPr>
                <w:b/>
              </w:rPr>
            </w:pPr>
            <w:r w:rsidRPr="00DB02C8">
              <w:rPr>
                <w:b/>
              </w:rPr>
              <w:lastRenderedPageBreak/>
              <w:t>STRATEGIJA I AKCIJSKI PLAN ZAŠTITE BIOLOŠKE I KRAJOBRAZNE RAZNOLIKOSTI REPUBLIKE HRVATSKE</w:t>
            </w:r>
          </w:p>
        </w:tc>
        <w:tc>
          <w:tcPr>
            <w:tcW w:w="2027" w:type="pct"/>
          </w:tcPr>
          <w:p w14:paraId="7C2C54E7" w14:textId="77777777" w:rsidR="0081531E" w:rsidRPr="00946C83" w:rsidRDefault="0081531E" w:rsidP="00AA4EC9">
            <w:pPr>
              <w:pStyle w:val="Tablicatekst"/>
              <w:numPr>
                <w:ilvl w:val="0"/>
                <w:numId w:val="12"/>
              </w:numPr>
              <w:spacing w:before="120" w:after="0"/>
              <w:ind w:left="331" w:hanging="284"/>
            </w:pPr>
            <w:r w:rsidRPr="00946C83">
              <w:t>Očuvati sveukupnu biološku, krajobraznu i geološku raznolikost kao temeljnu vrijednost i potencijal za daljnji razvitak Republike Hrvatske</w:t>
            </w:r>
          </w:p>
          <w:p w14:paraId="4BC21203" w14:textId="77777777" w:rsidR="0081531E" w:rsidRPr="00946C83" w:rsidRDefault="0081531E" w:rsidP="00AA4EC9">
            <w:pPr>
              <w:pStyle w:val="Tablicatekst"/>
              <w:numPr>
                <w:ilvl w:val="0"/>
                <w:numId w:val="12"/>
              </w:numPr>
              <w:spacing w:before="0" w:after="0"/>
              <w:ind w:left="331" w:hanging="284"/>
            </w:pPr>
            <w:r w:rsidRPr="00946C83">
              <w:t>Ispuniti sve obveze koje proizlaze iz procesa pridruživanja Europskoj uniji i usklađivanja zakonodavstva s relevantnim direktivama i uredbama EU (Direktivom o staništima, Direktivom o pticama, CITES uredbama)</w:t>
            </w:r>
          </w:p>
          <w:p w14:paraId="6F39CCBC" w14:textId="77777777" w:rsidR="0081531E" w:rsidRPr="00946C83" w:rsidRDefault="0081531E" w:rsidP="00AA4EC9">
            <w:pPr>
              <w:pStyle w:val="Tablicatekst"/>
              <w:numPr>
                <w:ilvl w:val="0"/>
                <w:numId w:val="12"/>
              </w:numPr>
              <w:spacing w:before="0" w:after="0"/>
              <w:ind w:left="331" w:hanging="284"/>
            </w:pPr>
            <w:r w:rsidRPr="00946C83">
              <w:t>Ispuniti obveze koje proizlaze iz međunarodnih ugovora na području zaštite prirode, biološke sigurnosti, pristupa informacijama i dr.</w:t>
            </w:r>
          </w:p>
          <w:p w14:paraId="17704BB9" w14:textId="77777777" w:rsidR="0081531E" w:rsidRPr="00946C83" w:rsidRDefault="0081531E" w:rsidP="00AA4EC9">
            <w:pPr>
              <w:pStyle w:val="Tablicatekst"/>
              <w:numPr>
                <w:ilvl w:val="0"/>
                <w:numId w:val="12"/>
              </w:numPr>
              <w:spacing w:before="0" w:after="0"/>
              <w:ind w:left="331" w:hanging="284"/>
            </w:pPr>
            <w:r w:rsidRPr="00946C83">
              <w:t>Osigurati integralnu zaštitu prirode kroz suradnju s drugim sektorima</w:t>
            </w:r>
          </w:p>
          <w:p w14:paraId="4A15C2C3" w14:textId="77777777" w:rsidR="0081531E" w:rsidRPr="00946C83" w:rsidRDefault="0081531E" w:rsidP="00AA4EC9">
            <w:pPr>
              <w:pStyle w:val="Tablicatekst"/>
              <w:numPr>
                <w:ilvl w:val="0"/>
                <w:numId w:val="12"/>
              </w:numPr>
              <w:spacing w:before="0" w:after="0"/>
              <w:ind w:left="331" w:hanging="284"/>
            </w:pPr>
            <w:r w:rsidRPr="00946C83">
              <w:t>Utvrditi i ocijeniti stanje biološke, krajobrazne i geološke raznolikosti, uspostaviti informacijski sustav zaštite prirode s bazom podataka povezanom u informacijski sustav države</w:t>
            </w:r>
          </w:p>
          <w:p w14:paraId="3FDD826A" w14:textId="77777777" w:rsidR="0081531E" w:rsidRPr="00946C83" w:rsidRDefault="0081531E" w:rsidP="00AA4EC9">
            <w:pPr>
              <w:pStyle w:val="Tablicatekst"/>
              <w:numPr>
                <w:ilvl w:val="0"/>
                <w:numId w:val="12"/>
              </w:numPr>
              <w:spacing w:before="0" w:after="0"/>
              <w:ind w:left="331" w:hanging="284"/>
            </w:pPr>
            <w:r w:rsidRPr="00946C83">
              <w:t>Poticati unaprjeđivanje institucionalnih i izvaninstitucionalnih načina obrazovanja o biološkoj raznolikosti i sudjelovanje javnosti u postupcima odlučivanja</w:t>
            </w:r>
          </w:p>
          <w:p w14:paraId="2FE0F29A" w14:textId="77777777" w:rsidR="0081531E" w:rsidRPr="00946C83" w:rsidRDefault="0081531E" w:rsidP="00AA4EC9">
            <w:pPr>
              <w:pStyle w:val="Tablicatekst"/>
              <w:numPr>
                <w:ilvl w:val="0"/>
                <w:numId w:val="12"/>
              </w:numPr>
              <w:spacing w:before="0" w:after="0"/>
              <w:ind w:left="331" w:hanging="284"/>
            </w:pPr>
            <w:r w:rsidRPr="00946C83">
              <w:t>Razvijati mehanizme provedbe propisa kroz jačanje zakonodavnih i institucionalnih kapaciteta, obrazovanjem, razvojem znanstvenih resursa, obavješćivanjem, razvojem mehanizama financiranja.</w:t>
            </w:r>
          </w:p>
        </w:tc>
        <w:tc>
          <w:tcPr>
            <w:tcW w:w="1914" w:type="pct"/>
          </w:tcPr>
          <w:p w14:paraId="63C7CC78" w14:textId="5E3B33FC" w:rsidR="0081531E" w:rsidRPr="00946C83" w:rsidRDefault="000D717B" w:rsidP="00216AD4">
            <w:pPr>
              <w:pStyle w:val="Tablicatekst"/>
              <w:spacing w:before="120" w:after="0"/>
              <w:ind w:left="47"/>
            </w:pPr>
            <w:r>
              <w:t xml:space="preserve">Ciljevi br. 2. </w:t>
            </w:r>
            <w:r w:rsidRPr="00406FA3">
              <w:rPr>
                <w:i/>
              </w:rPr>
              <w:t>Razvoj ljudskih potencijala</w:t>
            </w:r>
            <w:r w:rsidR="00982A8E">
              <w:rPr>
                <w:i/>
              </w:rPr>
              <w:t xml:space="preserve"> (mjera 2.1.2. </w:t>
            </w:r>
            <w:r w:rsidR="00982A8E" w:rsidRPr="00982A8E">
              <w:rPr>
                <w:i/>
              </w:rPr>
              <w:t>Razvoj suradnje znanstvene / akademske zajednice, javnog sektora, poslovnih subjekata i civilnog društva</w:t>
            </w:r>
            <w:r w:rsidR="00982A8E">
              <w:rPr>
                <w:i/>
              </w:rPr>
              <w:t>)</w:t>
            </w:r>
            <w:r w:rsidR="00CD4765">
              <w:t>,</w:t>
            </w:r>
            <w:r>
              <w:t xml:space="preserve"> br. 3. </w:t>
            </w:r>
            <w:r w:rsidRPr="00406FA3">
              <w:rPr>
                <w:i/>
              </w:rPr>
              <w:t>Zaštita okoliša i održivo gospodarenje prirodnim resursima i energijom</w:t>
            </w:r>
            <w:r w:rsidR="00216AD4">
              <w:rPr>
                <w:i/>
              </w:rPr>
              <w:t xml:space="preserve"> (mjere 3.1.1. </w:t>
            </w:r>
            <w:r w:rsidR="00216AD4" w:rsidRPr="00216AD4">
              <w:rPr>
                <w:i/>
              </w:rPr>
              <w:t>Uspostava i upravljanje jedinstvenim gradskim informacijskim sustavom i komunikacijskom strategijom o okolišu</w:t>
            </w:r>
            <w:r w:rsidR="00216AD4">
              <w:rPr>
                <w:i/>
              </w:rPr>
              <w:t>, 3.</w:t>
            </w:r>
            <w:r w:rsidR="00216AD4" w:rsidRPr="00216AD4">
              <w:rPr>
                <w:i/>
              </w:rPr>
              <w:t>1.2. Vrednovanje, zaštita i održivo upravljanje Medvednicom</w:t>
            </w:r>
            <w:r w:rsidR="00216AD4">
              <w:rPr>
                <w:i/>
              </w:rPr>
              <w:t>, 3</w:t>
            </w:r>
            <w:r w:rsidR="00216AD4" w:rsidRPr="00216AD4">
              <w:rPr>
                <w:i/>
              </w:rPr>
              <w:t>.1.3. Razvijanje mehanizama očuvanja šumskih predjela i zaštićenih dijelova parkovne arhitekture</w:t>
            </w:r>
            <w:r w:rsidR="00FA74AF">
              <w:rPr>
                <w:i/>
              </w:rPr>
              <w:t>,</w:t>
            </w:r>
            <w:r w:rsidR="00216AD4">
              <w:rPr>
                <w:i/>
              </w:rPr>
              <w:t xml:space="preserve"> 3.1.6. </w:t>
            </w:r>
            <w:r w:rsidR="00216AD4" w:rsidRPr="00216AD4">
              <w:rPr>
                <w:i/>
              </w:rPr>
              <w:t>Razvijanje mehanizama zaštite bioraznolikosti</w:t>
            </w:r>
            <w:r w:rsidR="00FA74AF">
              <w:rPr>
                <w:i/>
              </w:rPr>
              <w:t xml:space="preserve">, </w:t>
            </w:r>
            <w:r w:rsidR="00FA74AF" w:rsidRPr="00FA74AF">
              <w:rPr>
                <w:i/>
              </w:rPr>
              <w:t>3.1.7. Učinkovito upravljanje zaštićenim područjima prirode i osobito vrijednim dijelovima prirode te zaštita krajobrazne raznolikosti</w:t>
            </w:r>
            <w:r w:rsidR="00216AD4">
              <w:rPr>
                <w:i/>
              </w:rPr>
              <w:t>)</w:t>
            </w:r>
            <w:r>
              <w:rPr>
                <w:i/>
              </w:rPr>
              <w:t xml:space="preserve"> </w:t>
            </w:r>
            <w:r w:rsidR="00CD4765">
              <w:rPr>
                <w:i/>
              </w:rPr>
              <w:t xml:space="preserve">i </w:t>
            </w:r>
            <w:r w:rsidR="00CD4765" w:rsidRPr="00CD4765">
              <w:t>br. 4</w:t>
            </w:r>
            <w:r w:rsidR="00CD4765">
              <w:rPr>
                <w:i/>
              </w:rPr>
              <w:t xml:space="preserve">. </w:t>
            </w:r>
            <w:r w:rsidR="00CD4765" w:rsidRPr="008123A2">
              <w:rPr>
                <w:i/>
              </w:rPr>
              <w:t>Unapređivanje prostornih kvaliteta i funkcija grada</w:t>
            </w:r>
            <w:r w:rsidR="00CD4765">
              <w:rPr>
                <w:i/>
              </w:rPr>
              <w:t xml:space="preserve"> (mjere </w:t>
            </w:r>
            <w:r w:rsidR="00CD4765" w:rsidRPr="00CD4765">
              <w:rPr>
                <w:i/>
              </w:rPr>
              <w:t>4.1.2. Modernizacija sustava zelene infrastrukture Grada</w:t>
            </w:r>
            <w:r w:rsidR="00CD4765">
              <w:rPr>
                <w:i/>
              </w:rPr>
              <w:t xml:space="preserve">, </w:t>
            </w:r>
            <w:r w:rsidR="00CD4765" w:rsidRPr="00CD4765">
              <w:rPr>
                <w:i/>
              </w:rPr>
              <w:t>4.2.6. Očuvanje tradicionalnih obilježja i uređivanje naselja rur</w:t>
            </w:r>
            <w:r w:rsidR="00CD4765">
              <w:rPr>
                <w:i/>
              </w:rPr>
              <w:t xml:space="preserve">alnog i suburbanog karaktera i </w:t>
            </w:r>
            <w:r w:rsidR="00CD4765" w:rsidRPr="00CD4765">
              <w:rPr>
                <w:i/>
              </w:rPr>
              <w:t>nekadašnjih seoskih naselja uklopljenih u Grad Zagreb</w:t>
            </w:r>
            <w:r w:rsidR="00CD4765">
              <w:rPr>
                <w:i/>
              </w:rPr>
              <w:t xml:space="preserve"> i </w:t>
            </w:r>
            <w:r w:rsidR="00CD4765" w:rsidRPr="00CD4765">
              <w:rPr>
                <w:i/>
              </w:rPr>
              <w:t xml:space="preserve">4.2.7. Urbana sanacija i uređenje područja zahvaćenih nezakonitom gradnjom) </w:t>
            </w:r>
            <w:r w:rsidRPr="00CD4765">
              <w:t>u</w:t>
            </w:r>
            <w:r>
              <w:t>sklađeni su sa Strategijom</w:t>
            </w:r>
            <w:r w:rsidR="00216AD4">
              <w:t xml:space="preserve"> i Planom</w:t>
            </w:r>
            <w:r>
              <w:t>.</w:t>
            </w:r>
          </w:p>
        </w:tc>
      </w:tr>
      <w:tr w:rsidR="0081531E" w:rsidRPr="00946C83" w14:paraId="40AD6F29"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0B5DCA78" w14:textId="77777777" w:rsidR="0081531E" w:rsidRPr="003666BC" w:rsidRDefault="0081531E" w:rsidP="00EE6439">
            <w:pPr>
              <w:pStyle w:val="Tablicatekst"/>
              <w:pBdr>
                <w:bottom w:val="single" w:sz="4" w:space="1" w:color="D6E6DB"/>
              </w:pBdr>
              <w:spacing w:before="120" w:after="0"/>
              <w:jc w:val="center"/>
              <w:rPr>
                <w:b/>
              </w:rPr>
            </w:pPr>
            <w:r w:rsidRPr="003666BC">
              <w:rPr>
                <w:b/>
              </w:rPr>
              <w:t>STRATEGIJA ENERGETSKOG RAZVOJA RH</w:t>
            </w:r>
          </w:p>
        </w:tc>
        <w:tc>
          <w:tcPr>
            <w:tcW w:w="2027" w:type="pct"/>
          </w:tcPr>
          <w:p w14:paraId="282D0D7A" w14:textId="77777777" w:rsidR="0081531E" w:rsidRPr="00946C83" w:rsidRDefault="0081531E" w:rsidP="00AA4EC9">
            <w:pPr>
              <w:pStyle w:val="Tablicatekst"/>
              <w:numPr>
                <w:ilvl w:val="0"/>
                <w:numId w:val="16"/>
              </w:numPr>
              <w:spacing w:before="120"/>
              <w:ind w:left="331" w:hanging="284"/>
            </w:pPr>
            <w:r w:rsidRPr="00946C83">
              <w:t>Iskorištavanje tržišta za ostvarenje sigurne i cjenovno prihvatljive opskrbe energijom</w:t>
            </w:r>
          </w:p>
          <w:p w14:paraId="636AB76B" w14:textId="77777777" w:rsidR="0081531E" w:rsidRPr="00946C83" w:rsidRDefault="0081531E" w:rsidP="00AA4EC9">
            <w:pPr>
              <w:pStyle w:val="Tablicatekst"/>
              <w:numPr>
                <w:ilvl w:val="0"/>
                <w:numId w:val="16"/>
              </w:numPr>
              <w:ind w:left="331" w:hanging="284"/>
            </w:pPr>
            <w:r w:rsidRPr="00946C83">
              <w:t>Obuzdavanje emisije stakleničkih plinova iz energetskog sektora</w:t>
            </w:r>
          </w:p>
          <w:p w14:paraId="100B6342" w14:textId="77777777" w:rsidR="0081531E" w:rsidRPr="00946C83" w:rsidRDefault="0081531E" w:rsidP="00AA4EC9">
            <w:pPr>
              <w:pStyle w:val="Tablicatekst"/>
              <w:numPr>
                <w:ilvl w:val="0"/>
                <w:numId w:val="16"/>
              </w:numPr>
              <w:ind w:left="331" w:hanging="284"/>
            </w:pPr>
            <w:r w:rsidRPr="00946C83">
              <w:t>Poticanje obnovljivih izvora energije</w:t>
            </w:r>
          </w:p>
          <w:p w14:paraId="1FEB9739" w14:textId="77777777" w:rsidR="0081531E" w:rsidRPr="00946C83" w:rsidRDefault="0081531E" w:rsidP="00AA4EC9">
            <w:pPr>
              <w:pStyle w:val="Tablicatekst"/>
              <w:numPr>
                <w:ilvl w:val="0"/>
                <w:numId w:val="16"/>
              </w:numPr>
              <w:ind w:left="331" w:hanging="284"/>
            </w:pPr>
            <w:r w:rsidRPr="00946C83">
              <w:t>Poticanje istraživanja, razvoja i primjene okolišno održivih energijskih tehnologija</w:t>
            </w:r>
          </w:p>
        </w:tc>
        <w:tc>
          <w:tcPr>
            <w:tcW w:w="1914" w:type="pct"/>
          </w:tcPr>
          <w:p w14:paraId="2C151AAF" w14:textId="4BB08509" w:rsidR="0081531E" w:rsidRPr="00946C83" w:rsidRDefault="00891CE1" w:rsidP="000D717B">
            <w:pPr>
              <w:pStyle w:val="Tablicatekst"/>
              <w:spacing w:before="120"/>
              <w:ind w:left="47"/>
            </w:pPr>
            <w:r>
              <w:t>Cilj</w:t>
            </w:r>
            <w:r w:rsidR="007A2351">
              <w:t>evi</w:t>
            </w:r>
            <w:r>
              <w:t xml:space="preserve"> br. 3. </w:t>
            </w:r>
            <w:r w:rsidRPr="00406FA3">
              <w:rPr>
                <w:i/>
              </w:rPr>
              <w:t>Zaštita okoliša i održivo gospodarenje prirodnim resursima i energijom</w:t>
            </w:r>
            <w:r>
              <w:rPr>
                <w:i/>
              </w:rPr>
              <w:t xml:space="preserve"> </w:t>
            </w:r>
            <w:r w:rsidR="00B80594">
              <w:rPr>
                <w:i/>
              </w:rPr>
              <w:t xml:space="preserve">(prioritet 3.2. </w:t>
            </w:r>
            <w:r w:rsidR="00B80594" w:rsidRPr="00B80594">
              <w:rPr>
                <w:i/>
              </w:rPr>
              <w:t>Održivo gospodarenje energijom)</w:t>
            </w:r>
            <w:r w:rsidR="00B80594">
              <w:rPr>
                <w:i/>
              </w:rPr>
              <w:t xml:space="preserve"> </w:t>
            </w:r>
            <w:r w:rsidR="007A2351">
              <w:rPr>
                <w:i/>
              </w:rPr>
              <w:t xml:space="preserve">i </w:t>
            </w:r>
            <w:r w:rsidR="007A2351" w:rsidRPr="007A2351">
              <w:t>br. 4.</w:t>
            </w:r>
            <w:r w:rsidR="007A2351">
              <w:rPr>
                <w:i/>
              </w:rPr>
              <w:t xml:space="preserve"> </w:t>
            </w:r>
            <w:r w:rsidR="007A2351" w:rsidRPr="008123A2">
              <w:rPr>
                <w:i/>
              </w:rPr>
              <w:t>Unapređivanje prostornih kvaliteta i funkcija grada</w:t>
            </w:r>
            <w:r w:rsidR="007A2351">
              <w:rPr>
                <w:i/>
              </w:rPr>
              <w:t xml:space="preserve"> (</w:t>
            </w:r>
            <w:r w:rsidR="007A2351" w:rsidRPr="007A2351">
              <w:rPr>
                <w:i/>
              </w:rPr>
              <w:t>4.5.2. Poboljšanje komunalne opremljenosti gradskog područja – opskrba plinom</w:t>
            </w:r>
            <w:r w:rsidR="007A2351">
              <w:rPr>
                <w:i/>
              </w:rPr>
              <w:t xml:space="preserve">) </w:t>
            </w:r>
            <w:r>
              <w:t>usklađen</w:t>
            </w:r>
            <w:r w:rsidR="007A2351">
              <w:t>i</w:t>
            </w:r>
            <w:r>
              <w:t xml:space="preserve"> </w:t>
            </w:r>
            <w:r w:rsidR="007A2351">
              <w:t>su</w:t>
            </w:r>
            <w:r>
              <w:t xml:space="preserve"> sa Strategijom.</w:t>
            </w:r>
          </w:p>
        </w:tc>
      </w:tr>
      <w:tr w:rsidR="0081531E" w:rsidRPr="00946C83" w14:paraId="4E2836F0"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588E4B97" w14:textId="77777777" w:rsidR="0081531E" w:rsidRPr="008E0354" w:rsidRDefault="0081531E" w:rsidP="00EE6439">
            <w:pPr>
              <w:pStyle w:val="Tablicatekst"/>
              <w:spacing w:before="120" w:after="0"/>
              <w:jc w:val="center"/>
              <w:rPr>
                <w:b/>
              </w:rPr>
            </w:pPr>
            <w:r w:rsidRPr="00EE6439">
              <w:rPr>
                <w:b/>
              </w:rPr>
              <w:t>NACIONALNA STRATEGIJA RAZVOJA ZDRAVSTVA 2012 - 2020.</w:t>
            </w:r>
          </w:p>
        </w:tc>
        <w:tc>
          <w:tcPr>
            <w:tcW w:w="2027" w:type="pct"/>
          </w:tcPr>
          <w:p w14:paraId="65F6B592" w14:textId="77777777" w:rsidR="0081531E" w:rsidRDefault="0081531E" w:rsidP="00AA4EC9">
            <w:pPr>
              <w:numPr>
                <w:ilvl w:val="0"/>
                <w:numId w:val="18"/>
              </w:numPr>
              <w:spacing w:after="0" w:line="240" w:lineRule="auto"/>
              <w:ind w:left="331" w:hanging="284"/>
              <w:jc w:val="left"/>
              <w:rPr>
                <w:rFonts w:cs="Tahoma"/>
                <w:sz w:val="20"/>
                <w:szCs w:val="20"/>
              </w:rPr>
            </w:pPr>
            <w:r>
              <w:rPr>
                <w:rFonts w:cs="Tahoma"/>
                <w:sz w:val="20"/>
                <w:szCs w:val="20"/>
              </w:rPr>
              <w:t>P</w:t>
            </w:r>
            <w:r w:rsidRPr="008E0354">
              <w:rPr>
                <w:rFonts w:cs="Tahoma"/>
                <w:sz w:val="20"/>
                <w:szCs w:val="20"/>
              </w:rPr>
              <w:t>oboljšanje povezano</w:t>
            </w:r>
            <w:r>
              <w:rPr>
                <w:rFonts w:cs="Tahoma"/>
                <w:sz w:val="20"/>
                <w:szCs w:val="20"/>
              </w:rPr>
              <w:t>sti i kontinuiteta u zdravstvu</w:t>
            </w:r>
          </w:p>
          <w:p w14:paraId="44A09A73" w14:textId="77777777" w:rsidR="0081531E" w:rsidRDefault="0081531E" w:rsidP="00AA4EC9">
            <w:pPr>
              <w:numPr>
                <w:ilvl w:val="0"/>
                <w:numId w:val="18"/>
              </w:numPr>
              <w:spacing w:before="0" w:after="0" w:line="240" w:lineRule="auto"/>
              <w:ind w:left="331" w:hanging="284"/>
              <w:jc w:val="left"/>
              <w:rPr>
                <w:rFonts w:cs="Tahoma"/>
                <w:sz w:val="20"/>
                <w:szCs w:val="20"/>
              </w:rPr>
            </w:pPr>
            <w:r>
              <w:rPr>
                <w:rFonts w:cs="Tahoma"/>
                <w:sz w:val="20"/>
                <w:szCs w:val="20"/>
              </w:rPr>
              <w:t>U</w:t>
            </w:r>
            <w:r w:rsidRPr="008E0354">
              <w:rPr>
                <w:rFonts w:cs="Tahoma"/>
                <w:sz w:val="20"/>
                <w:szCs w:val="20"/>
              </w:rPr>
              <w:t>jednačavanje i poboljšanje</w:t>
            </w:r>
            <w:r>
              <w:rPr>
                <w:rFonts w:cs="Tahoma"/>
                <w:sz w:val="20"/>
                <w:szCs w:val="20"/>
              </w:rPr>
              <w:t xml:space="preserve"> kvalitete zdravstvene zaštite</w:t>
            </w:r>
          </w:p>
          <w:p w14:paraId="605203A5" w14:textId="77777777" w:rsidR="0081531E" w:rsidRDefault="0081531E" w:rsidP="00AA4EC9">
            <w:pPr>
              <w:numPr>
                <w:ilvl w:val="0"/>
                <w:numId w:val="18"/>
              </w:numPr>
              <w:spacing w:before="0" w:after="0" w:line="240" w:lineRule="auto"/>
              <w:ind w:left="331" w:hanging="284"/>
              <w:jc w:val="left"/>
              <w:rPr>
                <w:rFonts w:cs="Tahoma"/>
                <w:sz w:val="20"/>
                <w:szCs w:val="20"/>
              </w:rPr>
            </w:pPr>
            <w:r>
              <w:rPr>
                <w:rFonts w:cs="Tahoma"/>
                <w:sz w:val="20"/>
                <w:szCs w:val="20"/>
              </w:rPr>
              <w:t>P</w:t>
            </w:r>
            <w:r w:rsidRPr="008E0354">
              <w:rPr>
                <w:rFonts w:cs="Tahoma"/>
                <w:sz w:val="20"/>
                <w:szCs w:val="20"/>
              </w:rPr>
              <w:t>ovećanje učinkovitosti i djelo</w:t>
            </w:r>
            <w:r>
              <w:rPr>
                <w:rFonts w:cs="Tahoma"/>
                <w:sz w:val="20"/>
                <w:szCs w:val="20"/>
              </w:rPr>
              <w:t>tvornosti zdravstvenog sustava</w:t>
            </w:r>
          </w:p>
          <w:p w14:paraId="4562B0ED" w14:textId="77777777" w:rsidR="0081531E" w:rsidRPr="008E0354" w:rsidRDefault="0081531E" w:rsidP="00AA4EC9">
            <w:pPr>
              <w:numPr>
                <w:ilvl w:val="0"/>
                <w:numId w:val="18"/>
              </w:numPr>
              <w:spacing w:before="0" w:after="0" w:line="240" w:lineRule="auto"/>
              <w:ind w:left="331" w:hanging="284"/>
              <w:jc w:val="left"/>
              <w:rPr>
                <w:sz w:val="20"/>
                <w:szCs w:val="20"/>
              </w:rPr>
            </w:pPr>
            <w:r>
              <w:rPr>
                <w:rFonts w:cs="Tahoma"/>
                <w:sz w:val="20"/>
                <w:szCs w:val="20"/>
              </w:rPr>
              <w:t>P</w:t>
            </w:r>
            <w:r w:rsidRPr="008E0354">
              <w:rPr>
                <w:rFonts w:cs="Tahoma"/>
                <w:sz w:val="20"/>
                <w:szCs w:val="20"/>
              </w:rPr>
              <w:t>ovećanje dostupnosti zdravstvene zaštite i po</w:t>
            </w:r>
            <w:r>
              <w:rPr>
                <w:rFonts w:cs="Tahoma"/>
                <w:sz w:val="20"/>
                <w:szCs w:val="20"/>
              </w:rPr>
              <w:t>boljšanje pokazatelja zdravstva</w:t>
            </w:r>
          </w:p>
        </w:tc>
        <w:tc>
          <w:tcPr>
            <w:tcW w:w="1914" w:type="pct"/>
          </w:tcPr>
          <w:p w14:paraId="762A41B8" w14:textId="2C04352B" w:rsidR="0081531E" w:rsidRPr="00D07090" w:rsidRDefault="00D07090" w:rsidP="00D07090">
            <w:pPr>
              <w:spacing w:after="0" w:line="240" w:lineRule="auto"/>
              <w:ind w:left="47"/>
              <w:rPr>
                <w:rFonts w:cs="Tahoma"/>
                <w:sz w:val="20"/>
                <w:szCs w:val="20"/>
              </w:rPr>
            </w:pPr>
            <w:r w:rsidRPr="00D07090">
              <w:rPr>
                <w:sz w:val="20"/>
                <w:szCs w:val="20"/>
              </w:rPr>
              <w:t>Cilj</w:t>
            </w:r>
            <w:r w:rsidRPr="00D07090">
              <w:rPr>
                <w:i/>
                <w:sz w:val="20"/>
                <w:szCs w:val="20"/>
              </w:rPr>
              <w:t xml:space="preserve"> </w:t>
            </w:r>
            <w:r w:rsidRPr="00D07090">
              <w:rPr>
                <w:sz w:val="20"/>
                <w:szCs w:val="20"/>
              </w:rPr>
              <w:t xml:space="preserve">br. 5. </w:t>
            </w:r>
            <w:r w:rsidRPr="00D07090">
              <w:rPr>
                <w:i/>
                <w:sz w:val="20"/>
                <w:szCs w:val="20"/>
              </w:rPr>
              <w:t>Unapređivanje kvalitete življenja</w:t>
            </w:r>
            <w:r w:rsidR="00DB7E24">
              <w:rPr>
                <w:i/>
                <w:sz w:val="20"/>
                <w:szCs w:val="20"/>
              </w:rPr>
              <w:t xml:space="preserve"> (mjera </w:t>
            </w:r>
            <w:r w:rsidR="00DB7E24" w:rsidRPr="00DB7E24">
              <w:rPr>
                <w:i/>
                <w:sz w:val="20"/>
                <w:szCs w:val="20"/>
              </w:rPr>
              <w:t>5.3.3. Unapređivanje uvjeta za pružanje visokokvalitetnih zdravstvenih usluga</w:t>
            </w:r>
            <w:r w:rsidR="00DB7E24">
              <w:rPr>
                <w:i/>
                <w:sz w:val="20"/>
                <w:szCs w:val="20"/>
              </w:rPr>
              <w:t>)</w:t>
            </w:r>
            <w:r w:rsidRPr="00D07090">
              <w:rPr>
                <w:i/>
                <w:sz w:val="20"/>
                <w:szCs w:val="20"/>
              </w:rPr>
              <w:t xml:space="preserve"> </w:t>
            </w:r>
            <w:r w:rsidRPr="00D07090">
              <w:rPr>
                <w:sz w:val="20"/>
                <w:szCs w:val="20"/>
              </w:rPr>
              <w:t>usklađen je sa Strategijom.</w:t>
            </w:r>
          </w:p>
        </w:tc>
      </w:tr>
      <w:tr w:rsidR="0081531E" w:rsidRPr="00946C83" w14:paraId="05796AF2"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77D08235" w14:textId="77777777" w:rsidR="0081531E" w:rsidRPr="00DB02C8" w:rsidRDefault="0081531E" w:rsidP="00EE6439">
            <w:pPr>
              <w:pStyle w:val="Tablicatekst"/>
              <w:spacing w:before="120" w:after="0"/>
              <w:jc w:val="center"/>
              <w:rPr>
                <w:b/>
              </w:rPr>
            </w:pPr>
            <w:r w:rsidRPr="002C4343">
              <w:rPr>
                <w:b/>
              </w:rPr>
              <w:lastRenderedPageBreak/>
              <w:t>STRATEGIJA ZAŠTITE, OČUVANJA I ODRŽIVOG GOSPODARSKOG KORIŠTENJA KULTURNE BAŠTINE REPUBLIKE HRVATSKE ZA RAZDOBLJE 2011.–2015.</w:t>
            </w:r>
          </w:p>
        </w:tc>
        <w:tc>
          <w:tcPr>
            <w:tcW w:w="2027" w:type="pct"/>
          </w:tcPr>
          <w:p w14:paraId="1520101C" w14:textId="77777777" w:rsidR="0081531E" w:rsidRDefault="0081531E" w:rsidP="00AA4EC9">
            <w:pPr>
              <w:pStyle w:val="Tablicatekst"/>
              <w:numPr>
                <w:ilvl w:val="0"/>
                <w:numId w:val="14"/>
              </w:numPr>
              <w:spacing w:before="120"/>
              <w:ind w:left="331" w:hanging="284"/>
            </w:pPr>
            <w:r>
              <w:t>Povećati efikasnost i uspješnost politike zaštite i očuvanja kulturne baštine radi njezina održivog korištenja</w:t>
            </w:r>
          </w:p>
          <w:p w14:paraId="0A16C888" w14:textId="77777777" w:rsidR="0081531E" w:rsidRDefault="0081531E" w:rsidP="00AA4EC9">
            <w:pPr>
              <w:pStyle w:val="Tablicatekst"/>
              <w:numPr>
                <w:ilvl w:val="0"/>
                <w:numId w:val="14"/>
              </w:numPr>
              <w:ind w:left="331" w:hanging="284"/>
            </w:pPr>
            <w:r>
              <w:t>Povećati prihode i druge koristi od održivog korištenja kulturne baštine</w:t>
            </w:r>
          </w:p>
          <w:p w14:paraId="2717D263" w14:textId="77777777" w:rsidR="0081531E" w:rsidRPr="00946C83" w:rsidRDefault="0081531E" w:rsidP="00AA4EC9">
            <w:pPr>
              <w:pStyle w:val="Tablicatekst"/>
              <w:numPr>
                <w:ilvl w:val="0"/>
                <w:numId w:val="14"/>
              </w:numPr>
              <w:ind w:left="331" w:hanging="284"/>
            </w:pPr>
            <w:r>
              <w:t>Podizati razinu svijesti pojedinaca i zajednice o važnosti kulturne baštine i održivom korištenju kulturne baštine</w:t>
            </w:r>
          </w:p>
        </w:tc>
        <w:tc>
          <w:tcPr>
            <w:tcW w:w="1914" w:type="pct"/>
          </w:tcPr>
          <w:p w14:paraId="57EEF6A8" w14:textId="3A611358" w:rsidR="0081531E" w:rsidRDefault="008123A2" w:rsidP="00D07090">
            <w:pPr>
              <w:pStyle w:val="Tablicatekst"/>
              <w:spacing w:before="120"/>
              <w:ind w:left="47"/>
            </w:pPr>
            <w:r>
              <w:t xml:space="preserve">Cilj br. 4. </w:t>
            </w:r>
            <w:r w:rsidRPr="008123A2">
              <w:rPr>
                <w:i/>
              </w:rPr>
              <w:t>Unapređivanje prostornih kvaliteta i funkcija grada</w:t>
            </w:r>
            <w:r w:rsidR="00DB7E24">
              <w:rPr>
                <w:i/>
              </w:rPr>
              <w:t xml:space="preserve"> (mjere 4.2.1. </w:t>
            </w:r>
            <w:r w:rsidR="00DB7E24" w:rsidRPr="00DB7E24">
              <w:rPr>
                <w:i/>
              </w:rPr>
              <w:t>Očuvanje, obnova i održivo korištenje kulturne baštine</w:t>
            </w:r>
            <w:r>
              <w:t xml:space="preserve"> </w:t>
            </w:r>
            <w:r w:rsidR="00DB7E24">
              <w:t xml:space="preserve">i </w:t>
            </w:r>
            <w:r w:rsidR="00DB7E24" w:rsidRPr="00DB7E24">
              <w:rPr>
                <w:i/>
              </w:rPr>
              <w:t>4.2.2. Inventarizacija i valorizacija kulturne baštine i unaprjeđenje informatičkog sustava kulturne baštine</w:t>
            </w:r>
            <w:r w:rsidR="00DB7E24">
              <w:rPr>
                <w:i/>
              </w:rPr>
              <w:t>)</w:t>
            </w:r>
            <w:r w:rsidR="00DB7E24">
              <w:t xml:space="preserve"> </w:t>
            </w:r>
            <w:r w:rsidRPr="00D07090">
              <w:t>usklađen je sa Strategijom.</w:t>
            </w:r>
          </w:p>
        </w:tc>
      </w:tr>
      <w:tr w:rsidR="0081531E" w:rsidRPr="00946C83" w14:paraId="297EDB58"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1E086636" w14:textId="77777777" w:rsidR="0081531E" w:rsidRPr="00DB02C8" w:rsidRDefault="0081531E" w:rsidP="00EE6439">
            <w:pPr>
              <w:pStyle w:val="Tablicatekst"/>
              <w:spacing w:before="120" w:after="0"/>
              <w:jc w:val="center"/>
              <w:rPr>
                <w:b/>
              </w:rPr>
            </w:pPr>
            <w:r w:rsidRPr="00DB02C8">
              <w:rPr>
                <w:b/>
              </w:rPr>
              <w:t>STRATEGIJA RAZVOJA TURIZMA RH DO 2020. GODINE</w:t>
            </w:r>
          </w:p>
        </w:tc>
        <w:tc>
          <w:tcPr>
            <w:tcW w:w="2027" w:type="pct"/>
          </w:tcPr>
          <w:p w14:paraId="4345E41C" w14:textId="77777777" w:rsidR="0081531E" w:rsidRPr="00946C83" w:rsidRDefault="0081531E" w:rsidP="00AA4EC9">
            <w:pPr>
              <w:pStyle w:val="Tablicatekst"/>
              <w:numPr>
                <w:ilvl w:val="0"/>
                <w:numId w:val="33"/>
              </w:numPr>
              <w:spacing w:before="120"/>
              <w:ind w:left="331" w:hanging="284"/>
            </w:pPr>
            <w:r w:rsidRPr="00946C83">
              <w:t>Poboljšavanje strukture i kvalitete smještaja</w:t>
            </w:r>
          </w:p>
          <w:p w14:paraId="6B4CCC61" w14:textId="77777777" w:rsidR="0081531E" w:rsidRPr="00946C83" w:rsidRDefault="0081531E" w:rsidP="00AA4EC9">
            <w:pPr>
              <w:pStyle w:val="Tablicatekst"/>
              <w:numPr>
                <w:ilvl w:val="0"/>
                <w:numId w:val="33"/>
              </w:numPr>
              <w:ind w:left="331" w:hanging="284"/>
            </w:pPr>
            <w:r w:rsidRPr="00946C83">
              <w:t>Novo zapošljavanje</w:t>
            </w:r>
          </w:p>
          <w:p w14:paraId="7C4986A4" w14:textId="77777777" w:rsidR="0081531E" w:rsidRPr="00946C83" w:rsidRDefault="0081531E" w:rsidP="00AA4EC9">
            <w:pPr>
              <w:pStyle w:val="Tablicatekst"/>
              <w:numPr>
                <w:ilvl w:val="0"/>
                <w:numId w:val="33"/>
              </w:numPr>
              <w:ind w:left="331" w:hanging="284"/>
            </w:pPr>
            <w:r w:rsidRPr="00946C83">
              <w:t>Investicije</w:t>
            </w:r>
          </w:p>
          <w:p w14:paraId="2BBF46E1" w14:textId="77777777" w:rsidR="0081531E" w:rsidRPr="00946C83" w:rsidRDefault="0081531E" w:rsidP="00AA4EC9">
            <w:pPr>
              <w:pStyle w:val="Tablicatekst"/>
              <w:numPr>
                <w:ilvl w:val="0"/>
                <w:numId w:val="33"/>
              </w:numPr>
              <w:ind w:left="331" w:hanging="284"/>
            </w:pPr>
            <w:r>
              <w:t>Povećanje turističke potrošnje</w:t>
            </w:r>
          </w:p>
        </w:tc>
        <w:tc>
          <w:tcPr>
            <w:tcW w:w="1914" w:type="pct"/>
          </w:tcPr>
          <w:p w14:paraId="640EDE9B" w14:textId="1C82284B" w:rsidR="0081531E" w:rsidRPr="00946C83" w:rsidRDefault="000743E5" w:rsidP="00D07090">
            <w:pPr>
              <w:pStyle w:val="Tablicatekst"/>
              <w:spacing w:before="120"/>
              <w:ind w:left="47"/>
            </w:pPr>
            <w:r>
              <w:t>Cilj</w:t>
            </w:r>
            <w:r w:rsidR="008123A2">
              <w:t xml:space="preserve"> br. </w:t>
            </w:r>
            <w:r w:rsidR="008123A2" w:rsidRPr="000E0464">
              <w:rPr>
                <w:i/>
              </w:rPr>
              <w:t>1</w:t>
            </w:r>
            <w:r w:rsidR="008123A2">
              <w:t xml:space="preserve">. </w:t>
            </w:r>
            <w:r w:rsidR="008123A2" w:rsidRPr="00406FA3">
              <w:rPr>
                <w:i/>
              </w:rPr>
              <w:t>Konkurentno gospodarstvo</w:t>
            </w:r>
            <w:r w:rsidR="00630928">
              <w:rPr>
                <w:i/>
              </w:rPr>
              <w:t xml:space="preserve"> (mjera 1.2.3. </w:t>
            </w:r>
            <w:r w:rsidR="00630928" w:rsidRPr="00630928">
              <w:rPr>
                <w:i/>
              </w:rPr>
              <w:t>Unapređivanje turističke ponude)</w:t>
            </w:r>
            <w:r w:rsidR="008123A2">
              <w:t xml:space="preserve"> usklađen je sa Strategijom.</w:t>
            </w:r>
          </w:p>
        </w:tc>
      </w:tr>
      <w:tr w:rsidR="000743E5" w:rsidRPr="00946C83" w14:paraId="49A3B47C" w14:textId="77777777" w:rsidTr="00C07C5E">
        <w:trPr>
          <w:cnfStyle w:val="000000010000" w:firstRow="0" w:lastRow="0" w:firstColumn="0" w:lastColumn="0" w:oddVBand="0" w:evenVBand="0" w:oddHBand="0" w:evenHBand="1" w:firstRowFirstColumn="0" w:firstRowLastColumn="0" w:lastRowFirstColumn="0" w:lastRowLastColumn="0"/>
          <w:trHeight w:val="4876"/>
          <w:jc w:val="center"/>
        </w:trPr>
        <w:tc>
          <w:tcPr>
            <w:tcW w:w="1059" w:type="pct"/>
          </w:tcPr>
          <w:p w14:paraId="5E6B97B5" w14:textId="77777777" w:rsidR="000743E5" w:rsidRDefault="000743E5" w:rsidP="000743E5">
            <w:pPr>
              <w:pStyle w:val="Tablicatekst"/>
              <w:spacing w:before="120" w:after="0"/>
              <w:jc w:val="center"/>
              <w:rPr>
                <w:b/>
              </w:rPr>
            </w:pPr>
            <w:r>
              <w:rPr>
                <w:b/>
              </w:rPr>
              <w:lastRenderedPageBreak/>
              <w:t>STRATEGIJA UPRAVLJANJA VODAMA</w:t>
            </w:r>
          </w:p>
          <w:p w14:paraId="60A7D50A" w14:textId="77777777" w:rsidR="000743E5" w:rsidRDefault="000743E5" w:rsidP="00630928">
            <w:pPr>
              <w:pStyle w:val="Tablicatekst"/>
              <w:spacing w:before="0" w:after="0"/>
              <w:jc w:val="center"/>
              <w:rPr>
                <w:b/>
              </w:rPr>
            </w:pPr>
          </w:p>
          <w:p w14:paraId="21A4DC1E" w14:textId="77777777" w:rsidR="000743E5" w:rsidRDefault="000743E5" w:rsidP="00630928">
            <w:pPr>
              <w:pStyle w:val="Tablicatekst"/>
              <w:spacing w:before="0" w:after="0"/>
              <w:jc w:val="center"/>
              <w:rPr>
                <w:b/>
              </w:rPr>
            </w:pPr>
          </w:p>
          <w:p w14:paraId="4C9D2B90" w14:textId="0051298B" w:rsidR="000743E5" w:rsidRDefault="000743E5" w:rsidP="00630928">
            <w:pPr>
              <w:pStyle w:val="Tablicatekst"/>
              <w:spacing w:before="0" w:after="0"/>
              <w:jc w:val="center"/>
              <w:rPr>
                <w:b/>
              </w:rPr>
            </w:pPr>
          </w:p>
          <w:p w14:paraId="44B36195" w14:textId="4E9EE398" w:rsidR="00630928" w:rsidRDefault="00630928" w:rsidP="00630928">
            <w:pPr>
              <w:pStyle w:val="Tablicatekst"/>
              <w:spacing w:before="0" w:after="0"/>
              <w:jc w:val="center"/>
              <w:rPr>
                <w:b/>
              </w:rPr>
            </w:pPr>
          </w:p>
          <w:p w14:paraId="408E1E5A" w14:textId="3B3789AF" w:rsidR="00630928" w:rsidRDefault="00630928" w:rsidP="00630928">
            <w:pPr>
              <w:pStyle w:val="Tablicatekst"/>
              <w:spacing w:before="0" w:after="0"/>
              <w:jc w:val="center"/>
              <w:rPr>
                <w:b/>
              </w:rPr>
            </w:pPr>
          </w:p>
          <w:p w14:paraId="5CA9C9A7" w14:textId="77777777" w:rsidR="00630928" w:rsidRDefault="00630928" w:rsidP="00630928">
            <w:pPr>
              <w:pStyle w:val="Tablicatekst"/>
              <w:spacing w:before="0" w:after="0"/>
              <w:jc w:val="center"/>
              <w:rPr>
                <w:b/>
              </w:rPr>
            </w:pPr>
          </w:p>
          <w:p w14:paraId="449D03C9" w14:textId="77777777" w:rsidR="000743E5" w:rsidRDefault="000743E5" w:rsidP="00630928">
            <w:pPr>
              <w:pStyle w:val="Tablicatekst"/>
              <w:spacing w:before="0" w:after="0"/>
              <w:jc w:val="center"/>
              <w:rPr>
                <w:b/>
              </w:rPr>
            </w:pPr>
            <w:r w:rsidRPr="00DB02C8">
              <w:rPr>
                <w:b/>
              </w:rPr>
              <w:t>PLAN UPRAVLJANJA VODNIM PODRUČJIMA 2016. – 2021.</w:t>
            </w:r>
          </w:p>
          <w:p w14:paraId="56A71301" w14:textId="77777777" w:rsidR="000743E5" w:rsidRDefault="000743E5" w:rsidP="00630928">
            <w:pPr>
              <w:pStyle w:val="Tablicatekst"/>
              <w:spacing w:before="0" w:after="0"/>
              <w:jc w:val="center"/>
              <w:rPr>
                <w:b/>
              </w:rPr>
            </w:pPr>
          </w:p>
          <w:p w14:paraId="6290F729" w14:textId="77777777" w:rsidR="000743E5" w:rsidRDefault="000743E5" w:rsidP="00630928">
            <w:pPr>
              <w:pStyle w:val="Tablicatekst"/>
              <w:spacing w:before="0" w:after="0"/>
              <w:jc w:val="center"/>
              <w:rPr>
                <w:b/>
              </w:rPr>
            </w:pPr>
          </w:p>
          <w:p w14:paraId="6E66CC03" w14:textId="70171C28" w:rsidR="000743E5" w:rsidRDefault="000743E5" w:rsidP="00630928">
            <w:pPr>
              <w:pStyle w:val="Tablicatekst"/>
              <w:spacing w:before="0" w:after="0"/>
              <w:jc w:val="center"/>
              <w:rPr>
                <w:b/>
              </w:rPr>
            </w:pPr>
          </w:p>
          <w:p w14:paraId="41A022A4" w14:textId="2613A9A3" w:rsidR="00630928" w:rsidRDefault="00630928" w:rsidP="00630928">
            <w:pPr>
              <w:pStyle w:val="Tablicatekst"/>
              <w:spacing w:before="0" w:after="0"/>
              <w:jc w:val="center"/>
              <w:rPr>
                <w:b/>
              </w:rPr>
            </w:pPr>
          </w:p>
          <w:p w14:paraId="5B5F9C8B" w14:textId="77777777" w:rsidR="00630928" w:rsidRDefault="00630928" w:rsidP="00630928">
            <w:pPr>
              <w:pStyle w:val="Tablicatekst"/>
              <w:spacing w:before="0" w:after="0"/>
              <w:jc w:val="center"/>
              <w:rPr>
                <w:b/>
              </w:rPr>
            </w:pPr>
          </w:p>
          <w:p w14:paraId="538FECAD" w14:textId="77777777" w:rsidR="000743E5" w:rsidRDefault="000743E5" w:rsidP="00630928">
            <w:pPr>
              <w:pStyle w:val="Tablicatekst"/>
              <w:spacing w:before="0" w:after="0"/>
              <w:jc w:val="center"/>
              <w:rPr>
                <w:b/>
              </w:rPr>
            </w:pPr>
            <w:r>
              <w:rPr>
                <w:b/>
              </w:rPr>
              <w:t>PLAN UPRAVLJANJA POPLAVNIM RIZICIMA 2016. – 2021.</w:t>
            </w:r>
          </w:p>
          <w:p w14:paraId="29733BE8" w14:textId="77777777" w:rsidR="00C07C5E" w:rsidRDefault="00C07C5E" w:rsidP="00630928">
            <w:pPr>
              <w:pStyle w:val="Tablicatekst"/>
              <w:spacing w:before="0" w:after="0"/>
              <w:jc w:val="center"/>
              <w:rPr>
                <w:b/>
              </w:rPr>
            </w:pPr>
          </w:p>
          <w:p w14:paraId="44CDFAD6" w14:textId="77777777" w:rsidR="00C07C5E" w:rsidRDefault="00C07C5E" w:rsidP="00630928">
            <w:pPr>
              <w:pStyle w:val="Tablicatekst"/>
              <w:spacing w:before="0" w:after="0"/>
              <w:jc w:val="center"/>
              <w:rPr>
                <w:b/>
              </w:rPr>
            </w:pPr>
          </w:p>
          <w:p w14:paraId="4550CFE4" w14:textId="77777777" w:rsidR="00C07C5E" w:rsidRDefault="00C07C5E" w:rsidP="00630928">
            <w:pPr>
              <w:pStyle w:val="Tablicatekst"/>
              <w:spacing w:before="0" w:after="0"/>
              <w:jc w:val="center"/>
              <w:rPr>
                <w:b/>
              </w:rPr>
            </w:pPr>
          </w:p>
          <w:p w14:paraId="78AD9369" w14:textId="5377793F" w:rsidR="00C07C5E" w:rsidRPr="00DB02C8" w:rsidRDefault="00C07C5E" w:rsidP="00630928">
            <w:pPr>
              <w:pStyle w:val="Tablicatekst"/>
              <w:spacing w:before="0" w:after="0"/>
              <w:jc w:val="center"/>
              <w:rPr>
                <w:b/>
              </w:rPr>
            </w:pPr>
            <w:r w:rsidRPr="00EE6683">
              <w:rPr>
                <w:b/>
              </w:rPr>
              <w:t>V</w:t>
            </w:r>
            <w:r>
              <w:rPr>
                <w:b/>
              </w:rPr>
              <w:t xml:space="preserve">IŠEGODIŠNJI PROGRAM GRADNJE KOMUNALNIH VODNIH GRAĐEVINA ZA RAZDOBLJE </w:t>
            </w:r>
            <w:r w:rsidRPr="00EE6683">
              <w:rPr>
                <w:b/>
              </w:rPr>
              <w:t>2014. – 2023.</w:t>
            </w:r>
          </w:p>
        </w:tc>
        <w:tc>
          <w:tcPr>
            <w:tcW w:w="2027" w:type="pct"/>
          </w:tcPr>
          <w:p w14:paraId="35FD1AF5" w14:textId="77777777" w:rsidR="000743E5" w:rsidRDefault="000743E5" w:rsidP="00AA4EC9">
            <w:pPr>
              <w:pStyle w:val="Tablicatekst"/>
              <w:numPr>
                <w:ilvl w:val="0"/>
                <w:numId w:val="15"/>
              </w:numPr>
              <w:spacing w:before="120"/>
              <w:ind w:left="331" w:hanging="284"/>
            </w:pPr>
            <w:r>
              <w:t>Osigurati dovoljno kvalitetne pitke vode za javnu vodoopskrbu stanovništva</w:t>
            </w:r>
          </w:p>
          <w:p w14:paraId="49FFED90" w14:textId="77777777" w:rsidR="000743E5" w:rsidRDefault="000743E5" w:rsidP="00AA4EC9">
            <w:pPr>
              <w:pStyle w:val="Tablicatekst"/>
              <w:numPr>
                <w:ilvl w:val="0"/>
                <w:numId w:val="15"/>
              </w:numPr>
              <w:ind w:left="331" w:hanging="284"/>
            </w:pPr>
            <w:r>
              <w:t>Osigurati potrebnu količinu vode odgovarajuće kakvoće za različite gospodarske namjene</w:t>
            </w:r>
          </w:p>
          <w:p w14:paraId="7A498EDE" w14:textId="77777777" w:rsidR="000743E5" w:rsidRDefault="000743E5" w:rsidP="00AA4EC9">
            <w:pPr>
              <w:pStyle w:val="Tablicatekst"/>
              <w:numPr>
                <w:ilvl w:val="0"/>
                <w:numId w:val="15"/>
              </w:numPr>
              <w:ind w:left="331" w:hanging="284"/>
            </w:pPr>
            <w:r>
              <w:t>Zaštititi ljude i materijalna dobra od štetnoga djelovanja voda</w:t>
            </w:r>
          </w:p>
          <w:p w14:paraId="72FAC784" w14:textId="77777777" w:rsidR="000743E5" w:rsidRDefault="000743E5" w:rsidP="00AA4EC9">
            <w:pPr>
              <w:pStyle w:val="Tablicatekst"/>
              <w:numPr>
                <w:ilvl w:val="0"/>
                <w:numId w:val="15"/>
              </w:numPr>
              <w:ind w:left="331" w:hanging="284"/>
            </w:pPr>
            <w:r>
              <w:t>Postići i očuvati dobro stanje voda zbog zaštite vodnih i o vodi ovisnih ekosustava.</w:t>
            </w:r>
          </w:p>
          <w:p w14:paraId="380F7C31" w14:textId="77777777" w:rsidR="000743E5" w:rsidRDefault="000743E5" w:rsidP="00AA4EC9">
            <w:pPr>
              <w:pStyle w:val="Tablicatekst"/>
              <w:numPr>
                <w:ilvl w:val="0"/>
                <w:numId w:val="40"/>
              </w:numPr>
              <w:spacing w:before="120"/>
              <w:ind w:left="330" w:hanging="283"/>
            </w:pPr>
            <w:r>
              <w:t>Dostići najmanje dobro ekološko i kemijsko stanje za sva vodna tijela površinskih voda</w:t>
            </w:r>
          </w:p>
          <w:p w14:paraId="451C474E" w14:textId="77777777" w:rsidR="000743E5" w:rsidRDefault="000743E5" w:rsidP="00AA4EC9">
            <w:pPr>
              <w:pStyle w:val="Tablicatekst"/>
              <w:numPr>
                <w:ilvl w:val="0"/>
                <w:numId w:val="40"/>
              </w:numPr>
              <w:ind w:left="330" w:hanging="283"/>
            </w:pPr>
            <w:r>
              <w:t>Dostići najmanje dobro količinsko i kemijsko stanje za sva vodna tijela podzemnih voda</w:t>
            </w:r>
          </w:p>
          <w:p w14:paraId="68E85D91" w14:textId="77777777" w:rsidR="000743E5" w:rsidRDefault="000743E5" w:rsidP="00AA4EC9">
            <w:pPr>
              <w:pStyle w:val="Tablicatekst"/>
              <w:numPr>
                <w:ilvl w:val="0"/>
                <w:numId w:val="40"/>
              </w:numPr>
              <w:ind w:left="330" w:hanging="283"/>
            </w:pPr>
            <w:r>
              <w:t>Ispuniti dodatne standarde kakvoće za sva zaštićena područja</w:t>
            </w:r>
          </w:p>
          <w:p w14:paraId="355A6289" w14:textId="77777777" w:rsidR="000743E5" w:rsidRDefault="000743E5" w:rsidP="00AA4EC9">
            <w:pPr>
              <w:pStyle w:val="Tablicatekst"/>
              <w:numPr>
                <w:ilvl w:val="0"/>
                <w:numId w:val="40"/>
              </w:numPr>
              <w:ind w:left="330" w:hanging="283"/>
            </w:pPr>
            <w:r>
              <w:t>Ne dopustiti pogoršanje već dostignutog stanja bilo kojeg vodnog tijela površinske i podzemne vode</w:t>
            </w:r>
          </w:p>
          <w:p w14:paraId="26BC2431" w14:textId="77777777" w:rsidR="000743E5" w:rsidRDefault="000743E5" w:rsidP="00AA4EC9">
            <w:pPr>
              <w:pStyle w:val="Tablicatekst"/>
              <w:numPr>
                <w:ilvl w:val="0"/>
                <w:numId w:val="46"/>
              </w:numPr>
              <w:spacing w:before="120"/>
              <w:ind w:left="339" w:hanging="284"/>
            </w:pPr>
            <w:r>
              <w:t>Dostići potrebne funkcionalnosti sustava zaštite od poplava na vodama I. i II. reda:</w:t>
            </w:r>
          </w:p>
          <w:p w14:paraId="1AC52CC4" w14:textId="77777777" w:rsidR="000743E5" w:rsidRDefault="000743E5" w:rsidP="00C07C5E">
            <w:pPr>
              <w:pStyle w:val="Tablicatekst"/>
              <w:numPr>
                <w:ilvl w:val="0"/>
                <w:numId w:val="39"/>
              </w:numPr>
              <w:spacing w:before="0" w:after="0"/>
              <w:ind w:left="472" w:hanging="284"/>
            </w:pPr>
            <w:r>
              <w:t>do razine od oko 87% do kraja 2023. godine</w:t>
            </w:r>
          </w:p>
          <w:p w14:paraId="484443BB" w14:textId="77777777" w:rsidR="000743E5" w:rsidRDefault="000743E5" w:rsidP="00AA4EC9">
            <w:pPr>
              <w:pStyle w:val="Tablicatekst"/>
              <w:numPr>
                <w:ilvl w:val="0"/>
                <w:numId w:val="38"/>
              </w:numPr>
              <w:ind w:left="472" w:hanging="284"/>
            </w:pPr>
            <w:r>
              <w:t>do razine 100% do kraja 2038. godine.</w:t>
            </w:r>
          </w:p>
          <w:p w14:paraId="51C9946B" w14:textId="039C8FF9" w:rsidR="00C07C5E" w:rsidRDefault="00C07C5E" w:rsidP="00C07C5E">
            <w:pPr>
              <w:pStyle w:val="Tablicatekst"/>
              <w:numPr>
                <w:ilvl w:val="0"/>
                <w:numId w:val="93"/>
              </w:numPr>
              <w:spacing w:before="120"/>
              <w:ind w:left="310" w:hanging="284"/>
            </w:pPr>
            <w:r>
              <w:t>Povećanje stupnja priključenosti stanovništva na sustav javne vodoopskrbe</w:t>
            </w:r>
          </w:p>
          <w:p w14:paraId="33486AF7" w14:textId="38E8F6DC" w:rsidR="00C07C5E" w:rsidRDefault="00C07C5E" w:rsidP="00C07C5E">
            <w:pPr>
              <w:pStyle w:val="Tablicatekst"/>
              <w:numPr>
                <w:ilvl w:val="0"/>
                <w:numId w:val="93"/>
              </w:numPr>
              <w:spacing w:before="0" w:after="0"/>
              <w:ind w:left="310" w:hanging="284"/>
            </w:pPr>
            <w:r>
              <w:t>Osiguranje pitke vode za stanovništvo u skladu s higijensko-sanitarnim standardi</w:t>
            </w:r>
            <w:r w:rsidR="00CA058C">
              <w:t>ma</w:t>
            </w:r>
          </w:p>
          <w:p w14:paraId="2F0F250C" w14:textId="7C1D3760" w:rsidR="00C07C5E" w:rsidRDefault="00C07C5E" w:rsidP="00C07C5E">
            <w:pPr>
              <w:pStyle w:val="Tablicatekst"/>
              <w:numPr>
                <w:ilvl w:val="0"/>
                <w:numId w:val="93"/>
              </w:numPr>
              <w:spacing w:before="0" w:after="0"/>
              <w:ind w:left="310" w:hanging="284"/>
            </w:pPr>
            <w:r>
              <w:t>Povećanje stupnja priključenosti stanovništva na sustave javne odvodnj</w:t>
            </w:r>
            <w:r w:rsidR="00CA058C">
              <w:t>e i pročišćavanja otpadnih voda</w:t>
            </w:r>
          </w:p>
          <w:p w14:paraId="19532130" w14:textId="04119756" w:rsidR="00C07C5E" w:rsidRPr="00946C83" w:rsidRDefault="00C07C5E" w:rsidP="00C07C5E">
            <w:pPr>
              <w:pStyle w:val="Tablicatekst"/>
              <w:numPr>
                <w:ilvl w:val="0"/>
                <w:numId w:val="93"/>
              </w:numPr>
              <w:spacing w:before="0" w:after="0"/>
              <w:ind w:left="310" w:hanging="284"/>
            </w:pPr>
            <w:r>
              <w:t>Pročišćavanje komunalnih i industrijskih otpadnih voda prije njihovog konačnog ispuštanja u recipijente</w:t>
            </w:r>
          </w:p>
        </w:tc>
        <w:tc>
          <w:tcPr>
            <w:tcW w:w="1914" w:type="pct"/>
          </w:tcPr>
          <w:p w14:paraId="2539BE27" w14:textId="1764E406" w:rsidR="000743E5" w:rsidRDefault="000743E5" w:rsidP="000743E5">
            <w:pPr>
              <w:pStyle w:val="Tablicatekst"/>
              <w:spacing w:before="120"/>
            </w:pPr>
            <w:r>
              <w:t xml:space="preserve">Ciljevi br. 3. </w:t>
            </w:r>
            <w:r w:rsidRPr="00406FA3">
              <w:rPr>
                <w:i/>
              </w:rPr>
              <w:t>Zaštita okoliša i održivo gospodarenje prirodnim resursima i energijom</w:t>
            </w:r>
            <w:r w:rsidR="00630928">
              <w:rPr>
                <w:i/>
              </w:rPr>
              <w:t xml:space="preserve"> (mjere 3.1.9. Unapređivanje zaštite voda i 3.1.11. Unapređivanje sustava cjelovitog gospodarenja otpadom)</w:t>
            </w:r>
            <w:r>
              <w:rPr>
                <w:i/>
              </w:rPr>
              <w:t>, br.</w:t>
            </w:r>
            <w:r>
              <w:t xml:space="preserve"> 4. </w:t>
            </w:r>
            <w:r w:rsidRPr="008123A2">
              <w:rPr>
                <w:i/>
              </w:rPr>
              <w:t>Unapređivanje prostornih kvaliteta i funkcija grada</w:t>
            </w:r>
            <w:r w:rsidR="00630928">
              <w:rPr>
                <w:i/>
              </w:rPr>
              <w:t xml:space="preserve"> (mjera 4.5.1. </w:t>
            </w:r>
            <w:r w:rsidR="00630928" w:rsidRPr="003C098E">
              <w:rPr>
                <w:i/>
              </w:rPr>
              <w:t>Poboljšanje komunalne opremljenosti gradskog područja – vodoopskrba i odvodnja</w:t>
            </w:r>
            <w:r w:rsidR="00630928">
              <w:rPr>
                <w:i/>
              </w:rPr>
              <w:t>)</w:t>
            </w:r>
            <w:r>
              <w:t xml:space="preserve"> te br. 5. </w:t>
            </w:r>
            <w:r w:rsidRPr="00406FA3">
              <w:rPr>
                <w:i/>
              </w:rPr>
              <w:t xml:space="preserve">Unapređivanje </w:t>
            </w:r>
            <w:r>
              <w:rPr>
                <w:i/>
              </w:rPr>
              <w:t>kvalitete življenja</w:t>
            </w:r>
            <w:r w:rsidR="00630928">
              <w:rPr>
                <w:i/>
              </w:rPr>
              <w:t xml:space="preserve"> (</w:t>
            </w:r>
            <w:r w:rsidR="00630928" w:rsidRPr="003C098E">
              <w:rPr>
                <w:i/>
              </w:rPr>
              <w:t>5.2.2. Unapređenje sustava zaštite i spašavanja stanovništva, zaštite od požara i elementarnih nepogoda</w:t>
            </w:r>
            <w:r w:rsidR="00630928">
              <w:rPr>
                <w:i/>
              </w:rPr>
              <w:t>)</w:t>
            </w:r>
            <w:r>
              <w:rPr>
                <w:i/>
              </w:rPr>
              <w:t xml:space="preserve"> </w:t>
            </w:r>
            <w:r>
              <w:t>usklađeni su sa Strategijom</w:t>
            </w:r>
            <w:r w:rsidR="00CA058C">
              <w:t>,</w:t>
            </w:r>
            <w:r>
              <w:t xml:space="preserve"> Planovima</w:t>
            </w:r>
            <w:r w:rsidR="00CA058C">
              <w:t xml:space="preserve"> i Programom</w:t>
            </w:r>
            <w:r>
              <w:t>.</w:t>
            </w:r>
          </w:p>
          <w:p w14:paraId="252CFAF1" w14:textId="17008762" w:rsidR="00630928" w:rsidRDefault="00630928" w:rsidP="00630928">
            <w:pPr>
              <w:pStyle w:val="Tablicatekst"/>
              <w:spacing w:before="120"/>
            </w:pPr>
          </w:p>
        </w:tc>
      </w:tr>
      <w:tr w:rsidR="000743E5" w:rsidRPr="00946C83" w14:paraId="5F64D024"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284FD715" w14:textId="77777777" w:rsidR="000743E5" w:rsidRPr="00DB02C8" w:rsidRDefault="000743E5" w:rsidP="000743E5">
            <w:pPr>
              <w:pStyle w:val="Tablicatekst"/>
              <w:spacing w:before="120" w:after="0"/>
              <w:jc w:val="center"/>
              <w:rPr>
                <w:b/>
              </w:rPr>
            </w:pPr>
            <w:r w:rsidRPr="00DB02C8">
              <w:rPr>
                <w:b/>
              </w:rPr>
              <w:lastRenderedPageBreak/>
              <w:t xml:space="preserve">PLAN ZAŠTITE </w:t>
            </w:r>
            <w:r>
              <w:rPr>
                <w:b/>
              </w:rPr>
              <w:t xml:space="preserve">ZRAKA, </w:t>
            </w:r>
            <w:r w:rsidRPr="003A4E9D">
              <w:rPr>
                <w:b/>
              </w:rPr>
              <w:t>OZONSKOG SLOJA I UBLAŽAVANJA KLIMATSKIH PROMJENA U REPUBLICI HRVATSKOJ ZA RAZDOBLJE OD 2013. DO 2017. GODINE</w:t>
            </w:r>
          </w:p>
        </w:tc>
        <w:tc>
          <w:tcPr>
            <w:tcW w:w="2027" w:type="pct"/>
          </w:tcPr>
          <w:p w14:paraId="19FB18E6" w14:textId="77777777" w:rsidR="000743E5" w:rsidRDefault="000743E5" w:rsidP="00AA4EC9">
            <w:pPr>
              <w:pStyle w:val="Tablicatekst"/>
              <w:numPr>
                <w:ilvl w:val="0"/>
                <w:numId w:val="20"/>
              </w:numPr>
              <w:spacing w:before="120"/>
              <w:ind w:left="331" w:hanging="284"/>
            </w:pPr>
            <w:r>
              <w:t>Sprječavanje ili postupno smanjenje onečišćenja zraka u cilju zaštite zdravlja ljudi, kvalitete življenja i okoliša u cjelini</w:t>
            </w:r>
          </w:p>
          <w:p w14:paraId="50F6E1FB" w14:textId="77777777" w:rsidR="000743E5" w:rsidRDefault="000743E5" w:rsidP="00AA4EC9">
            <w:pPr>
              <w:pStyle w:val="Tablicatekst"/>
              <w:numPr>
                <w:ilvl w:val="0"/>
                <w:numId w:val="20"/>
              </w:numPr>
              <w:ind w:left="331" w:hanging="284"/>
            </w:pPr>
            <w:r>
              <w:t>Unaprjeđivanje cjelovitog sustava upravljanja kvalitetom zraka i praćenja kvalitete zraka na teritoriju Republike Hrvatske</w:t>
            </w:r>
          </w:p>
          <w:p w14:paraId="2A483D64" w14:textId="77777777" w:rsidR="000743E5" w:rsidRDefault="000743E5" w:rsidP="00AA4EC9">
            <w:pPr>
              <w:pStyle w:val="Tablicatekst"/>
              <w:numPr>
                <w:ilvl w:val="0"/>
                <w:numId w:val="20"/>
              </w:numPr>
              <w:ind w:left="331" w:hanging="284"/>
            </w:pPr>
            <w:r>
              <w:t>Smanjivanje i ograničavanje emisija onečišćujućih tvari koje nepovoljno utječu na zakiseljavanje, eutrofikaciju i fotokemijsko onečišćenje</w:t>
            </w:r>
          </w:p>
          <w:p w14:paraId="3067EBB0" w14:textId="77777777" w:rsidR="000743E5" w:rsidRDefault="000743E5" w:rsidP="00AA4EC9">
            <w:pPr>
              <w:pStyle w:val="Tablicatekst"/>
              <w:numPr>
                <w:ilvl w:val="0"/>
                <w:numId w:val="20"/>
              </w:numPr>
              <w:ind w:left="331" w:hanging="284"/>
            </w:pPr>
            <w:r>
              <w:t>Smanjivanje i ograničavanje emisija stakleničkih plinova i tvari koje oštećuju ozonski sloj te održavanje razine odliva stakleničkih plinova</w:t>
            </w:r>
          </w:p>
          <w:p w14:paraId="1DC987EC" w14:textId="77777777" w:rsidR="000743E5" w:rsidRDefault="000743E5" w:rsidP="00AA4EC9">
            <w:pPr>
              <w:pStyle w:val="Tablicatekst"/>
              <w:numPr>
                <w:ilvl w:val="0"/>
                <w:numId w:val="20"/>
              </w:numPr>
              <w:ind w:left="331" w:hanging="284"/>
            </w:pPr>
            <w:r>
              <w:t>Osiguranje dostupnosti informacija javnosti vezano uz kvalitetu zraka, emisije onečišćujućih tvari, stakleničkih plinova i potrošnje tvari koje oštećuju ozonski sloj, projekcije emisija onečišćujućih tvari i stakleničkih plinova te provedbe politike i mjera za poboljšanje kvalitete zraka te ublažavanja i prilagodbe klimatskim promjenama putem informacijskog sustava zaštite zraka</w:t>
            </w:r>
          </w:p>
          <w:p w14:paraId="57701910" w14:textId="77777777" w:rsidR="000743E5" w:rsidRDefault="000743E5" w:rsidP="00AA4EC9">
            <w:pPr>
              <w:pStyle w:val="Tablicatekst"/>
              <w:numPr>
                <w:ilvl w:val="0"/>
                <w:numId w:val="20"/>
              </w:numPr>
              <w:ind w:left="331" w:hanging="284"/>
            </w:pPr>
            <w:r>
              <w:t>Osiguranje financiranja pripreme i provedbe mjera za smanjivanje i ograničavanje emisija onečišćujućih tvari u zrak, ublažavanje i prilagodbu klimatskim promjenama te aktivnosti nadogradnje i osnaživanja upravno-administrativnih, znanstvenih i stručnih institucija i njihovih kapaciteta</w:t>
            </w:r>
          </w:p>
          <w:p w14:paraId="027E5ABA" w14:textId="77777777" w:rsidR="000743E5" w:rsidRPr="00946C83" w:rsidRDefault="000743E5" w:rsidP="00AA4EC9">
            <w:pPr>
              <w:pStyle w:val="Tablicatekst"/>
              <w:numPr>
                <w:ilvl w:val="0"/>
                <w:numId w:val="20"/>
              </w:numPr>
              <w:ind w:left="331" w:hanging="284"/>
            </w:pPr>
            <w:r>
              <w:t>Unaprjeđenje međunarodne aktivnosti i suradnje na području zaštite zraka, ozonskog sloja i ublažavanja klimatskih promjena</w:t>
            </w:r>
          </w:p>
        </w:tc>
        <w:tc>
          <w:tcPr>
            <w:tcW w:w="1914" w:type="pct"/>
          </w:tcPr>
          <w:p w14:paraId="446B31DD" w14:textId="292F130E" w:rsidR="000743E5" w:rsidRDefault="00DD3C24" w:rsidP="00B142A7">
            <w:pPr>
              <w:pStyle w:val="Tablicatekst"/>
              <w:spacing w:before="120"/>
              <w:ind w:left="47"/>
            </w:pPr>
            <w:r>
              <w:t xml:space="preserve">Cilj br. 3. </w:t>
            </w:r>
            <w:r w:rsidRPr="00406FA3">
              <w:rPr>
                <w:i/>
              </w:rPr>
              <w:t>Zaštita okoliša i održivo gospodarenje prirodnim resursima i energijom</w:t>
            </w:r>
            <w:r w:rsidR="00741C95">
              <w:rPr>
                <w:i/>
              </w:rPr>
              <w:t xml:space="preserve"> (mjera 3.1.8. </w:t>
            </w:r>
            <w:r w:rsidR="00741C95" w:rsidRPr="00741C95">
              <w:rPr>
                <w:i/>
              </w:rPr>
              <w:t>Zaštita i poboljšanje k</w:t>
            </w:r>
            <w:r w:rsidR="00B142A7">
              <w:rPr>
                <w:i/>
              </w:rPr>
              <w:t>valitet</w:t>
            </w:r>
            <w:r w:rsidR="00741C95" w:rsidRPr="00741C95">
              <w:rPr>
                <w:i/>
              </w:rPr>
              <w:t>e zraka</w:t>
            </w:r>
            <w:r w:rsidR="00741C95">
              <w:rPr>
                <w:i/>
              </w:rPr>
              <w:t xml:space="preserve"> i prioritet 3.2. Održivo gospodarenje energijom)</w:t>
            </w:r>
            <w:r>
              <w:rPr>
                <w:i/>
              </w:rPr>
              <w:t xml:space="preserve"> </w:t>
            </w:r>
            <w:r w:rsidRPr="00741C95">
              <w:rPr>
                <w:i/>
              </w:rPr>
              <w:t>u</w:t>
            </w:r>
            <w:r>
              <w:t>sklađen je sa Planom.</w:t>
            </w:r>
          </w:p>
        </w:tc>
      </w:tr>
      <w:tr w:rsidR="000743E5" w:rsidRPr="00946C83" w14:paraId="1227D6D2"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29EBF426" w14:textId="77777777" w:rsidR="000743E5" w:rsidRPr="00DB02C8" w:rsidRDefault="000743E5" w:rsidP="000743E5">
            <w:pPr>
              <w:pStyle w:val="Tablicatekst"/>
              <w:spacing w:before="120" w:after="0"/>
              <w:jc w:val="center"/>
              <w:rPr>
                <w:b/>
              </w:rPr>
            </w:pPr>
            <w:r>
              <w:rPr>
                <w:b/>
              </w:rPr>
              <w:t>TEMATSKA STRATEGIJA ZA ZAŠTITU TLA</w:t>
            </w:r>
          </w:p>
        </w:tc>
        <w:tc>
          <w:tcPr>
            <w:tcW w:w="2027" w:type="pct"/>
          </w:tcPr>
          <w:p w14:paraId="5C021139" w14:textId="77777777" w:rsidR="000743E5" w:rsidRPr="00946C83" w:rsidRDefault="000743E5" w:rsidP="00AA4EC9">
            <w:pPr>
              <w:pStyle w:val="Tablicatekst"/>
              <w:numPr>
                <w:ilvl w:val="0"/>
                <w:numId w:val="21"/>
              </w:numPr>
              <w:spacing w:before="120"/>
              <w:ind w:left="331" w:hanging="284"/>
            </w:pPr>
            <w:r>
              <w:t>Zaštita i održivo gospodarenje tlom temeljeno na principima očuvanja uloga tla, prevencije degradacije, ublažavanja učinaka degradacije i popravljanja degradiranih tala</w:t>
            </w:r>
          </w:p>
        </w:tc>
        <w:tc>
          <w:tcPr>
            <w:tcW w:w="1914" w:type="pct"/>
          </w:tcPr>
          <w:p w14:paraId="565B931E" w14:textId="7111478A" w:rsidR="000743E5" w:rsidRDefault="00533102" w:rsidP="00DD3C24">
            <w:pPr>
              <w:pStyle w:val="Tablicatekst"/>
              <w:spacing w:before="120"/>
              <w:ind w:left="47"/>
            </w:pPr>
            <w:r>
              <w:t xml:space="preserve">Ciljevi br. 1. </w:t>
            </w:r>
            <w:r w:rsidRPr="00406FA3">
              <w:rPr>
                <w:i/>
              </w:rPr>
              <w:t>Konkurentno gospodarstvo</w:t>
            </w:r>
            <w:r w:rsidR="0001269A">
              <w:rPr>
                <w:i/>
              </w:rPr>
              <w:t xml:space="preserve"> (mjera 1.3.1. </w:t>
            </w:r>
            <w:r w:rsidR="0001269A" w:rsidRPr="0001269A">
              <w:rPr>
                <w:i/>
              </w:rPr>
              <w:t>Održivo gospodarenje poljoprivrednim i šumskim zemljištem</w:t>
            </w:r>
            <w:r w:rsidR="0001269A">
              <w:rPr>
                <w:i/>
              </w:rPr>
              <w:t>)</w:t>
            </w:r>
            <w:r>
              <w:t xml:space="preserve"> i br. 3. </w:t>
            </w:r>
            <w:r w:rsidRPr="00406FA3">
              <w:rPr>
                <w:i/>
              </w:rPr>
              <w:t>Zaštita okoliša i održivo gospodarenje prirodnim resursima i energijom</w:t>
            </w:r>
            <w:r w:rsidR="0001269A">
              <w:rPr>
                <w:i/>
              </w:rPr>
              <w:t xml:space="preserve"> (mjere </w:t>
            </w:r>
            <w:r w:rsidR="0001269A" w:rsidRPr="0001269A">
              <w:rPr>
                <w:i/>
              </w:rPr>
              <w:t>3.1.1. Uspostava i upravljanje jedinstvenim gradskim informacijskim sustavom i komunikacijskom strategijom o okolišu</w:t>
            </w:r>
            <w:r w:rsidR="0001269A">
              <w:rPr>
                <w:rFonts w:cstheme="minorHAnsi"/>
                <w:b/>
              </w:rPr>
              <w:t xml:space="preserve"> </w:t>
            </w:r>
            <w:r w:rsidR="0001269A" w:rsidRPr="0001269A">
              <w:rPr>
                <w:rFonts w:cstheme="minorHAnsi"/>
              </w:rPr>
              <w:t>i</w:t>
            </w:r>
            <w:r w:rsidR="0001269A" w:rsidRPr="0001269A">
              <w:rPr>
                <w:i/>
              </w:rPr>
              <w:t xml:space="preserve"> </w:t>
            </w:r>
            <w:r w:rsidR="0001269A">
              <w:rPr>
                <w:i/>
              </w:rPr>
              <w:t xml:space="preserve">3.1.11. </w:t>
            </w:r>
            <w:r w:rsidR="0001269A" w:rsidRPr="0001269A">
              <w:rPr>
                <w:i/>
              </w:rPr>
              <w:t>Unapređivanje sustava cjelovitog gospodarenja otpadom</w:t>
            </w:r>
            <w:r w:rsidR="0001269A">
              <w:rPr>
                <w:i/>
              </w:rPr>
              <w:t>)</w:t>
            </w:r>
            <w:r>
              <w:rPr>
                <w:i/>
              </w:rPr>
              <w:t xml:space="preserve"> </w:t>
            </w:r>
            <w:r>
              <w:t>usklađeni su sa Strategijom.</w:t>
            </w:r>
          </w:p>
        </w:tc>
      </w:tr>
      <w:tr w:rsidR="000743E5" w:rsidRPr="00946C83" w14:paraId="1AD81FCD"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1D68DF81" w14:textId="77777777" w:rsidR="000743E5" w:rsidRPr="00DB02C8" w:rsidRDefault="000743E5" w:rsidP="000743E5">
            <w:pPr>
              <w:pStyle w:val="Tablicatekst"/>
              <w:spacing w:before="120" w:after="0"/>
              <w:jc w:val="center"/>
              <w:rPr>
                <w:b/>
              </w:rPr>
            </w:pPr>
            <w:r w:rsidRPr="00DB02C8">
              <w:rPr>
                <w:b/>
              </w:rPr>
              <w:lastRenderedPageBreak/>
              <w:t>NACIONALNA ŠUMARSKA POLITIKA I STRATEGIJA</w:t>
            </w:r>
          </w:p>
        </w:tc>
        <w:tc>
          <w:tcPr>
            <w:tcW w:w="2027" w:type="pct"/>
          </w:tcPr>
          <w:p w14:paraId="5B530797" w14:textId="77777777" w:rsidR="000743E5" w:rsidRPr="00946C83" w:rsidRDefault="000743E5" w:rsidP="00AA4EC9">
            <w:pPr>
              <w:pStyle w:val="Tablicatekst"/>
              <w:numPr>
                <w:ilvl w:val="0"/>
                <w:numId w:val="32"/>
              </w:numPr>
              <w:spacing w:before="120"/>
              <w:ind w:left="331" w:hanging="284"/>
            </w:pPr>
            <w:r w:rsidRPr="00946C83">
              <w:t>Sačuvati i promicati stabilnost staništa, zdravstveno stanje šuma i produktivni kapacitet sastojina</w:t>
            </w:r>
          </w:p>
          <w:p w14:paraId="1B5720BF" w14:textId="77777777" w:rsidR="000743E5" w:rsidRPr="00946C83" w:rsidRDefault="000743E5" w:rsidP="00AA4EC9">
            <w:pPr>
              <w:pStyle w:val="Tablicatekst"/>
              <w:numPr>
                <w:ilvl w:val="0"/>
                <w:numId w:val="32"/>
              </w:numPr>
              <w:ind w:left="331" w:hanging="284"/>
            </w:pPr>
            <w:r w:rsidRPr="00946C83">
              <w:t>Uvođenje 4E (ekološke, ergonomske, ekonomske, energetske) tehnologije u šumarstvo</w:t>
            </w:r>
          </w:p>
          <w:p w14:paraId="789000A5" w14:textId="77777777" w:rsidR="000743E5" w:rsidRPr="00946C83" w:rsidRDefault="000743E5" w:rsidP="00AA4EC9">
            <w:pPr>
              <w:pStyle w:val="Tablicatekst"/>
              <w:numPr>
                <w:ilvl w:val="0"/>
                <w:numId w:val="32"/>
              </w:numPr>
              <w:ind w:left="331" w:hanging="284"/>
            </w:pPr>
            <w:r w:rsidRPr="00946C83">
              <w:t>Poboljšanje sustava gospodarenja krškim područjem</w:t>
            </w:r>
          </w:p>
          <w:p w14:paraId="4775C229" w14:textId="77777777" w:rsidR="000743E5" w:rsidRPr="00946C83" w:rsidRDefault="000743E5" w:rsidP="00AA4EC9">
            <w:pPr>
              <w:pStyle w:val="Tablicatekst"/>
              <w:numPr>
                <w:ilvl w:val="0"/>
                <w:numId w:val="32"/>
              </w:numPr>
              <w:ind w:left="331" w:hanging="284"/>
            </w:pPr>
            <w:r w:rsidRPr="00946C83">
              <w:t>Uključivanje miniranih šumskih područja u redovito gospodarenje</w:t>
            </w:r>
          </w:p>
          <w:p w14:paraId="0BA6816E" w14:textId="77777777" w:rsidR="000743E5" w:rsidRPr="00946C83" w:rsidRDefault="000743E5" w:rsidP="00AA4EC9">
            <w:pPr>
              <w:pStyle w:val="Tablicatekst"/>
              <w:numPr>
                <w:ilvl w:val="0"/>
                <w:numId w:val="32"/>
              </w:numPr>
              <w:ind w:left="331" w:hanging="284"/>
            </w:pPr>
            <w:r w:rsidRPr="00946C83">
              <w:t>Korištenje biomase za energiju</w:t>
            </w:r>
          </w:p>
        </w:tc>
        <w:tc>
          <w:tcPr>
            <w:tcW w:w="1914" w:type="pct"/>
          </w:tcPr>
          <w:p w14:paraId="0DC006F8" w14:textId="2F159C2C" w:rsidR="000743E5" w:rsidRPr="00946C83" w:rsidRDefault="00533102" w:rsidP="00DD3C24">
            <w:pPr>
              <w:pStyle w:val="Tablicatekst"/>
              <w:spacing w:before="120"/>
              <w:ind w:left="47"/>
            </w:pPr>
            <w:r>
              <w:t xml:space="preserve">Ciljevi br. 1. </w:t>
            </w:r>
            <w:r w:rsidRPr="00406FA3">
              <w:rPr>
                <w:i/>
              </w:rPr>
              <w:t>Konkurentno gospodarstvo</w:t>
            </w:r>
            <w:r w:rsidR="006A044F">
              <w:rPr>
                <w:i/>
              </w:rPr>
              <w:t xml:space="preserve"> (prioritet 1.3. </w:t>
            </w:r>
            <w:r w:rsidR="006A044F" w:rsidRPr="006A044F">
              <w:rPr>
                <w:i/>
              </w:rPr>
              <w:t>Održivi razvoj poljoprivrede i šumarstva</w:t>
            </w:r>
            <w:r w:rsidR="006A044F">
              <w:rPr>
                <w:i/>
              </w:rPr>
              <w:t>)</w:t>
            </w:r>
            <w:r>
              <w:t xml:space="preserve"> i br. 3. </w:t>
            </w:r>
            <w:r w:rsidRPr="00406FA3">
              <w:rPr>
                <w:i/>
              </w:rPr>
              <w:t>Zaštita okoliša i održivo gospodarenje prirodnim resursima i energijom</w:t>
            </w:r>
            <w:r w:rsidR="006A044F">
              <w:rPr>
                <w:i/>
              </w:rPr>
              <w:t xml:space="preserve"> (</w:t>
            </w:r>
            <w:r w:rsidR="004B2211">
              <w:rPr>
                <w:i/>
              </w:rPr>
              <w:t xml:space="preserve">mjere </w:t>
            </w:r>
            <w:r w:rsidR="00436E99" w:rsidRPr="0001269A">
              <w:rPr>
                <w:i/>
              </w:rPr>
              <w:t>3.1.1. Uspostava i upravljanje jedinstvenim gradskim informacijskim sustavom i komunikacijskom strategijom o okolišu</w:t>
            </w:r>
            <w:r w:rsidR="004B2211">
              <w:rPr>
                <w:i/>
              </w:rPr>
              <w:t xml:space="preserve">, </w:t>
            </w:r>
            <w:r w:rsidR="004B2211" w:rsidRPr="004B2211">
              <w:rPr>
                <w:i/>
              </w:rPr>
              <w:t>3.1.2. Vrednovanje, zaštita i održivo upravljanje Medvednicom, 3.1.3. Razvijanje mehanizama očuvanja šumskih predjela i zaštićenih dijelova parkovne arhitekture, 3.2.1. Poticanje korištenja obnovljivih izvora energije, kogeneracije i ekološki prihvatljivih goriva)</w:t>
            </w:r>
            <w:r>
              <w:rPr>
                <w:i/>
              </w:rPr>
              <w:t xml:space="preserve"> </w:t>
            </w:r>
            <w:r>
              <w:t>usklađeni su sa Strategijom.</w:t>
            </w:r>
          </w:p>
        </w:tc>
      </w:tr>
      <w:tr w:rsidR="000743E5" w:rsidRPr="00946C83" w14:paraId="2FE524D7"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7048CECA" w14:textId="77777777" w:rsidR="000743E5" w:rsidRPr="00DB02C8" w:rsidRDefault="000743E5" w:rsidP="000743E5">
            <w:pPr>
              <w:pStyle w:val="Tablicatekst"/>
              <w:spacing w:before="120" w:after="0"/>
              <w:jc w:val="center"/>
              <w:rPr>
                <w:b/>
              </w:rPr>
            </w:pPr>
            <w:r w:rsidRPr="00DB02C8">
              <w:rPr>
                <w:b/>
              </w:rPr>
              <w:t>STRATEGIJA I PLAN GOSPODARENJA OTPADOM U REPUBLICI HRVATSKOJ ZA RAZDOBLJE 2007.-2015.</w:t>
            </w:r>
          </w:p>
        </w:tc>
        <w:tc>
          <w:tcPr>
            <w:tcW w:w="2027" w:type="pct"/>
          </w:tcPr>
          <w:p w14:paraId="34321AFD" w14:textId="77777777" w:rsidR="000743E5" w:rsidRPr="00946C83" w:rsidRDefault="000743E5" w:rsidP="00AA4EC9">
            <w:pPr>
              <w:pStyle w:val="Tablicatekst"/>
              <w:numPr>
                <w:ilvl w:val="0"/>
                <w:numId w:val="13"/>
              </w:numPr>
              <w:spacing w:before="120"/>
              <w:ind w:left="331" w:hanging="284"/>
            </w:pPr>
            <w:r w:rsidRPr="00946C83">
              <w:t>Uspostava cjelovit</w:t>
            </w:r>
            <w:r>
              <w:t>og sustava gospodarenja otpadom</w:t>
            </w:r>
          </w:p>
          <w:p w14:paraId="01421C47" w14:textId="77777777" w:rsidR="000743E5" w:rsidRPr="00946C83" w:rsidRDefault="000743E5" w:rsidP="00AA4EC9">
            <w:pPr>
              <w:pStyle w:val="Tablicatekst"/>
              <w:numPr>
                <w:ilvl w:val="0"/>
                <w:numId w:val="13"/>
              </w:numPr>
              <w:ind w:left="331" w:hanging="284"/>
            </w:pPr>
            <w:r w:rsidRPr="00946C83">
              <w:t>Sanacija i zatvaranje postojećih od</w:t>
            </w:r>
            <w:r>
              <w:t>lagališta</w:t>
            </w:r>
          </w:p>
          <w:p w14:paraId="60438464" w14:textId="77777777" w:rsidR="000743E5" w:rsidRPr="00946C83" w:rsidRDefault="000743E5" w:rsidP="00AA4EC9">
            <w:pPr>
              <w:pStyle w:val="Tablicatekst"/>
              <w:numPr>
                <w:ilvl w:val="0"/>
                <w:numId w:val="13"/>
              </w:numPr>
              <w:ind w:left="331" w:hanging="284"/>
            </w:pPr>
            <w:r w:rsidRPr="00946C83">
              <w:t>Sanacija »crnih točaka«, lokacija u oko</w:t>
            </w:r>
            <w:r>
              <w:t>lišu visoko opterećenih otpadom</w:t>
            </w:r>
          </w:p>
          <w:p w14:paraId="193ADDCD" w14:textId="77777777" w:rsidR="000743E5" w:rsidRPr="00946C83" w:rsidRDefault="000743E5" w:rsidP="00AA4EC9">
            <w:pPr>
              <w:pStyle w:val="Tablicatekst"/>
              <w:numPr>
                <w:ilvl w:val="0"/>
                <w:numId w:val="13"/>
              </w:numPr>
              <w:ind w:left="331" w:hanging="284"/>
            </w:pPr>
            <w:r w:rsidRPr="00946C83">
              <w:t>Razvoj i uspostava regionalnih i županijskih centara za gospodarenje otpadom, s predobradom otpada prije kona</w:t>
            </w:r>
            <w:r>
              <w:t>čnog zbrinjavanja ili odlaganja</w:t>
            </w:r>
          </w:p>
          <w:p w14:paraId="025BCEE1" w14:textId="77777777" w:rsidR="000743E5" w:rsidRPr="00946C83" w:rsidRDefault="000743E5" w:rsidP="00AA4EC9">
            <w:pPr>
              <w:pStyle w:val="Tablicatekst"/>
              <w:numPr>
                <w:ilvl w:val="0"/>
                <w:numId w:val="13"/>
              </w:numPr>
              <w:ind w:left="331" w:hanging="284"/>
            </w:pPr>
            <w:r w:rsidRPr="00946C83">
              <w:t>Uspostava potpune informatizacije sustava gospodarenja otpadom.</w:t>
            </w:r>
          </w:p>
        </w:tc>
        <w:tc>
          <w:tcPr>
            <w:tcW w:w="1914" w:type="pct"/>
          </w:tcPr>
          <w:p w14:paraId="171C3335" w14:textId="652CD8CD" w:rsidR="000743E5" w:rsidRPr="00946C83" w:rsidRDefault="007F0153" w:rsidP="007F0153">
            <w:pPr>
              <w:pStyle w:val="Tablicatekst"/>
              <w:spacing w:before="120"/>
              <w:ind w:left="47"/>
            </w:pPr>
            <w:r>
              <w:t xml:space="preserve">Cilj br. 3. </w:t>
            </w:r>
            <w:r w:rsidRPr="00406FA3">
              <w:rPr>
                <w:i/>
              </w:rPr>
              <w:t>Zaštita okoliša i održivo gospodarenje prirodnim resursima i energijom</w:t>
            </w:r>
            <w:r>
              <w:rPr>
                <w:i/>
              </w:rPr>
              <w:t xml:space="preserve"> </w:t>
            </w:r>
            <w:r w:rsidR="00DD0FA3">
              <w:rPr>
                <w:i/>
              </w:rPr>
              <w:t xml:space="preserve">(mjera 3.1.11. Unapređivanje sustava cjelovitog gospodarenja otpadom) </w:t>
            </w:r>
            <w:r>
              <w:t>usklađen je sa Strategijom i Planom.</w:t>
            </w:r>
          </w:p>
        </w:tc>
      </w:tr>
      <w:tr w:rsidR="000743E5" w:rsidRPr="00946C83" w14:paraId="47AECF54"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04C31983" w14:textId="77777777" w:rsidR="000743E5" w:rsidRPr="00DB02C8" w:rsidRDefault="000743E5" w:rsidP="000743E5">
            <w:pPr>
              <w:pStyle w:val="Tablicatekst"/>
              <w:spacing w:before="120" w:after="0"/>
              <w:jc w:val="center"/>
              <w:rPr>
                <w:b/>
              </w:rPr>
            </w:pPr>
            <w:r w:rsidRPr="007E5F39">
              <w:rPr>
                <w:b/>
              </w:rPr>
              <w:t>STRATEGIJA PROMETNOG RAZVITKA REPUBLIKE HRVATSKE</w:t>
            </w:r>
            <w:r w:rsidRPr="00EE6439">
              <w:rPr>
                <w:b/>
              </w:rPr>
              <w:t> 2014. – 2030</w:t>
            </w:r>
            <w:r w:rsidRPr="00EE6439">
              <w:t>.</w:t>
            </w:r>
          </w:p>
        </w:tc>
        <w:tc>
          <w:tcPr>
            <w:tcW w:w="2027" w:type="pct"/>
          </w:tcPr>
          <w:p w14:paraId="4BB65C0E" w14:textId="77777777" w:rsidR="000743E5" w:rsidRDefault="000743E5" w:rsidP="00AA4EC9">
            <w:pPr>
              <w:pStyle w:val="Tablicatekst"/>
              <w:numPr>
                <w:ilvl w:val="0"/>
                <w:numId w:val="23"/>
              </w:numPr>
              <w:spacing w:before="120"/>
              <w:ind w:left="331" w:hanging="284"/>
            </w:pPr>
            <w:r>
              <w:t>Unapređenje prometne povezanosti i koordinacija sa susjednim zemljama</w:t>
            </w:r>
          </w:p>
          <w:p w14:paraId="2DF65808" w14:textId="77777777" w:rsidR="000743E5" w:rsidRDefault="000743E5" w:rsidP="00AA4EC9">
            <w:pPr>
              <w:pStyle w:val="Tablicatekst"/>
              <w:numPr>
                <w:ilvl w:val="0"/>
                <w:numId w:val="23"/>
              </w:numPr>
              <w:ind w:left="331" w:hanging="284"/>
            </w:pPr>
            <w:r>
              <w:t>Unapređenje pristupačnosti u putničkom prometu na velike udaljenosti unutar RH</w:t>
            </w:r>
          </w:p>
          <w:p w14:paraId="5E9C07AA" w14:textId="77777777" w:rsidR="000743E5" w:rsidRDefault="000743E5" w:rsidP="00AA4EC9">
            <w:pPr>
              <w:pStyle w:val="Tablicatekst"/>
              <w:numPr>
                <w:ilvl w:val="0"/>
                <w:numId w:val="23"/>
              </w:numPr>
              <w:ind w:left="331" w:hanging="284"/>
            </w:pPr>
            <w:r>
              <w:t>Unapređenje regionalne povezanosti u putničkom prometu jačanjem teritorijalne kohezije</w:t>
            </w:r>
          </w:p>
          <w:p w14:paraId="22DF0004" w14:textId="77777777" w:rsidR="000743E5" w:rsidRDefault="000743E5" w:rsidP="00AA4EC9">
            <w:pPr>
              <w:pStyle w:val="Tablicatekst"/>
              <w:numPr>
                <w:ilvl w:val="0"/>
                <w:numId w:val="23"/>
              </w:numPr>
              <w:ind w:left="331" w:hanging="284"/>
            </w:pPr>
            <w:r>
              <w:t xml:space="preserve">Unapređenje pristupačnosti u putničkom prometu unutar i prema glavnim urbanim aglomeracijama </w:t>
            </w:r>
          </w:p>
          <w:p w14:paraId="60106B93" w14:textId="77777777" w:rsidR="000743E5" w:rsidRDefault="000743E5" w:rsidP="00AA4EC9">
            <w:pPr>
              <w:pStyle w:val="Tablicatekst"/>
              <w:numPr>
                <w:ilvl w:val="0"/>
                <w:numId w:val="23"/>
              </w:numPr>
              <w:ind w:left="331" w:hanging="284"/>
            </w:pPr>
            <w:r>
              <w:t>Unapređenje pristupačnosti u teretnom prometu unutar RH</w:t>
            </w:r>
          </w:p>
          <w:p w14:paraId="70FBC33C" w14:textId="13448044" w:rsidR="000743E5" w:rsidRPr="00946C83" w:rsidRDefault="000743E5" w:rsidP="00AA4EC9">
            <w:pPr>
              <w:pStyle w:val="Tablicatekst"/>
              <w:numPr>
                <w:ilvl w:val="0"/>
                <w:numId w:val="23"/>
              </w:numPr>
              <w:ind w:left="331" w:hanging="284"/>
            </w:pPr>
            <w:r>
              <w:t>Unapređenje prometnog sustava u smislu organizacije i operativnog ustrojstva, a</w:t>
            </w:r>
            <w:r w:rsidR="00081820">
              <w:t xml:space="preserve"> s</w:t>
            </w:r>
            <w:r>
              <w:t xml:space="preserve"> ciljem osiguranja efikasnosti i održivosti samog sustava</w:t>
            </w:r>
          </w:p>
        </w:tc>
        <w:tc>
          <w:tcPr>
            <w:tcW w:w="1914" w:type="pct"/>
          </w:tcPr>
          <w:p w14:paraId="057DD707" w14:textId="283C06E7" w:rsidR="000743E5" w:rsidRDefault="007F0153" w:rsidP="007F0153">
            <w:pPr>
              <w:pStyle w:val="Tablicatekst"/>
              <w:spacing w:before="120"/>
              <w:ind w:left="47"/>
            </w:pPr>
            <w:r>
              <w:t xml:space="preserve">Cilj br. 4. </w:t>
            </w:r>
            <w:r w:rsidRPr="008123A2">
              <w:rPr>
                <w:i/>
              </w:rPr>
              <w:t>Unapređivanje prostornih kvaliteta i funkcija grada</w:t>
            </w:r>
            <w:r w:rsidR="00791D99">
              <w:rPr>
                <w:i/>
              </w:rPr>
              <w:t xml:space="preserve"> (prioriteti </w:t>
            </w:r>
            <w:r w:rsidR="00791D99" w:rsidRPr="00791D99">
              <w:rPr>
                <w:i/>
              </w:rPr>
              <w:t>4.4. Unapređivanje prometnih sustava i 4.6. Unapređivanje regionalne prometne povezanosti)</w:t>
            </w:r>
            <w:r>
              <w:rPr>
                <w:i/>
              </w:rPr>
              <w:t xml:space="preserve"> </w:t>
            </w:r>
            <w:r>
              <w:t>usklađen je sa Strategijom.</w:t>
            </w:r>
          </w:p>
        </w:tc>
      </w:tr>
      <w:tr w:rsidR="000743E5" w:rsidRPr="00946C83" w14:paraId="42D14FD0"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1854B4AA" w14:textId="77777777" w:rsidR="000743E5" w:rsidRPr="00DB02C8" w:rsidRDefault="000743E5" w:rsidP="000743E5">
            <w:pPr>
              <w:pStyle w:val="Tablicatekst"/>
              <w:spacing w:before="120" w:after="0"/>
              <w:jc w:val="center"/>
              <w:rPr>
                <w:b/>
              </w:rPr>
            </w:pPr>
            <w:r w:rsidRPr="00DB02C8">
              <w:rPr>
                <w:b/>
              </w:rPr>
              <w:lastRenderedPageBreak/>
              <w:t>INDUSTRIJSKA STRATEGIJA RH 2014. – 2020.</w:t>
            </w:r>
          </w:p>
        </w:tc>
        <w:tc>
          <w:tcPr>
            <w:tcW w:w="2027" w:type="pct"/>
          </w:tcPr>
          <w:p w14:paraId="04A3ADDC" w14:textId="77777777" w:rsidR="000743E5" w:rsidRPr="00353B73" w:rsidRDefault="000743E5" w:rsidP="00AA4EC9">
            <w:pPr>
              <w:numPr>
                <w:ilvl w:val="0"/>
                <w:numId w:val="24"/>
              </w:numPr>
              <w:spacing w:after="0" w:line="240" w:lineRule="auto"/>
              <w:ind w:left="331" w:hanging="331"/>
              <w:jc w:val="left"/>
              <w:rPr>
                <w:rFonts w:cs="Tahoma"/>
                <w:sz w:val="20"/>
                <w:szCs w:val="20"/>
              </w:rPr>
            </w:pPr>
            <w:r w:rsidRPr="00353B73">
              <w:rPr>
                <w:rFonts w:cs="Tahoma"/>
                <w:sz w:val="20"/>
                <w:szCs w:val="20"/>
              </w:rPr>
              <w:t>Rast obujma industrijske proizvodnje po prosj</w:t>
            </w:r>
            <w:r>
              <w:rPr>
                <w:rFonts w:cs="Tahoma"/>
                <w:sz w:val="20"/>
                <w:szCs w:val="20"/>
              </w:rPr>
              <w:t>ečnoj godišnjoj stopi od 2,85%</w:t>
            </w:r>
          </w:p>
          <w:p w14:paraId="16518B12" w14:textId="77777777" w:rsidR="000743E5" w:rsidRPr="00353B73" w:rsidRDefault="000743E5" w:rsidP="00AA4EC9">
            <w:pPr>
              <w:numPr>
                <w:ilvl w:val="0"/>
                <w:numId w:val="24"/>
              </w:numPr>
              <w:spacing w:before="0" w:after="0" w:line="240" w:lineRule="auto"/>
              <w:ind w:left="331" w:hanging="331"/>
              <w:jc w:val="left"/>
              <w:rPr>
                <w:rFonts w:cs="Tahoma"/>
                <w:sz w:val="20"/>
                <w:szCs w:val="20"/>
              </w:rPr>
            </w:pPr>
            <w:r w:rsidRPr="00353B73">
              <w:rPr>
                <w:rFonts w:cs="Tahoma"/>
                <w:sz w:val="20"/>
                <w:szCs w:val="20"/>
              </w:rPr>
              <w:t xml:space="preserve">Rast broja novozaposlenih za 85.619 do kraja 2020. godine, od čega minimalno 30% </w:t>
            </w:r>
            <w:r>
              <w:rPr>
                <w:rFonts w:cs="Tahoma"/>
                <w:sz w:val="20"/>
                <w:szCs w:val="20"/>
              </w:rPr>
              <w:t>visokoobrazovanih</w:t>
            </w:r>
          </w:p>
          <w:p w14:paraId="5150E337" w14:textId="77777777" w:rsidR="000743E5" w:rsidRPr="00353B73" w:rsidRDefault="000743E5" w:rsidP="00AA4EC9">
            <w:pPr>
              <w:numPr>
                <w:ilvl w:val="0"/>
                <w:numId w:val="24"/>
              </w:numPr>
              <w:spacing w:before="0" w:after="0" w:line="240" w:lineRule="auto"/>
              <w:ind w:left="331" w:hanging="331"/>
              <w:jc w:val="left"/>
              <w:rPr>
                <w:rFonts w:cs="Tahoma"/>
                <w:sz w:val="20"/>
                <w:szCs w:val="20"/>
              </w:rPr>
            </w:pPr>
            <w:r w:rsidRPr="00353B73">
              <w:rPr>
                <w:rFonts w:cs="Tahoma"/>
                <w:sz w:val="20"/>
                <w:szCs w:val="20"/>
              </w:rPr>
              <w:t>Rast produktivnosti radne snage za 6</w:t>
            </w:r>
            <w:r>
              <w:rPr>
                <w:rFonts w:cs="Tahoma"/>
                <w:sz w:val="20"/>
                <w:szCs w:val="20"/>
              </w:rPr>
              <w:t>8,9% u razdoblju 2014. – 2020.</w:t>
            </w:r>
          </w:p>
          <w:p w14:paraId="27299F3B" w14:textId="77777777" w:rsidR="000743E5" w:rsidRPr="00946C83" w:rsidRDefault="000743E5" w:rsidP="00AA4EC9">
            <w:pPr>
              <w:numPr>
                <w:ilvl w:val="0"/>
                <w:numId w:val="24"/>
              </w:numPr>
              <w:spacing w:before="0" w:after="0" w:line="240" w:lineRule="auto"/>
              <w:ind w:left="331" w:hanging="331"/>
              <w:jc w:val="left"/>
            </w:pPr>
            <w:r w:rsidRPr="00353B73">
              <w:rPr>
                <w:rFonts w:cs="Tahoma"/>
                <w:sz w:val="20"/>
                <w:szCs w:val="20"/>
              </w:rPr>
              <w:t>Povećanje izvoza u razdoblju 2014. – 2020. za 30% i promjena strukture izvoza u korist izvoza proiz</w:t>
            </w:r>
            <w:r>
              <w:rPr>
                <w:rFonts w:cs="Tahoma"/>
                <w:sz w:val="20"/>
                <w:szCs w:val="20"/>
              </w:rPr>
              <w:t>voda visoke dodane vrijednosti</w:t>
            </w:r>
          </w:p>
        </w:tc>
        <w:tc>
          <w:tcPr>
            <w:tcW w:w="1914" w:type="pct"/>
          </w:tcPr>
          <w:p w14:paraId="02CE63A5" w14:textId="34BCB56A" w:rsidR="000743E5" w:rsidRPr="007F0153" w:rsidRDefault="007F0153" w:rsidP="007F0153">
            <w:pPr>
              <w:spacing w:after="0" w:line="240" w:lineRule="auto"/>
              <w:rPr>
                <w:rFonts w:cs="Tahoma"/>
                <w:sz w:val="20"/>
                <w:szCs w:val="20"/>
              </w:rPr>
            </w:pPr>
            <w:r w:rsidRPr="007F0153">
              <w:rPr>
                <w:sz w:val="20"/>
                <w:szCs w:val="20"/>
              </w:rPr>
              <w:t xml:space="preserve">Ciljevi br. 1. </w:t>
            </w:r>
            <w:r w:rsidRPr="007F0153">
              <w:rPr>
                <w:i/>
                <w:sz w:val="20"/>
                <w:szCs w:val="20"/>
              </w:rPr>
              <w:t xml:space="preserve">Konkurentno gospodarstvo </w:t>
            </w:r>
            <w:r w:rsidRPr="007F0153">
              <w:rPr>
                <w:sz w:val="20"/>
                <w:szCs w:val="20"/>
              </w:rPr>
              <w:t>i br. 2</w:t>
            </w:r>
            <w:r>
              <w:rPr>
                <w:sz w:val="20"/>
                <w:szCs w:val="20"/>
              </w:rPr>
              <w:t>.</w:t>
            </w:r>
            <w:r w:rsidRPr="007F0153">
              <w:rPr>
                <w:i/>
                <w:sz w:val="20"/>
                <w:szCs w:val="20"/>
              </w:rPr>
              <w:t xml:space="preserve"> Razvoj ljudskih potencijala </w:t>
            </w:r>
            <w:r w:rsidRPr="007F0153">
              <w:rPr>
                <w:sz w:val="20"/>
                <w:szCs w:val="20"/>
              </w:rPr>
              <w:t>usklađeni su sa Strategijom.</w:t>
            </w:r>
          </w:p>
        </w:tc>
      </w:tr>
      <w:tr w:rsidR="000743E5" w:rsidRPr="00946C83" w14:paraId="7FCEC7D2"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72EFB21B" w14:textId="77777777" w:rsidR="000743E5" w:rsidRPr="00DB02C8" w:rsidRDefault="000743E5" w:rsidP="000743E5">
            <w:pPr>
              <w:pStyle w:val="Tablicatekst"/>
              <w:spacing w:before="120" w:after="0"/>
              <w:jc w:val="center"/>
              <w:rPr>
                <w:b/>
              </w:rPr>
            </w:pPr>
            <w:r w:rsidRPr="00DB02C8">
              <w:rPr>
                <w:b/>
              </w:rPr>
              <w:t>STRATEGIJA GOSPODARENJA MINERALNIM SIROVINAMA RH</w:t>
            </w:r>
          </w:p>
        </w:tc>
        <w:tc>
          <w:tcPr>
            <w:tcW w:w="2027" w:type="pct"/>
          </w:tcPr>
          <w:p w14:paraId="7090BAF4" w14:textId="77777777" w:rsidR="000743E5" w:rsidRPr="00946C83" w:rsidRDefault="000743E5" w:rsidP="000743E5">
            <w:pPr>
              <w:pStyle w:val="Tablicatekst"/>
              <w:numPr>
                <w:ilvl w:val="0"/>
                <w:numId w:val="5"/>
              </w:numPr>
              <w:spacing w:before="120"/>
              <w:ind w:left="331" w:hanging="284"/>
            </w:pPr>
            <w:r w:rsidRPr="00946C83">
              <w:t>Gospodarenje mineralnim sirovinama na način koji osigurava dostupnost prirodnim resursima i budućim generacijama na načelima održivog razvoja:</w:t>
            </w:r>
          </w:p>
          <w:p w14:paraId="7B611A4C" w14:textId="77777777" w:rsidR="000743E5" w:rsidRPr="00222691" w:rsidRDefault="000743E5" w:rsidP="00AA4EC9">
            <w:pPr>
              <w:numPr>
                <w:ilvl w:val="0"/>
                <w:numId w:val="25"/>
              </w:numPr>
              <w:spacing w:before="0" w:after="0" w:line="240" w:lineRule="auto"/>
              <w:jc w:val="left"/>
              <w:rPr>
                <w:rFonts w:cs="Tahoma"/>
                <w:sz w:val="20"/>
                <w:szCs w:val="20"/>
              </w:rPr>
            </w:pPr>
            <w:r>
              <w:rPr>
                <w:rFonts w:cs="Tahoma"/>
                <w:sz w:val="20"/>
                <w:szCs w:val="20"/>
              </w:rPr>
              <w:t>o</w:t>
            </w:r>
            <w:r w:rsidRPr="00222691">
              <w:rPr>
                <w:rFonts w:cs="Tahoma"/>
                <w:sz w:val="20"/>
                <w:szCs w:val="20"/>
              </w:rPr>
              <w:t>siguranje tržišta dovoljnim količinama mineral. sirovina</w:t>
            </w:r>
          </w:p>
          <w:p w14:paraId="573AD8F5" w14:textId="77777777" w:rsidR="000743E5" w:rsidRPr="00222691" w:rsidRDefault="000743E5" w:rsidP="00AA4EC9">
            <w:pPr>
              <w:numPr>
                <w:ilvl w:val="0"/>
                <w:numId w:val="25"/>
              </w:numPr>
              <w:spacing w:before="0" w:after="0" w:line="240" w:lineRule="auto"/>
              <w:jc w:val="left"/>
              <w:rPr>
                <w:rFonts w:cs="Tahoma"/>
                <w:sz w:val="20"/>
                <w:szCs w:val="20"/>
              </w:rPr>
            </w:pPr>
            <w:r>
              <w:rPr>
                <w:rFonts w:cs="Tahoma"/>
                <w:sz w:val="20"/>
                <w:szCs w:val="20"/>
              </w:rPr>
              <w:t>o</w:t>
            </w:r>
            <w:r w:rsidRPr="00222691">
              <w:rPr>
                <w:rFonts w:cs="Tahoma"/>
                <w:sz w:val="20"/>
                <w:szCs w:val="20"/>
              </w:rPr>
              <w:t>siguranje pozitivnog poslovnog okruženja</w:t>
            </w:r>
          </w:p>
          <w:p w14:paraId="07A218E2" w14:textId="77777777" w:rsidR="000743E5" w:rsidRPr="00222691" w:rsidRDefault="000743E5" w:rsidP="00AA4EC9">
            <w:pPr>
              <w:numPr>
                <w:ilvl w:val="0"/>
                <w:numId w:val="25"/>
              </w:numPr>
              <w:spacing w:before="0" w:after="0" w:line="240" w:lineRule="auto"/>
              <w:jc w:val="left"/>
              <w:rPr>
                <w:rFonts w:cs="Tahoma"/>
                <w:sz w:val="20"/>
                <w:szCs w:val="20"/>
              </w:rPr>
            </w:pPr>
            <w:r>
              <w:rPr>
                <w:rFonts w:cs="Tahoma"/>
                <w:sz w:val="20"/>
                <w:szCs w:val="20"/>
              </w:rPr>
              <w:t>n</w:t>
            </w:r>
            <w:r w:rsidRPr="00222691">
              <w:rPr>
                <w:rFonts w:cs="Tahoma"/>
                <w:sz w:val="20"/>
                <w:szCs w:val="20"/>
              </w:rPr>
              <w:t>ovo stvorene vrijednosti, doprinos zaposlenosti</w:t>
            </w:r>
          </w:p>
          <w:p w14:paraId="70A13C76" w14:textId="77777777" w:rsidR="000743E5" w:rsidRPr="00222691" w:rsidRDefault="000743E5" w:rsidP="00AA4EC9">
            <w:pPr>
              <w:numPr>
                <w:ilvl w:val="0"/>
                <w:numId w:val="25"/>
              </w:numPr>
              <w:spacing w:before="0" w:after="0" w:line="240" w:lineRule="auto"/>
              <w:jc w:val="left"/>
              <w:rPr>
                <w:rFonts w:cs="Tahoma"/>
                <w:sz w:val="20"/>
                <w:szCs w:val="20"/>
              </w:rPr>
            </w:pPr>
            <w:r>
              <w:rPr>
                <w:rFonts w:cs="Tahoma"/>
                <w:sz w:val="20"/>
                <w:szCs w:val="20"/>
              </w:rPr>
              <w:t>u</w:t>
            </w:r>
            <w:r w:rsidRPr="00222691">
              <w:rPr>
                <w:rFonts w:cs="Tahoma"/>
                <w:sz w:val="20"/>
                <w:szCs w:val="20"/>
              </w:rPr>
              <w:t>vođenje novih tehnoloških rješenja, smanjenje proizvodnih troškova</w:t>
            </w:r>
          </w:p>
          <w:p w14:paraId="74997B11" w14:textId="77777777" w:rsidR="000743E5" w:rsidRPr="00222691" w:rsidRDefault="000743E5" w:rsidP="00AA4EC9">
            <w:pPr>
              <w:numPr>
                <w:ilvl w:val="0"/>
                <w:numId w:val="25"/>
              </w:numPr>
              <w:spacing w:before="0" w:after="0" w:line="240" w:lineRule="auto"/>
              <w:jc w:val="left"/>
              <w:rPr>
                <w:rFonts w:cs="Tahoma"/>
                <w:sz w:val="20"/>
                <w:szCs w:val="20"/>
              </w:rPr>
            </w:pPr>
            <w:r>
              <w:rPr>
                <w:rFonts w:cs="Tahoma"/>
                <w:sz w:val="20"/>
                <w:szCs w:val="20"/>
              </w:rPr>
              <w:t>z</w:t>
            </w:r>
            <w:r w:rsidRPr="00222691">
              <w:rPr>
                <w:rFonts w:cs="Tahoma"/>
                <w:sz w:val="20"/>
                <w:szCs w:val="20"/>
              </w:rPr>
              <w:t>aštita resursa</w:t>
            </w:r>
          </w:p>
          <w:p w14:paraId="3F133349" w14:textId="77777777" w:rsidR="000743E5" w:rsidRDefault="000743E5" w:rsidP="00AA4EC9">
            <w:pPr>
              <w:numPr>
                <w:ilvl w:val="0"/>
                <w:numId w:val="25"/>
              </w:numPr>
              <w:spacing w:before="0" w:after="0" w:line="240" w:lineRule="auto"/>
              <w:jc w:val="left"/>
            </w:pPr>
            <w:r>
              <w:rPr>
                <w:rFonts w:cs="Tahoma"/>
                <w:sz w:val="20"/>
                <w:szCs w:val="20"/>
              </w:rPr>
              <w:t>r</w:t>
            </w:r>
            <w:r w:rsidRPr="00222691">
              <w:rPr>
                <w:rFonts w:cs="Tahoma"/>
                <w:sz w:val="20"/>
                <w:szCs w:val="20"/>
              </w:rPr>
              <w:t>acionalno korištenje</w:t>
            </w:r>
          </w:p>
          <w:p w14:paraId="5EA357F3" w14:textId="77777777" w:rsidR="000743E5" w:rsidRPr="00222691" w:rsidRDefault="000743E5" w:rsidP="00AA4EC9">
            <w:pPr>
              <w:numPr>
                <w:ilvl w:val="0"/>
                <w:numId w:val="25"/>
              </w:numPr>
              <w:spacing w:before="0" w:after="0" w:line="240" w:lineRule="auto"/>
              <w:jc w:val="left"/>
              <w:rPr>
                <w:rFonts w:cs="Tahoma"/>
                <w:sz w:val="20"/>
                <w:szCs w:val="20"/>
              </w:rPr>
            </w:pPr>
            <w:r w:rsidRPr="00222691">
              <w:rPr>
                <w:rFonts w:cs="Tahoma"/>
                <w:sz w:val="20"/>
                <w:szCs w:val="20"/>
              </w:rPr>
              <w:t>smanjenje negativnih utjecaja na okoliš</w:t>
            </w:r>
          </w:p>
          <w:p w14:paraId="3B71FCB7" w14:textId="77777777" w:rsidR="000743E5" w:rsidRPr="00222691" w:rsidRDefault="000743E5" w:rsidP="00AA4EC9">
            <w:pPr>
              <w:numPr>
                <w:ilvl w:val="0"/>
                <w:numId w:val="25"/>
              </w:numPr>
              <w:spacing w:before="0" w:after="0" w:line="240" w:lineRule="auto"/>
              <w:jc w:val="left"/>
              <w:rPr>
                <w:rFonts w:cs="Tahoma"/>
                <w:sz w:val="20"/>
                <w:szCs w:val="20"/>
              </w:rPr>
            </w:pPr>
            <w:r w:rsidRPr="00222691">
              <w:rPr>
                <w:rFonts w:cs="Tahoma"/>
                <w:sz w:val="20"/>
                <w:szCs w:val="20"/>
              </w:rPr>
              <w:t>prilagodba proizvodnog procesa uvjetima okoliša</w:t>
            </w:r>
          </w:p>
          <w:p w14:paraId="1EF8C07D" w14:textId="77777777" w:rsidR="000743E5" w:rsidRPr="00222691" w:rsidRDefault="000743E5" w:rsidP="00AA4EC9">
            <w:pPr>
              <w:numPr>
                <w:ilvl w:val="0"/>
                <w:numId w:val="25"/>
              </w:numPr>
              <w:spacing w:before="0" w:after="0" w:line="240" w:lineRule="auto"/>
              <w:jc w:val="left"/>
              <w:rPr>
                <w:rFonts w:cs="Tahoma"/>
                <w:sz w:val="20"/>
                <w:szCs w:val="20"/>
              </w:rPr>
            </w:pPr>
            <w:r>
              <w:rPr>
                <w:rFonts w:cs="Tahoma"/>
                <w:sz w:val="20"/>
                <w:szCs w:val="20"/>
              </w:rPr>
              <w:t>p</w:t>
            </w:r>
            <w:r w:rsidRPr="00222691">
              <w:rPr>
                <w:rFonts w:cs="Tahoma"/>
                <w:sz w:val="20"/>
                <w:szCs w:val="20"/>
              </w:rPr>
              <w:t>ravedna distribucija troškova</w:t>
            </w:r>
          </w:p>
          <w:p w14:paraId="47FD443E" w14:textId="77777777" w:rsidR="000743E5" w:rsidRPr="00222691" w:rsidRDefault="000743E5" w:rsidP="00AA4EC9">
            <w:pPr>
              <w:numPr>
                <w:ilvl w:val="0"/>
                <w:numId w:val="25"/>
              </w:numPr>
              <w:spacing w:before="0" w:after="0" w:line="240" w:lineRule="auto"/>
              <w:jc w:val="left"/>
              <w:rPr>
                <w:rFonts w:cs="Tahoma"/>
                <w:sz w:val="20"/>
                <w:szCs w:val="20"/>
              </w:rPr>
            </w:pPr>
            <w:r>
              <w:rPr>
                <w:rFonts w:cs="Tahoma"/>
                <w:sz w:val="20"/>
                <w:szCs w:val="20"/>
              </w:rPr>
              <w:t>k</w:t>
            </w:r>
            <w:r w:rsidRPr="00222691">
              <w:rPr>
                <w:rFonts w:cs="Tahoma"/>
                <w:sz w:val="20"/>
                <w:szCs w:val="20"/>
              </w:rPr>
              <w:t>valitetni zakonski okviri</w:t>
            </w:r>
          </w:p>
          <w:p w14:paraId="5A2FC747" w14:textId="77777777" w:rsidR="000743E5" w:rsidRPr="00946C83" w:rsidRDefault="000743E5" w:rsidP="00AA4EC9">
            <w:pPr>
              <w:numPr>
                <w:ilvl w:val="0"/>
                <w:numId w:val="25"/>
              </w:numPr>
              <w:spacing w:before="0" w:after="0" w:line="240" w:lineRule="auto"/>
              <w:jc w:val="left"/>
            </w:pPr>
            <w:r>
              <w:rPr>
                <w:rFonts w:cs="Tahoma"/>
                <w:sz w:val="20"/>
                <w:szCs w:val="20"/>
              </w:rPr>
              <w:t>p</w:t>
            </w:r>
            <w:r w:rsidRPr="00222691">
              <w:rPr>
                <w:rFonts w:cs="Tahoma"/>
                <w:sz w:val="20"/>
                <w:szCs w:val="20"/>
              </w:rPr>
              <w:t>ozitivno ozračje</w:t>
            </w:r>
          </w:p>
        </w:tc>
        <w:tc>
          <w:tcPr>
            <w:tcW w:w="1914" w:type="pct"/>
          </w:tcPr>
          <w:p w14:paraId="75FCD6F1" w14:textId="3F860395" w:rsidR="000743E5" w:rsidRPr="00946C83" w:rsidRDefault="00AB6C8D" w:rsidP="007F0153">
            <w:pPr>
              <w:pStyle w:val="Tablicatekst"/>
              <w:spacing w:before="120"/>
            </w:pPr>
            <w:r>
              <w:t xml:space="preserve">Cilj br. </w:t>
            </w:r>
            <w:r w:rsidR="004D7150">
              <w:t xml:space="preserve">3. </w:t>
            </w:r>
            <w:r w:rsidR="004D7150" w:rsidRPr="00406FA3">
              <w:rPr>
                <w:i/>
              </w:rPr>
              <w:t>Zaštita okoliša i održivo gospodarenje prirodnim resursima i energijom</w:t>
            </w:r>
            <w:r>
              <w:rPr>
                <w:i/>
              </w:rPr>
              <w:t xml:space="preserve"> </w:t>
            </w:r>
            <w:r>
              <w:t>usklađen je sa Strategijom.</w:t>
            </w:r>
          </w:p>
        </w:tc>
      </w:tr>
      <w:tr w:rsidR="00F638A2" w:rsidRPr="00946C83" w14:paraId="2EC44331"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3E361BBD" w14:textId="726457DA" w:rsidR="00F638A2" w:rsidRPr="00065A5B" w:rsidRDefault="00F638A2" w:rsidP="000743E5">
            <w:pPr>
              <w:pStyle w:val="Tablicatekst"/>
              <w:spacing w:before="120" w:after="0"/>
              <w:jc w:val="center"/>
              <w:rPr>
                <w:b/>
              </w:rPr>
            </w:pPr>
            <w:r w:rsidRPr="00F638A2">
              <w:rPr>
                <w:b/>
              </w:rPr>
              <w:lastRenderedPageBreak/>
              <w:t>STRATEGIJA RAZVOJA ŠIROKOPOJASNOG PRISTUPA U REPUBLICI HRVATSKOJ U RAZDOBLJU OD 2016. DO 2020. GODINE</w:t>
            </w:r>
          </w:p>
        </w:tc>
        <w:tc>
          <w:tcPr>
            <w:tcW w:w="2027" w:type="pct"/>
          </w:tcPr>
          <w:p w14:paraId="28C62680" w14:textId="4BEBFAC9" w:rsidR="00F638A2" w:rsidRDefault="00F638A2" w:rsidP="00F638A2">
            <w:pPr>
              <w:pStyle w:val="Tablicatekst"/>
              <w:spacing w:before="120"/>
              <w:ind w:left="47"/>
            </w:pPr>
            <w:r>
              <w:t>Glavni cilj:</w:t>
            </w:r>
          </w:p>
          <w:p w14:paraId="430EB8E4" w14:textId="4E13EDC9" w:rsidR="00F638A2" w:rsidRDefault="00F638A2" w:rsidP="00F638A2">
            <w:pPr>
              <w:pStyle w:val="Tablicatekst"/>
              <w:numPr>
                <w:ilvl w:val="1"/>
                <w:numId w:val="5"/>
              </w:numPr>
              <w:spacing w:before="0"/>
              <w:ind w:left="457" w:hanging="283"/>
            </w:pPr>
            <w:r w:rsidRPr="00F638A2">
              <w:t>stvaranje preduvjeta za ubrzani razvoj infrastrukture širokopojasnog pristupa internetu i širokopojasnih usluga kao temelja za daljnji razvoj informacijskog društva i društva znanja, uz osiguranje dostupnosti usluga širokopojasnog pristupa internetu pod jednakim uvjetima na cijelom području RH</w:t>
            </w:r>
            <w:r>
              <w:t>.</w:t>
            </w:r>
          </w:p>
          <w:p w14:paraId="5D7D4AA8" w14:textId="384E23F4" w:rsidR="00F638A2" w:rsidRPr="00F638A2" w:rsidRDefault="00F638A2" w:rsidP="00AA4EC9">
            <w:pPr>
              <w:pStyle w:val="Tablicatekst"/>
              <w:numPr>
                <w:ilvl w:val="0"/>
                <w:numId w:val="76"/>
              </w:numPr>
              <w:spacing w:before="0"/>
              <w:ind w:left="316" w:hanging="284"/>
            </w:pPr>
            <w:r>
              <w:t>P</w:t>
            </w:r>
            <w:r w:rsidRPr="00F638A2">
              <w:t xml:space="preserve">okrivenost pristupnim mrežama slijedeće generacije (NGA, Next Generation Access Networks), koje omogućuju pristup internetu brzinama većim od 30 Mbit/s za 100% stanovnika Republike Hrvatske; </w:t>
            </w:r>
          </w:p>
          <w:p w14:paraId="3CD301CB" w14:textId="5BC30E99" w:rsidR="00F638A2" w:rsidRDefault="00F638A2" w:rsidP="00AA4EC9">
            <w:pPr>
              <w:pStyle w:val="Tablicatekst"/>
              <w:numPr>
                <w:ilvl w:val="0"/>
                <w:numId w:val="76"/>
              </w:numPr>
              <w:spacing w:before="0"/>
              <w:ind w:left="331" w:hanging="284"/>
            </w:pPr>
            <w:r>
              <w:t>N</w:t>
            </w:r>
            <w:r w:rsidRPr="00F638A2">
              <w:t xml:space="preserve">ajmanje 50% kućanstava Republike Hrvatske budu korisnici usluge pristupa internetu brzinom od 100 Mbit/s ili većom </w:t>
            </w:r>
          </w:p>
        </w:tc>
        <w:tc>
          <w:tcPr>
            <w:tcW w:w="1914" w:type="pct"/>
          </w:tcPr>
          <w:p w14:paraId="05F8A450" w14:textId="5E6453F3" w:rsidR="00F638A2" w:rsidRPr="00F638A2" w:rsidRDefault="00F638A2" w:rsidP="007F0153">
            <w:pPr>
              <w:pStyle w:val="Tablicatekst"/>
              <w:spacing w:before="120"/>
              <w:ind w:left="47"/>
              <w:rPr>
                <w:i/>
              </w:rPr>
            </w:pPr>
            <w:r w:rsidRPr="00F638A2">
              <w:t>Cilj br. 4</w:t>
            </w:r>
            <w:r w:rsidRPr="00F638A2">
              <w:rPr>
                <w:i/>
              </w:rPr>
              <w:t xml:space="preserve">. </w:t>
            </w:r>
            <w:r w:rsidRPr="008123A2">
              <w:rPr>
                <w:i/>
              </w:rPr>
              <w:t>Unapređivanje prostornih kvaliteta i funkcija grada</w:t>
            </w:r>
            <w:r>
              <w:rPr>
                <w:i/>
              </w:rPr>
              <w:t xml:space="preserve"> (mjera </w:t>
            </w:r>
            <w:r w:rsidRPr="00F638A2">
              <w:rPr>
                <w:i/>
              </w:rPr>
              <w:t xml:space="preserve">4.5.3. Poboljšanje komunalne opremljenosti gradskog područja – telekomunikacije), </w:t>
            </w:r>
            <w:r w:rsidRPr="00F638A2">
              <w:t>usklađen je sa Strategijom</w:t>
            </w:r>
            <w:r w:rsidRPr="00F638A2">
              <w:rPr>
                <w:i/>
              </w:rPr>
              <w:t>.</w:t>
            </w:r>
          </w:p>
        </w:tc>
      </w:tr>
      <w:tr w:rsidR="000743E5" w:rsidRPr="00946C83" w14:paraId="7E4810E1"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134477A9" w14:textId="77777777" w:rsidR="000743E5" w:rsidRPr="00DB02C8" w:rsidRDefault="000743E5" w:rsidP="000743E5">
            <w:pPr>
              <w:pStyle w:val="Tablicatekst"/>
              <w:spacing w:before="120" w:after="0"/>
              <w:jc w:val="center"/>
              <w:rPr>
                <w:b/>
              </w:rPr>
            </w:pPr>
            <w:r w:rsidRPr="00065A5B">
              <w:rPr>
                <w:b/>
              </w:rPr>
              <w:t>STRATEGIJA OBRAZOVANJA, ZNA</w:t>
            </w:r>
            <w:r>
              <w:rPr>
                <w:b/>
              </w:rPr>
              <w:t>NOSTI I TEHNOLOGIJE</w:t>
            </w:r>
          </w:p>
        </w:tc>
        <w:tc>
          <w:tcPr>
            <w:tcW w:w="2027" w:type="pct"/>
          </w:tcPr>
          <w:p w14:paraId="44AF562D" w14:textId="77777777" w:rsidR="000743E5" w:rsidRDefault="000743E5" w:rsidP="00AA4EC9">
            <w:pPr>
              <w:pStyle w:val="Tablicatekst"/>
              <w:numPr>
                <w:ilvl w:val="0"/>
                <w:numId w:val="28"/>
              </w:numPr>
              <w:spacing w:before="120"/>
              <w:ind w:left="331" w:hanging="284"/>
            </w:pPr>
            <w:r>
              <w:t xml:space="preserve">Izgraditi sustav za identificiranje, poticanje, razvoj sposobnosti i potencijala pojedinaca te ojačati službe za cjeloživotno osobno i profesionalno usmjeravanje </w:t>
            </w:r>
          </w:p>
          <w:p w14:paraId="1589D6A4" w14:textId="77777777" w:rsidR="000743E5" w:rsidRDefault="000743E5" w:rsidP="00AA4EC9">
            <w:pPr>
              <w:pStyle w:val="Tablicatekst"/>
              <w:numPr>
                <w:ilvl w:val="0"/>
                <w:numId w:val="28"/>
              </w:numPr>
              <w:ind w:left="331" w:hanging="284"/>
            </w:pPr>
            <w:r>
              <w:t xml:space="preserve">Unaprijediti kvalitetu i uspostaviti sustav osiguravanja kvalitete </w:t>
            </w:r>
          </w:p>
          <w:p w14:paraId="63FC0055" w14:textId="77777777" w:rsidR="000743E5" w:rsidRDefault="000743E5" w:rsidP="00AA4EC9">
            <w:pPr>
              <w:pStyle w:val="Tablicatekst"/>
              <w:numPr>
                <w:ilvl w:val="0"/>
                <w:numId w:val="28"/>
              </w:numPr>
              <w:ind w:left="331" w:hanging="284"/>
            </w:pPr>
            <w:r>
              <w:t xml:space="preserve">Razviti procese i sustav priznavanja neformalno i informalno stečenih znanja i vještina </w:t>
            </w:r>
          </w:p>
          <w:p w14:paraId="55A5A3E8" w14:textId="77777777" w:rsidR="000743E5" w:rsidRDefault="000743E5" w:rsidP="00AA4EC9">
            <w:pPr>
              <w:pStyle w:val="Tablicatekst"/>
              <w:numPr>
                <w:ilvl w:val="0"/>
                <w:numId w:val="28"/>
              </w:numPr>
              <w:ind w:left="331" w:hanging="284"/>
            </w:pPr>
            <w:r>
              <w:t xml:space="preserve">Unaprijediti sustav trajnoga profesionalnog razvoja i usavršavanja odgojno-obrazovnih djelatnika </w:t>
            </w:r>
          </w:p>
          <w:p w14:paraId="4E8DCBC1" w14:textId="77777777" w:rsidR="000743E5" w:rsidRPr="00946C83" w:rsidRDefault="000743E5" w:rsidP="00AA4EC9">
            <w:pPr>
              <w:pStyle w:val="Tablicatekst"/>
              <w:numPr>
                <w:ilvl w:val="0"/>
                <w:numId w:val="28"/>
              </w:numPr>
              <w:ind w:left="331" w:hanging="284"/>
            </w:pPr>
            <w:r>
              <w:t>Poticati primjenu informacijske i komunikacijske tehnologije u učenju i obrazovanju</w:t>
            </w:r>
          </w:p>
        </w:tc>
        <w:tc>
          <w:tcPr>
            <w:tcW w:w="1914" w:type="pct"/>
          </w:tcPr>
          <w:p w14:paraId="30CE881A" w14:textId="53C8D306" w:rsidR="000743E5" w:rsidRDefault="00AB6C8D" w:rsidP="007F0153">
            <w:pPr>
              <w:pStyle w:val="Tablicatekst"/>
              <w:spacing w:before="120"/>
              <w:ind w:left="47"/>
            </w:pPr>
            <w:r w:rsidRPr="007F0153">
              <w:t xml:space="preserve">Ciljevi </w:t>
            </w:r>
            <w:r>
              <w:t xml:space="preserve">br. </w:t>
            </w:r>
            <w:r w:rsidRPr="007F0153">
              <w:t>2</w:t>
            </w:r>
            <w:r>
              <w:t>.</w:t>
            </w:r>
            <w:r w:rsidRPr="007F0153">
              <w:rPr>
                <w:i/>
              </w:rPr>
              <w:t xml:space="preserve"> Razvoj ljudskih potencijala</w:t>
            </w:r>
            <w:r>
              <w:rPr>
                <w:i/>
              </w:rPr>
              <w:t xml:space="preserve">, </w:t>
            </w:r>
            <w:r w:rsidRPr="00AB6C8D">
              <w:t>br</w:t>
            </w:r>
            <w:r>
              <w:rPr>
                <w:i/>
              </w:rPr>
              <w:t>.</w:t>
            </w:r>
            <w:r w:rsidRPr="007F0153">
              <w:rPr>
                <w:i/>
              </w:rPr>
              <w:t xml:space="preserve"> </w:t>
            </w:r>
            <w:r w:rsidRPr="00D07090">
              <w:t xml:space="preserve">5. </w:t>
            </w:r>
            <w:r w:rsidRPr="00D07090">
              <w:rPr>
                <w:i/>
              </w:rPr>
              <w:t>Unapređivanje kvalitete življenja</w:t>
            </w:r>
            <w:r>
              <w:rPr>
                <w:i/>
              </w:rPr>
              <w:t xml:space="preserve"> </w:t>
            </w:r>
            <w:r w:rsidRPr="00AB6C8D">
              <w:t>i</w:t>
            </w:r>
            <w:r>
              <w:rPr>
                <w:i/>
              </w:rPr>
              <w:t xml:space="preserve"> </w:t>
            </w:r>
            <w:r w:rsidRPr="00AB6C8D">
              <w:t>br</w:t>
            </w:r>
            <w:r>
              <w:rPr>
                <w:i/>
              </w:rPr>
              <w:t xml:space="preserve">. 6. Unapređivanje sustava upravljanja razvojem </w:t>
            </w:r>
            <w:r w:rsidRPr="007F0153">
              <w:t>usklađeni su sa Strategijom</w:t>
            </w:r>
            <w:r>
              <w:t>.</w:t>
            </w:r>
          </w:p>
        </w:tc>
      </w:tr>
      <w:tr w:rsidR="000743E5" w:rsidRPr="00946C83" w14:paraId="40894BE2"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2DBC73DC" w14:textId="77777777" w:rsidR="000743E5" w:rsidRPr="00DB02C8" w:rsidRDefault="000743E5" w:rsidP="000743E5">
            <w:pPr>
              <w:pStyle w:val="Tablicatekst"/>
              <w:spacing w:before="120" w:after="0"/>
              <w:jc w:val="center"/>
              <w:rPr>
                <w:b/>
              </w:rPr>
            </w:pPr>
            <w:r w:rsidRPr="00065A5B">
              <w:rPr>
                <w:b/>
              </w:rPr>
              <w:t>STRATEGIJA RAZVOJA PODUZETNIŠTVA U REPUBLICI HRVATSKOJ 2013. – 2020</w:t>
            </w:r>
          </w:p>
        </w:tc>
        <w:tc>
          <w:tcPr>
            <w:tcW w:w="2027" w:type="pct"/>
          </w:tcPr>
          <w:p w14:paraId="31B59CF5" w14:textId="77777777" w:rsidR="000743E5" w:rsidRDefault="000743E5" w:rsidP="00AA4EC9">
            <w:pPr>
              <w:pStyle w:val="Tablicatekst"/>
              <w:numPr>
                <w:ilvl w:val="0"/>
                <w:numId w:val="29"/>
              </w:numPr>
              <w:spacing w:before="120"/>
              <w:ind w:left="331" w:hanging="284"/>
            </w:pPr>
            <w:r>
              <w:t xml:space="preserve">Poboljšanje ekonomske uspješnosti </w:t>
            </w:r>
          </w:p>
          <w:p w14:paraId="1F533B46" w14:textId="77777777" w:rsidR="000743E5" w:rsidRDefault="000743E5" w:rsidP="00AA4EC9">
            <w:pPr>
              <w:pStyle w:val="Tablicatekst"/>
              <w:numPr>
                <w:ilvl w:val="0"/>
                <w:numId w:val="29"/>
              </w:numPr>
              <w:ind w:left="331" w:hanging="284"/>
            </w:pPr>
            <w:r>
              <w:t xml:space="preserve">Poboljšan pristup financiranju </w:t>
            </w:r>
          </w:p>
          <w:p w14:paraId="57159EDB" w14:textId="77777777" w:rsidR="000743E5" w:rsidRDefault="000743E5" w:rsidP="00AA4EC9">
            <w:pPr>
              <w:pStyle w:val="Tablicatekst"/>
              <w:numPr>
                <w:ilvl w:val="0"/>
                <w:numId w:val="29"/>
              </w:numPr>
              <w:ind w:left="331" w:hanging="284"/>
            </w:pPr>
            <w:r>
              <w:t>Promocija poduzetništva</w:t>
            </w:r>
          </w:p>
          <w:p w14:paraId="737C1AC3" w14:textId="77777777" w:rsidR="000743E5" w:rsidRDefault="000743E5" w:rsidP="00AA4EC9">
            <w:pPr>
              <w:pStyle w:val="Tablicatekst"/>
              <w:numPr>
                <w:ilvl w:val="0"/>
                <w:numId w:val="29"/>
              </w:numPr>
              <w:ind w:left="331" w:hanging="284"/>
            </w:pPr>
            <w:r>
              <w:t xml:space="preserve">Poboljšanje poduzetničkih vještina </w:t>
            </w:r>
          </w:p>
          <w:p w14:paraId="7B1B978F" w14:textId="77777777" w:rsidR="000743E5" w:rsidRPr="00946C83" w:rsidRDefault="000743E5" w:rsidP="00AA4EC9">
            <w:pPr>
              <w:pStyle w:val="Tablicatekst"/>
              <w:numPr>
                <w:ilvl w:val="0"/>
                <w:numId w:val="29"/>
              </w:numPr>
              <w:ind w:left="331" w:hanging="284"/>
            </w:pPr>
            <w:r>
              <w:t xml:space="preserve">Poboljšano poslovno okruženje </w:t>
            </w:r>
          </w:p>
        </w:tc>
        <w:tc>
          <w:tcPr>
            <w:tcW w:w="1914" w:type="pct"/>
          </w:tcPr>
          <w:p w14:paraId="6C92385D" w14:textId="06F4E8B5" w:rsidR="000743E5" w:rsidRDefault="005E5B52" w:rsidP="007F0153">
            <w:pPr>
              <w:pStyle w:val="Tablicatekst"/>
              <w:spacing w:before="120"/>
              <w:ind w:left="47"/>
            </w:pPr>
            <w:r w:rsidRPr="007F0153">
              <w:t xml:space="preserve">Cilj br. 1. </w:t>
            </w:r>
            <w:r w:rsidRPr="007F0153">
              <w:rPr>
                <w:i/>
              </w:rPr>
              <w:t>Konkurentno gospodarstvo</w:t>
            </w:r>
            <w:r w:rsidR="001A6E76">
              <w:rPr>
                <w:i/>
              </w:rPr>
              <w:t xml:space="preserve"> (prioritet 1.1. </w:t>
            </w:r>
            <w:r w:rsidR="001A6E76" w:rsidRPr="001A6E76">
              <w:rPr>
                <w:i/>
              </w:rPr>
              <w:t>Razvoj poticajnog poduzetničkog okruženja)</w:t>
            </w:r>
            <w:r w:rsidRPr="007F0153">
              <w:rPr>
                <w:i/>
              </w:rPr>
              <w:t xml:space="preserve"> </w:t>
            </w:r>
            <w:r w:rsidRPr="007F0153">
              <w:t xml:space="preserve">usklađen </w:t>
            </w:r>
            <w:r>
              <w:t>je</w:t>
            </w:r>
            <w:r w:rsidRPr="007F0153">
              <w:t xml:space="preserve"> sa Strategijom</w:t>
            </w:r>
            <w:r>
              <w:t>.</w:t>
            </w:r>
          </w:p>
        </w:tc>
      </w:tr>
      <w:tr w:rsidR="000743E5" w:rsidRPr="00946C83" w14:paraId="303AA884"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6E30FFEE" w14:textId="77777777" w:rsidR="000743E5" w:rsidRDefault="000743E5" w:rsidP="000743E5">
            <w:pPr>
              <w:pStyle w:val="Tablicatekst"/>
              <w:spacing w:before="120" w:after="0"/>
              <w:jc w:val="center"/>
              <w:rPr>
                <w:b/>
              </w:rPr>
            </w:pPr>
            <w:r w:rsidRPr="00971F81">
              <w:rPr>
                <w:b/>
              </w:rPr>
              <w:t>PLAN ZAŠTITE I SPAŠAVANJA ZA PODRUČJE REPUBLIKE HRVATSKE</w:t>
            </w:r>
          </w:p>
        </w:tc>
        <w:tc>
          <w:tcPr>
            <w:tcW w:w="2027" w:type="pct"/>
          </w:tcPr>
          <w:p w14:paraId="68D73DB4" w14:textId="77777777" w:rsidR="000743E5" w:rsidRDefault="000743E5" w:rsidP="00AA4EC9">
            <w:pPr>
              <w:pStyle w:val="Tablicatekst"/>
              <w:numPr>
                <w:ilvl w:val="0"/>
                <w:numId w:val="22"/>
              </w:numPr>
              <w:spacing w:before="120"/>
              <w:ind w:left="331" w:hanging="284"/>
            </w:pPr>
            <w:r>
              <w:t>Izrada planova zaštite i spašavanja na operativnim i taktičkim razinama</w:t>
            </w:r>
          </w:p>
          <w:p w14:paraId="24670021" w14:textId="77777777" w:rsidR="000743E5" w:rsidRDefault="000743E5" w:rsidP="00AA4EC9">
            <w:pPr>
              <w:pStyle w:val="Tablicatekst"/>
              <w:numPr>
                <w:ilvl w:val="0"/>
                <w:numId w:val="22"/>
              </w:numPr>
              <w:ind w:left="331" w:hanging="284"/>
            </w:pPr>
            <w:r>
              <w:t>Izrada standardnih operativnih postupaka</w:t>
            </w:r>
          </w:p>
        </w:tc>
        <w:tc>
          <w:tcPr>
            <w:tcW w:w="1914" w:type="pct"/>
          </w:tcPr>
          <w:p w14:paraId="1E7CAE62" w14:textId="1B9BE6A4" w:rsidR="000743E5" w:rsidRDefault="005E5B52" w:rsidP="005E5B52">
            <w:pPr>
              <w:pStyle w:val="Tablicatekst"/>
              <w:spacing w:before="120"/>
              <w:ind w:left="47"/>
            </w:pPr>
            <w:r w:rsidRPr="007F0153">
              <w:t xml:space="preserve">Cilj </w:t>
            </w:r>
            <w:r w:rsidRPr="00AB6C8D">
              <w:t>br</w:t>
            </w:r>
            <w:r>
              <w:rPr>
                <w:i/>
              </w:rPr>
              <w:t>.</w:t>
            </w:r>
            <w:r w:rsidRPr="007F0153">
              <w:rPr>
                <w:i/>
              </w:rPr>
              <w:t xml:space="preserve"> </w:t>
            </w:r>
            <w:r w:rsidRPr="00D07090">
              <w:t xml:space="preserve">5. </w:t>
            </w:r>
            <w:r w:rsidRPr="00D07090">
              <w:rPr>
                <w:i/>
              </w:rPr>
              <w:t>Unapređivanje kvalitete življenja</w:t>
            </w:r>
            <w:r>
              <w:rPr>
                <w:i/>
              </w:rPr>
              <w:t xml:space="preserve"> </w:t>
            </w:r>
            <w:r w:rsidR="001D2792">
              <w:rPr>
                <w:i/>
              </w:rPr>
              <w:t xml:space="preserve">(mjera 5.2.2. </w:t>
            </w:r>
            <w:r w:rsidR="001D2792" w:rsidRPr="001D2792">
              <w:rPr>
                <w:i/>
              </w:rPr>
              <w:t>Unapređenje sustava zaštite i spašavanja stanovništva, zaštite od požara i elementarnih nepogoda)</w:t>
            </w:r>
            <w:r w:rsidR="001D2792" w:rsidRPr="007F0153">
              <w:t xml:space="preserve"> </w:t>
            </w:r>
            <w:r w:rsidRPr="007F0153">
              <w:t xml:space="preserve">usklađen </w:t>
            </w:r>
            <w:r>
              <w:t>je</w:t>
            </w:r>
            <w:r w:rsidRPr="007F0153">
              <w:t xml:space="preserve"> sa </w:t>
            </w:r>
            <w:r w:rsidR="001D2792">
              <w:t>Planom</w:t>
            </w:r>
            <w:r>
              <w:t>.</w:t>
            </w:r>
          </w:p>
        </w:tc>
      </w:tr>
      <w:tr w:rsidR="000743E5" w:rsidRPr="00946C83" w14:paraId="6DE8333F"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555F8B4C" w14:textId="77777777" w:rsidR="000743E5" w:rsidRPr="00DB02C8" w:rsidRDefault="000743E5" w:rsidP="000743E5">
            <w:pPr>
              <w:pStyle w:val="Tablicatekst"/>
              <w:spacing w:before="120" w:after="0"/>
              <w:jc w:val="center"/>
              <w:rPr>
                <w:b/>
              </w:rPr>
            </w:pPr>
            <w:r>
              <w:rPr>
                <w:b/>
              </w:rPr>
              <w:lastRenderedPageBreak/>
              <w:t>PROGRAM RURALNOG RAZVOJA REPUBLIKE HRVATSKE 2014. – 2020.</w:t>
            </w:r>
          </w:p>
        </w:tc>
        <w:tc>
          <w:tcPr>
            <w:tcW w:w="2027" w:type="pct"/>
          </w:tcPr>
          <w:p w14:paraId="4D6FB70E" w14:textId="77777777" w:rsidR="000743E5" w:rsidRDefault="000743E5" w:rsidP="00AA4EC9">
            <w:pPr>
              <w:pStyle w:val="Tablicatekst"/>
              <w:numPr>
                <w:ilvl w:val="0"/>
                <w:numId w:val="41"/>
              </w:numPr>
              <w:spacing w:before="120"/>
              <w:ind w:left="339" w:hanging="283"/>
            </w:pPr>
            <w:r>
              <w:t>P</w:t>
            </w:r>
            <w:r w:rsidRPr="00DE747F">
              <w:t>ovećanje konkurentnosti hrvatske poljoprivrede, šumarstva i prerađivačke industrije</w:t>
            </w:r>
          </w:p>
          <w:p w14:paraId="51CE62C3" w14:textId="77777777" w:rsidR="000743E5" w:rsidRPr="00946C83" w:rsidRDefault="000743E5" w:rsidP="00AA4EC9">
            <w:pPr>
              <w:pStyle w:val="Tablicatekst"/>
              <w:numPr>
                <w:ilvl w:val="0"/>
                <w:numId w:val="41"/>
              </w:numPr>
              <w:ind w:left="331" w:hanging="284"/>
            </w:pPr>
            <w:r>
              <w:t>U</w:t>
            </w:r>
            <w:r w:rsidRPr="00DE747F">
              <w:t>naprjeđenj</w:t>
            </w:r>
            <w:r>
              <w:t>e</w:t>
            </w:r>
            <w:r w:rsidRPr="00DE747F">
              <w:t xml:space="preserve"> životnih i radnih uvjeta u ruralnim područjima </w:t>
            </w:r>
          </w:p>
        </w:tc>
        <w:tc>
          <w:tcPr>
            <w:tcW w:w="1914" w:type="pct"/>
          </w:tcPr>
          <w:p w14:paraId="75AFA209" w14:textId="49B3F473" w:rsidR="000743E5" w:rsidRDefault="00D6771C" w:rsidP="0097009B">
            <w:pPr>
              <w:pStyle w:val="Tablicatekst"/>
              <w:spacing w:before="120"/>
              <w:ind w:left="47"/>
            </w:pPr>
            <w:r w:rsidRPr="0097009B">
              <w:t>Cilj</w:t>
            </w:r>
            <w:r w:rsidR="0097009B" w:rsidRPr="0097009B">
              <w:t>evi</w:t>
            </w:r>
            <w:r w:rsidRPr="0097009B">
              <w:t xml:space="preserve"> br. 1</w:t>
            </w:r>
            <w:r w:rsidRPr="0097009B">
              <w:rPr>
                <w:i/>
              </w:rPr>
              <w:t>. Konkurentno gospodarstvo</w:t>
            </w:r>
            <w:r w:rsidR="0097009B" w:rsidRPr="0097009B">
              <w:rPr>
                <w:i/>
              </w:rPr>
              <w:t xml:space="preserve"> (prioritet 1.3. Održivi razvoj poljoprivrede i šumarstva</w:t>
            </w:r>
            <w:r w:rsidR="0097009B">
              <w:rPr>
                <w:i/>
              </w:rPr>
              <w:t xml:space="preserve">) </w:t>
            </w:r>
            <w:r w:rsidR="0097009B">
              <w:t xml:space="preserve">i br. 4. </w:t>
            </w:r>
            <w:r w:rsidR="0097009B" w:rsidRPr="008123A2">
              <w:rPr>
                <w:i/>
              </w:rPr>
              <w:t>Unapređivanje prostornih kvaliteta i funkcija grada</w:t>
            </w:r>
            <w:r w:rsidR="0097009B">
              <w:rPr>
                <w:i/>
              </w:rPr>
              <w:t xml:space="preserve"> (mjera </w:t>
            </w:r>
            <w:r w:rsidR="0097009B" w:rsidRPr="0097009B">
              <w:rPr>
                <w:i/>
              </w:rPr>
              <w:t>4.2.6. Očuvanje tradicionalnih obilježja i uređivanje naselja ruralnog i suburbanog karaktera i nekadašnjih seoskih naselja uklopljenih u Grad Zagreb</w:t>
            </w:r>
            <w:r w:rsidR="0097009B">
              <w:rPr>
                <w:i/>
              </w:rPr>
              <w:t>)</w:t>
            </w:r>
            <w:r w:rsidRPr="007F0153">
              <w:rPr>
                <w:i/>
              </w:rPr>
              <w:t xml:space="preserve"> </w:t>
            </w:r>
            <w:r w:rsidRPr="0097009B">
              <w:t>usklađen</w:t>
            </w:r>
            <w:r w:rsidR="0097009B" w:rsidRPr="0097009B">
              <w:t>i</w:t>
            </w:r>
            <w:r w:rsidRPr="0097009B">
              <w:t xml:space="preserve"> </w:t>
            </w:r>
            <w:r w:rsidR="0097009B" w:rsidRPr="0097009B">
              <w:t>su</w:t>
            </w:r>
            <w:r w:rsidRPr="0097009B">
              <w:t xml:space="preserve"> sa Programom</w:t>
            </w:r>
            <w:r w:rsidRPr="0097009B">
              <w:rPr>
                <w:i/>
              </w:rPr>
              <w:t>.</w:t>
            </w:r>
          </w:p>
        </w:tc>
      </w:tr>
      <w:tr w:rsidR="000743E5" w:rsidRPr="00946C83" w14:paraId="239F12E2"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550B534E" w14:textId="77777777" w:rsidR="000743E5" w:rsidRPr="00DB02C8" w:rsidRDefault="000743E5" w:rsidP="000743E5">
            <w:pPr>
              <w:pStyle w:val="Tablicatekst"/>
              <w:spacing w:before="120" w:after="0"/>
              <w:jc w:val="center"/>
              <w:rPr>
                <w:b/>
              </w:rPr>
            </w:pPr>
            <w:r w:rsidRPr="00A508CE">
              <w:rPr>
                <w:b/>
              </w:rPr>
              <w:t>OPERATIVNI PROGRAM KONKURENTNOST I KOHEZIJA</w:t>
            </w:r>
          </w:p>
        </w:tc>
        <w:tc>
          <w:tcPr>
            <w:tcW w:w="2027" w:type="pct"/>
          </w:tcPr>
          <w:p w14:paraId="2E87AC4E" w14:textId="77777777" w:rsidR="000743E5" w:rsidRPr="00F121E6" w:rsidRDefault="000743E5" w:rsidP="00AA4EC9">
            <w:pPr>
              <w:pStyle w:val="Tablicatekst"/>
              <w:numPr>
                <w:ilvl w:val="0"/>
                <w:numId w:val="31"/>
              </w:numPr>
              <w:spacing w:before="120"/>
              <w:ind w:left="331" w:hanging="284"/>
            </w:pPr>
            <w:r w:rsidRPr="00F121E6">
              <w:t>Jačanje istraživanja, tehnološkog razvoja i inovacija</w:t>
            </w:r>
          </w:p>
          <w:p w14:paraId="25EA056D" w14:textId="77777777" w:rsidR="000743E5" w:rsidRPr="00F121E6" w:rsidRDefault="000743E5" w:rsidP="00AA4EC9">
            <w:pPr>
              <w:pStyle w:val="Tablicatekst"/>
              <w:numPr>
                <w:ilvl w:val="0"/>
                <w:numId w:val="31"/>
              </w:numPr>
              <w:ind w:left="331" w:hanging="284"/>
            </w:pPr>
            <w:r w:rsidRPr="00F121E6">
              <w:t>Jačanje pristupa i korištenja informacijskih i komunikacijskih tehnologija</w:t>
            </w:r>
          </w:p>
          <w:p w14:paraId="1DDEFF51" w14:textId="77777777" w:rsidR="000743E5" w:rsidRPr="00F121E6" w:rsidRDefault="000743E5" w:rsidP="00AA4EC9">
            <w:pPr>
              <w:pStyle w:val="Tablicatekst"/>
              <w:numPr>
                <w:ilvl w:val="0"/>
                <w:numId w:val="31"/>
              </w:numPr>
              <w:ind w:left="331" w:hanging="284"/>
            </w:pPr>
            <w:r w:rsidRPr="00F121E6">
              <w:t>Jačanje konkurentnosti malih i srednjih poduzetnika (MSP)</w:t>
            </w:r>
          </w:p>
          <w:p w14:paraId="0EF57C4D" w14:textId="77777777" w:rsidR="000743E5" w:rsidRPr="00F121E6" w:rsidRDefault="000743E5" w:rsidP="00AA4EC9">
            <w:pPr>
              <w:pStyle w:val="Tablicatekst"/>
              <w:numPr>
                <w:ilvl w:val="0"/>
                <w:numId w:val="31"/>
              </w:numPr>
              <w:ind w:left="331" w:hanging="284"/>
            </w:pPr>
            <w:r w:rsidRPr="00F121E6">
              <w:t>Podrška približavanju prema ekonomiji utemeljenoj na niskim emisijama CO</w:t>
            </w:r>
            <w:r w:rsidRPr="0067045C">
              <w:rPr>
                <w:vertAlign w:val="subscript"/>
              </w:rPr>
              <w:t>2</w:t>
            </w:r>
            <w:r w:rsidRPr="00F121E6">
              <w:t xml:space="preserve"> u svim sektorima</w:t>
            </w:r>
          </w:p>
          <w:p w14:paraId="7AAE6073" w14:textId="77777777" w:rsidR="000743E5" w:rsidRPr="00F121E6" w:rsidRDefault="000743E5" w:rsidP="00AA4EC9">
            <w:pPr>
              <w:pStyle w:val="Tablicatekst"/>
              <w:numPr>
                <w:ilvl w:val="0"/>
                <w:numId w:val="31"/>
              </w:numPr>
              <w:ind w:left="331" w:hanging="284"/>
            </w:pPr>
            <w:r w:rsidRPr="00F121E6">
              <w:t>Promicanje prilagodbe klimatskim promjenama, prevencija te upravljanje rizicima</w:t>
            </w:r>
          </w:p>
          <w:p w14:paraId="0EB70AC0" w14:textId="77777777" w:rsidR="000743E5" w:rsidRPr="00F121E6" w:rsidRDefault="000743E5" w:rsidP="00AA4EC9">
            <w:pPr>
              <w:pStyle w:val="Tablicatekst"/>
              <w:numPr>
                <w:ilvl w:val="0"/>
                <w:numId w:val="31"/>
              </w:numPr>
              <w:ind w:left="331" w:hanging="284"/>
            </w:pPr>
            <w:r w:rsidRPr="00F121E6">
              <w:t>Zaštita okoliša i promicanje učinkovitosti resursa</w:t>
            </w:r>
          </w:p>
          <w:p w14:paraId="1F241BAD" w14:textId="77777777" w:rsidR="000743E5" w:rsidRPr="00F121E6" w:rsidRDefault="000743E5" w:rsidP="00AA4EC9">
            <w:pPr>
              <w:pStyle w:val="Tablicatekst"/>
              <w:numPr>
                <w:ilvl w:val="0"/>
                <w:numId w:val="31"/>
              </w:numPr>
              <w:ind w:left="331" w:hanging="284"/>
            </w:pPr>
            <w:r w:rsidRPr="00F121E6">
              <w:t>Promocija održivog prometa te uklanjanje uskih grla na ključnoj infrastrukturi prometne mreže</w:t>
            </w:r>
          </w:p>
          <w:p w14:paraId="474690F7" w14:textId="77777777" w:rsidR="000743E5" w:rsidRPr="00F121E6" w:rsidRDefault="000743E5" w:rsidP="00AA4EC9">
            <w:pPr>
              <w:pStyle w:val="Tablicatekst"/>
              <w:numPr>
                <w:ilvl w:val="0"/>
                <w:numId w:val="31"/>
              </w:numPr>
              <w:ind w:left="331" w:hanging="284"/>
            </w:pPr>
            <w:r w:rsidRPr="00F121E6">
              <w:t>Promicanje socijalnog uključivanja i borba protiv siromaštva</w:t>
            </w:r>
          </w:p>
          <w:p w14:paraId="79343AC1" w14:textId="77777777" w:rsidR="000743E5" w:rsidRDefault="000743E5" w:rsidP="00AA4EC9">
            <w:pPr>
              <w:pStyle w:val="Tablicatekst"/>
              <w:numPr>
                <w:ilvl w:val="0"/>
                <w:numId w:val="31"/>
              </w:numPr>
              <w:ind w:left="331" w:hanging="284"/>
            </w:pPr>
            <w:r w:rsidRPr="00F121E6">
              <w:t>Ulaganje u obrazovanje, vještine i cjeloživotno učenje</w:t>
            </w:r>
          </w:p>
          <w:p w14:paraId="63BEF4F3" w14:textId="77777777" w:rsidR="000743E5" w:rsidRPr="00946C83" w:rsidRDefault="000743E5" w:rsidP="00AA4EC9">
            <w:pPr>
              <w:pStyle w:val="Tablicatekst"/>
              <w:numPr>
                <w:ilvl w:val="0"/>
                <w:numId w:val="31"/>
              </w:numPr>
              <w:ind w:left="331" w:hanging="284"/>
            </w:pPr>
            <w:r>
              <w:t>Jačanje institucionalnih kapaciteta javnih tijela i učinkovita javna uprava</w:t>
            </w:r>
          </w:p>
        </w:tc>
        <w:tc>
          <w:tcPr>
            <w:tcW w:w="1914" w:type="pct"/>
          </w:tcPr>
          <w:p w14:paraId="2FC7EB6A" w14:textId="26B05207" w:rsidR="000743E5" w:rsidRPr="005672A6" w:rsidRDefault="005672A6" w:rsidP="005672A6">
            <w:pPr>
              <w:pStyle w:val="Tablicatekst"/>
              <w:spacing w:before="120"/>
              <w:ind w:left="47"/>
            </w:pPr>
            <w:r w:rsidRPr="007F0153">
              <w:t>Cilj</w:t>
            </w:r>
            <w:r>
              <w:t>evi</w:t>
            </w:r>
            <w:r w:rsidRPr="007F0153">
              <w:t xml:space="preserve"> br. 1. </w:t>
            </w:r>
            <w:r w:rsidRPr="007F0153">
              <w:rPr>
                <w:i/>
              </w:rPr>
              <w:t>Konkurentno gospodarstvo</w:t>
            </w:r>
            <w:r>
              <w:rPr>
                <w:i/>
              </w:rPr>
              <w:t xml:space="preserve">, </w:t>
            </w:r>
            <w:r w:rsidRPr="005672A6">
              <w:t>br. 2.</w:t>
            </w:r>
            <w:r>
              <w:rPr>
                <w:i/>
              </w:rPr>
              <w:t xml:space="preserve"> Razvoj ljudskih potencijala, </w:t>
            </w:r>
            <w:r w:rsidRPr="005672A6">
              <w:t>br. 3.</w:t>
            </w:r>
            <w:r>
              <w:t xml:space="preserve"> </w:t>
            </w:r>
            <w:r w:rsidRPr="00406FA3">
              <w:rPr>
                <w:i/>
              </w:rPr>
              <w:t>Zaštita okoliša i održivo gospodarenje prirodnim resursima i energijom</w:t>
            </w:r>
            <w:r>
              <w:rPr>
                <w:i/>
              </w:rPr>
              <w:t xml:space="preserve">, </w:t>
            </w:r>
            <w:r w:rsidRPr="005672A6">
              <w:t>br. 4</w:t>
            </w:r>
            <w:r>
              <w:rPr>
                <w:i/>
              </w:rPr>
              <w:t xml:space="preserve">. Unapređivanje prostornih kvaliteta i funkcija grada, </w:t>
            </w:r>
            <w:r w:rsidRPr="005672A6">
              <w:t>br. 5.</w:t>
            </w:r>
            <w:r>
              <w:rPr>
                <w:i/>
              </w:rPr>
              <w:t xml:space="preserve"> Unapređivanje kvalitete življenja </w:t>
            </w:r>
            <w:r w:rsidRPr="005672A6">
              <w:t>i br. 6.</w:t>
            </w:r>
            <w:r>
              <w:rPr>
                <w:i/>
              </w:rPr>
              <w:t xml:space="preserve"> Unapređivanje sustava upravljanja razvojem </w:t>
            </w:r>
            <w:r w:rsidRPr="007F0153">
              <w:t>usklađen</w:t>
            </w:r>
            <w:r>
              <w:t>i su</w:t>
            </w:r>
            <w:r w:rsidR="00807DB4">
              <w:t xml:space="preserve"> s</w:t>
            </w:r>
            <w:r>
              <w:t xml:space="preserve"> OP-om.</w:t>
            </w:r>
          </w:p>
        </w:tc>
      </w:tr>
      <w:tr w:rsidR="00FB2F25" w:rsidRPr="00946C83" w14:paraId="1A290A20"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3368DD67" w14:textId="7F96F238" w:rsidR="00FB2F25" w:rsidRPr="00A508CE" w:rsidRDefault="00FB2F25" w:rsidP="000743E5">
            <w:pPr>
              <w:pStyle w:val="Tablicatekst"/>
              <w:spacing w:before="120" w:after="0"/>
              <w:jc w:val="center"/>
              <w:rPr>
                <w:b/>
              </w:rPr>
            </w:pPr>
            <w:r w:rsidRPr="00A508CE">
              <w:rPr>
                <w:b/>
              </w:rPr>
              <w:t>OPERATIVNI PROGRAM</w:t>
            </w:r>
            <w:r>
              <w:rPr>
                <w:b/>
              </w:rPr>
              <w:t xml:space="preserve"> UČINKOVITI LJUDSKI POTENCIJALI</w:t>
            </w:r>
          </w:p>
        </w:tc>
        <w:tc>
          <w:tcPr>
            <w:tcW w:w="2027" w:type="pct"/>
          </w:tcPr>
          <w:p w14:paraId="0D2E098E" w14:textId="459A5EE7" w:rsidR="00FB2F25" w:rsidRDefault="00FB2F25" w:rsidP="00FB2F25">
            <w:pPr>
              <w:pStyle w:val="Tablicatekst"/>
              <w:numPr>
                <w:ilvl w:val="0"/>
                <w:numId w:val="91"/>
              </w:numPr>
              <w:spacing w:before="120" w:after="0"/>
              <w:ind w:left="366" w:hanging="284"/>
            </w:pPr>
            <w:r>
              <w:t>Visoka zapošljivost i mobilnost radne snage</w:t>
            </w:r>
          </w:p>
          <w:p w14:paraId="2E66747F" w14:textId="702BDD06" w:rsidR="00FB2F25" w:rsidRDefault="00FB2F25" w:rsidP="00FB2F25">
            <w:pPr>
              <w:pStyle w:val="Tablicatekst"/>
              <w:numPr>
                <w:ilvl w:val="0"/>
                <w:numId w:val="91"/>
              </w:numPr>
              <w:spacing w:before="0" w:after="0"/>
              <w:ind w:left="331" w:hanging="284"/>
            </w:pPr>
            <w:r>
              <w:t>Socijalno uključivanje</w:t>
            </w:r>
          </w:p>
          <w:p w14:paraId="4378F908" w14:textId="5724E633" w:rsidR="00FB2F25" w:rsidRDefault="00FB2F25" w:rsidP="00FB2F25">
            <w:pPr>
              <w:pStyle w:val="Tablicatekst"/>
              <w:numPr>
                <w:ilvl w:val="0"/>
                <w:numId w:val="91"/>
              </w:numPr>
              <w:spacing w:before="0" w:after="0"/>
              <w:ind w:left="331" w:hanging="284"/>
            </w:pPr>
            <w:r>
              <w:t>Obrazovanje i cjeloživotno učenje</w:t>
            </w:r>
          </w:p>
          <w:p w14:paraId="59028392" w14:textId="2D444315" w:rsidR="00FB2F25" w:rsidRPr="00F121E6" w:rsidRDefault="00FB2F25" w:rsidP="00FB2F25">
            <w:pPr>
              <w:pStyle w:val="Tablicatekst"/>
              <w:numPr>
                <w:ilvl w:val="0"/>
                <w:numId w:val="91"/>
              </w:numPr>
              <w:spacing w:before="0" w:after="0"/>
              <w:ind w:left="331" w:hanging="284"/>
            </w:pPr>
            <w:r>
              <w:t>Dobro upravljanje</w:t>
            </w:r>
          </w:p>
        </w:tc>
        <w:tc>
          <w:tcPr>
            <w:tcW w:w="1914" w:type="pct"/>
          </w:tcPr>
          <w:p w14:paraId="507E58FF" w14:textId="3CBEB1DD" w:rsidR="00FB2F25" w:rsidRPr="007F0153" w:rsidRDefault="001E454B" w:rsidP="005672A6">
            <w:pPr>
              <w:pStyle w:val="Tablicatekst"/>
              <w:spacing w:before="120"/>
              <w:ind w:left="47"/>
            </w:pPr>
            <w:r w:rsidRPr="007F0153">
              <w:t>Cilj</w:t>
            </w:r>
            <w:r>
              <w:t>evi</w:t>
            </w:r>
            <w:r w:rsidRPr="007F0153">
              <w:t xml:space="preserve"> br. 1. </w:t>
            </w:r>
            <w:r w:rsidRPr="007F0153">
              <w:rPr>
                <w:i/>
              </w:rPr>
              <w:t>Konkurentno gospodarstvo</w:t>
            </w:r>
            <w:r>
              <w:rPr>
                <w:i/>
              </w:rPr>
              <w:t xml:space="preserve">, </w:t>
            </w:r>
            <w:r w:rsidRPr="005672A6">
              <w:t>br. 2.</w:t>
            </w:r>
            <w:r>
              <w:rPr>
                <w:i/>
              </w:rPr>
              <w:t xml:space="preserve"> Razvoj ljudskih potencijala, </w:t>
            </w:r>
            <w:r w:rsidRPr="005672A6">
              <w:t>br. 5.</w:t>
            </w:r>
            <w:r>
              <w:rPr>
                <w:i/>
              </w:rPr>
              <w:t xml:space="preserve"> Unapređivanje kvalitete življenja </w:t>
            </w:r>
            <w:r w:rsidRPr="005672A6">
              <w:t>i br. 6.</w:t>
            </w:r>
            <w:r>
              <w:rPr>
                <w:i/>
              </w:rPr>
              <w:t xml:space="preserve"> Unapređivanje sustava upravljanja razvojem </w:t>
            </w:r>
            <w:r w:rsidRPr="007F0153">
              <w:t>usklađen</w:t>
            </w:r>
            <w:r>
              <w:t>i su s OP-om.</w:t>
            </w:r>
          </w:p>
        </w:tc>
      </w:tr>
      <w:tr w:rsidR="000743E5" w:rsidRPr="00946C83" w14:paraId="2B028E66"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28A4259F" w14:textId="77777777" w:rsidR="000743E5" w:rsidRDefault="000743E5" w:rsidP="000743E5">
            <w:pPr>
              <w:pStyle w:val="Tablicatekst"/>
              <w:spacing w:before="120" w:after="0"/>
              <w:jc w:val="center"/>
              <w:rPr>
                <w:b/>
              </w:rPr>
            </w:pPr>
            <w:r w:rsidRPr="007E0DB4">
              <w:rPr>
                <w:b/>
              </w:rPr>
              <w:t>PROGRAM GRAĐENJA I ODRŽAVANJA JAVNIH CESTA ZA RAZDOBLJE OD 2013. DO 2016. GODINE</w:t>
            </w:r>
          </w:p>
        </w:tc>
        <w:tc>
          <w:tcPr>
            <w:tcW w:w="2027" w:type="pct"/>
          </w:tcPr>
          <w:p w14:paraId="3C43FD1C" w14:textId="77777777" w:rsidR="000743E5" w:rsidRDefault="000743E5" w:rsidP="00AA4EC9">
            <w:pPr>
              <w:pStyle w:val="Tablicatekst"/>
              <w:numPr>
                <w:ilvl w:val="0"/>
                <w:numId w:val="26"/>
              </w:numPr>
              <w:spacing w:before="120"/>
              <w:ind w:left="331" w:hanging="284"/>
            </w:pPr>
            <w:r>
              <w:t>Sigurnost cestovnog prometa</w:t>
            </w:r>
          </w:p>
          <w:p w14:paraId="1751E56E" w14:textId="77777777" w:rsidR="000743E5" w:rsidRDefault="000743E5" w:rsidP="00AA4EC9">
            <w:pPr>
              <w:pStyle w:val="Tablicatekst"/>
              <w:numPr>
                <w:ilvl w:val="0"/>
                <w:numId w:val="26"/>
              </w:numPr>
              <w:ind w:left="331" w:hanging="284"/>
            </w:pPr>
            <w:r>
              <w:t>Razvoj i uvođenje inteligentnih prometnih sustava (ITS)</w:t>
            </w:r>
          </w:p>
          <w:p w14:paraId="3BDB60A9" w14:textId="77777777" w:rsidR="000743E5" w:rsidRDefault="000743E5" w:rsidP="00AA4EC9">
            <w:pPr>
              <w:pStyle w:val="Tablicatekst"/>
              <w:numPr>
                <w:ilvl w:val="0"/>
                <w:numId w:val="26"/>
              </w:numPr>
              <w:ind w:left="331" w:hanging="284"/>
            </w:pPr>
            <w:r>
              <w:t>Nacionalni prometni model i sustav brojenja prometa</w:t>
            </w:r>
          </w:p>
          <w:p w14:paraId="6A1819F8" w14:textId="77777777" w:rsidR="000743E5" w:rsidRPr="00946C83" w:rsidRDefault="000743E5" w:rsidP="00AA4EC9">
            <w:pPr>
              <w:pStyle w:val="Tablicatekst"/>
              <w:numPr>
                <w:ilvl w:val="0"/>
                <w:numId w:val="26"/>
              </w:numPr>
              <w:ind w:left="331" w:hanging="284"/>
            </w:pPr>
            <w:r w:rsidRPr="007E0DB4">
              <w:t>Daljnja integracija cestovne mreže s europskim prometnim tokovima i postojećom mrežom Republike Hrvatske</w:t>
            </w:r>
          </w:p>
        </w:tc>
        <w:tc>
          <w:tcPr>
            <w:tcW w:w="1914" w:type="pct"/>
          </w:tcPr>
          <w:p w14:paraId="39A9327C" w14:textId="757D82B3" w:rsidR="000743E5" w:rsidRDefault="00DA146F" w:rsidP="005672A6">
            <w:pPr>
              <w:pStyle w:val="Tablicatekst"/>
              <w:spacing w:before="120"/>
              <w:ind w:left="47"/>
            </w:pPr>
            <w:r>
              <w:t xml:space="preserve">Cilj br. 4. </w:t>
            </w:r>
            <w:r w:rsidRPr="008123A2">
              <w:rPr>
                <w:i/>
              </w:rPr>
              <w:t>Unapređivanje prostornih kvaliteta i funkcija grada</w:t>
            </w:r>
            <w:r w:rsidR="00346AB0">
              <w:rPr>
                <w:i/>
              </w:rPr>
              <w:t xml:space="preserve"> (prioriteti </w:t>
            </w:r>
            <w:r w:rsidR="00346AB0" w:rsidRPr="00346AB0">
              <w:rPr>
                <w:i/>
              </w:rPr>
              <w:t>4.4. Unapređivanje prometnih sustava i 4.6. Unapređivanje regionalne prometne povezanosti</w:t>
            </w:r>
            <w:r w:rsidR="00346AB0">
              <w:rPr>
                <w:i/>
              </w:rPr>
              <w:t>)</w:t>
            </w:r>
            <w:r>
              <w:rPr>
                <w:i/>
              </w:rPr>
              <w:t xml:space="preserve"> </w:t>
            </w:r>
            <w:r>
              <w:t>usklađen je sa Programom.</w:t>
            </w:r>
          </w:p>
        </w:tc>
      </w:tr>
      <w:tr w:rsidR="000743E5" w:rsidRPr="00946C83" w14:paraId="2CC65522"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6E47F388" w14:textId="77777777" w:rsidR="000743E5" w:rsidRPr="00DE55E3" w:rsidRDefault="000743E5" w:rsidP="000743E5">
            <w:pPr>
              <w:pStyle w:val="Tablicatekst"/>
              <w:spacing w:before="120" w:after="0"/>
              <w:jc w:val="center"/>
              <w:rPr>
                <w:b/>
              </w:rPr>
            </w:pPr>
            <w:r w:rsidRPr="00DE55E3">
              <w:rPr>
                <w:b/>
              </w:rPr>
              <w:lastRenderedPageBreak/>
              <w:t>NACIONALNI AKCIJSKI PLAN ZA OBNOVLJIVE IZVORE ENERGIJE DO 2020. GODINE</w:t>
            </w:r>
          </w:p>
        </w:tc>
        <w:tc>
          <w:tcPr>
            <w:tcW w:w="2027" w:type="pct"/>
          </w:tcPr>
          <w:p w14:paraId="59569B6C" w14:textId="77777777" w:rsidR="000743E5" w:rsidRDefault="000743E5" w:rsidP="00AA4EC9">
            <w:pPr>
              <w:pStyle w:val="Tablicatekst"/>
              <w:numPr>
                <w:ilvl w:val="0"/>
                <w:numId w:val="60"/>
              </w:numPr>
              <w:spacing w:before="120"/>
              <w:ind w:left="287" w:hanging="287"/>
            </w:pPr>
            <w:r>
              <w:t>Povećanje udjela energije iz OIE-a u bruto neposrednoj potrošnji energije:</w:t>
            </w:r>
          </w:p>
          <w:p w14:paraId="6A95512D" w14:textId="77777777" w:rsidR="000743E5" w:rsidRDefault="000743E5" w:rsidP="00AA4EC9">
            <w:pPr>
              <w:pStyle w:val="Tablicatekst"/>
              <w:numPr>
                <w:ilvl w:val="0"/>
                <w:numId w:val="59"/>
              </w:numPr>
            </w:pPr>
            <w:r>
              <w:t xml:space="preserve">39,0% udjela OIE-a u bruto neposrednoj potrošnji električne energije </w:t>
            </w:r>
          </w:p>
          <w:p w14:paraId="7D582E78" w14:textId="77777777" w:rsidR="000743E5" w:rsidRDefault="000743E5" w:rsidP="00AA4EC9">
            <w:pPr>
              <w:pStyle w:val="Tablicatekst"/>
              <w:numPr>
                <w:ilvl w:val="0"/>
                <w:numId w:val="59"/>
              </w:numPr>
            </w:pPr>
            <w:r>
              <w:t xml:space="preserve">10,0% udjela OIE-a u bruto neposrednoj potrošnji energije u prijevozu </w:t>
            </w:r>
          </w:p>
          <w:p w14:paraId="3AFBACDA" w14:textId="77777777" w:rsidR="000743E5" w:rsidRDefault="000743E5" w:rsidP="00AA4EC9">
            <w:pPr>
              <w:pStyle w:val="Tablicatekst"/>
              <w:numPr>
                <w:ilvl w:val="0"/>
                <w:numId w:val="59"/>
              </w:numPr>
            </w:pPr>
            <w:r>
              <w:t>19,6% udjela OIE-a u bruto neposrednoj potrošnji za grijanje i hlađenje</w:t>
            </w:r>
          </w:p>
        </w:tc>
        <w:tc>
          <w:tcPr>
            <w:tcW w:w="1914" w:type="pct"/>
          </w:tcPr>
          <w:p w14:paraId="6422F964" w14:textId="1C0173E1" w:rsidR="000743E5" w:rsidRDefault="009D2AF6" w:rsidP="000743E5">
            <w:pPr>
              <w:pStyle w:val="Tablicatekst"/>
              <w:spacing w:before="120"/>
            </w:pPr>
            <w:r w:rsidRPr="007F0153">
              <w:t>Cilj br.</w:t>
            </w:r>
            <w:r w:rsidRPr="005672A6">
              <w:t xml:space="preserve"> 3.</w:t>
            </w:r>
            <w:r>
              <w:t xml:space="preserve"> </w:t>
            </w:r>
            <w:r w:rsidRPr="00406FA3">
              <w:rPr>
                <w:i/>
              </w:rPr>
              <w:t>Zaštita okoliša i održivo gospodarenje prirodnim resursima i energijom</w:t>
            </w:r>
            <w:r w:rsidR="007E433B">
              <w:rPr>
                <w:i/>
              </w:rPr>
              <w:t xml:space="preserve"> (mjera </w:t>
            </w:r>
            <w:r w:rsidR="007E433B" w:rsidRPr="007E433B">
              <w:rPr>
                <w:i/>
              </w:rPr>
              <w:t>3.2.1. Poticanje korištenja obnovljivih izvora energije, kogeneracije i ekološki prihvatljivih goriva)</w:t>
            </w:r>
            <w:r>
              <w:rPr>
                <w:i/>
              </w:rPr>
              <w:t xml:space="preserve"> </w:t>
            </w:r>
            <w:r>
              <w:t xml:space="preserve">usklađen je sa </w:t>
            </w:r>
            <w:r w:rsidR="0058554E">
              <w:t>Akcijskim p</w:t>
            </w:r>
            <w:r>
              <w:t>lanom.</w:t>
            </w:r>
          </w:p>
        </w:tc>
      </w:tr>
      <w:tr w:rsidR="000743E5" w:rsidRPr="00946C83" w14:paraId="2F0E5394"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4FBCD118" w14:textId="77777777" w:rsidR="000743E5" w:rsidRPr="00DE55E3" w:rsidRDefault="000743E5" w:rsidP="000743E5">
            <w:pPr>
              <w:pStyle w:val="Tablicatekst"/>
              <w:spacing w:before="120" w:after="0"/>
              <w:jc w:val="center"/>
              <w:rPr>
                <w:b/>
              </w:rPr>
            </w:pPr>
            <w:r w:rsidRPr="00D96BCC">
              <w:rPr>
                <w:b/>
              </w:rPr>
              <w:t>AKCIJSKI PLAN ENERGETSKI ODRŽIVOG RAZVITKA GRADA ZAGREBA</w:t>
            </w:r>
          </w:p>
        </w:tc>
        <w:tc>
          <w:tcPr>
            <w:tcW w:w="2027" w:type="pct"/>
          </w:tcPr>
          <w:p w14:paraId="19AE5419" w14:textId="77777777" w:rsidR="000743E5" w:rsidRPr="00D96BCC" w:rsidRDefault="000743E5" w:rsidP="00AA4EC9">
            <w:pPr>
              <w:pStyle w:val="Tablicatekst"/>
              <w:numPr>
                <w:ilvl w:val="0"/>
                <w:numId w:val="30"/>
              </w:numPr>
              <w:spacing w:before="120" w:after="0"/>
              <w:ind w:left="331" w:hanging="284"/>
            </w:pPr>
            <w:r w:rsidRPr="00D96BCC">
              <w:t>Smanjiti emisije CO</w:t>
            </w:r>
            <w:r w:rsidRPr="00D96BCC">
              <w:rPr>
                <w:vertAlign w:val="subscript"/>
              </w:rPr>
              <w:t>2</w:t>
            </w:r>
            <w:r w:rsidRPr="00D96BCC">
              <w:t xml:space="preserve"> u svim sektorima provedbom mjera energetske učinkovitosti, korištenjem obnovljivih izvora energije i ekološko prihvatljivih goriva, racionalnim upravljanjem potrošnjom, kontinuiran</w:t>
            </w:r>
            <w:r>
              <w:t>om edukacijom i drugim mjerama</w:t>
            </w:r>
          </w:p>
          <w:p w14:paraId="4FDCF668" w14:textId="77777777" w:rsidR="000743E5" w:rsidRPr="00D96BCC" w:rsidRDefault="000743E5" w:rsidP="00AA4EC9">
            <w:pPr>
              <w:pStyle w:val="Tablicatekst"/>
              <w:numPr>
                <w:ilvl w:val="0"/>
                <w:numId w:val="30"/>
              </w:numPr>
              <w:ind w:left="331" w:hanging="284"/>
            </w:pPr>
            <w:r w:rsidRPr="00D96BCC">
              <w:t>U što većoj mjeri pridonijeti sigurnosti i diversifik</w:t>
            </w:r>
            <w:r>
              <w:t>aciji energetske opskrbe grada</w:t>
            </w:r>
          </w:p>
          <w:p w14:paraId="6AE5DDE1" w14:textId="77777777" w:rsidR="000743E5" w:rsidRPr="00D96BCC" w:rsidRDefault="000743E5" w:rsidP="00AA4EC9">
            <w:pPr>
              <w:pStyle w:val="Tablicatekst"/>
              <w:numPr>
                <w:ilvl w:val="0"/>
                <w:numId w:val="30"/>
              </w:numPr>
              <w:ind w:left="331" w:hanging="284"/>
            </w:pPr>
            <w:r w:rsidRPr="00D96BCC">
              <w:t>Smanjiti energetsku potrošnju u sektorima zgradar</w:t>
            </w:r>
            <w:r>
              <w:t>stva, prometa i javne rasvjete</w:t>
            </w:r>
          </w:p>
          <w:p w14:paraId="0F7DE260" w14:textId="77777777" w:rsidR="000743E5" w:rsidRDefault="000743E5" w:rsidP="00AA4EC9">
            <w:pPr>
              <w:pStyle w:val="Tablicatekst"/>
              <w:numPr>
                <w:ilvl w:val="0"/>
                <w:numId w:val="30"/>
              </w:numPr>
              <w:ind w:left="331" w:hanging="284"/>
            </w:pPr>
            <w:r w:rsidRPr="00D96BCC">
              <w:t>Omogućiti pretvorbu urbanih četvrti u ekološki odr</w:t>
            </w:r>
            <w:r>
              <w:t>ž</w:t>
            </w:r>
            <w:r w:rsidRPr="00D96BCC">
              <w:t xml:space="preserve">iva područja </w:t>
            </w:r>
          </w:p>
        </w:tc>
        <w:tc>
          <w:tcPr>
            <w:tcW w:w="1914" w:type="pct"/>
          </w:tcPr>
          <w:p w14:paraId="6B62240F" w14:textId="099879CF" w:rsidR="000743E5" w:rsidRPr="007E433B" w:rsidRDefault="009D2AF6" w:rsidP="000743E5">
            <w:pPr>
              <w:pStyle w:val="Tablicatekst"/>
              <w:spacing w:before="120"/>
              <w:rPr>
                <w:i/>
              </w:rPr>
            </w:pPr>
            <w:r w:rsidRPr="007E433B">
              <w:t>Cilj</w:t>
            </w:r>
            <w:r w:rsidR="007E433B" w:rsidRPr="007E433B">
              <w:t>evi</w:t>
            </w:r>
            <w:r w:rsidRPr="007E433B">
              <w:t xml:space="preserve"> br. 3.</w:t>
            </w:r>
            <w:r w:rsidRPr="007E433B">
              <w:rPr>
                <w:i/>
              </w:rPr>
              <w:t xml:space="preserve"> </w:t>
            </w:r>
            <w:r w:rsidRPr="00406FA3">
              <w:rPr>
                <w:i/>
              </w:rPr>
              <w:t>Zaštita okoliša i održivo gospodarenje prirodnim resursima i energijom</w:t>
            </w:r>
            <w:r w:rsidR="007E433B">
              <w:rPr>
                <w:i/>
              </w:rPr>
              <w:t xml:space="preserve"> (prioritet </w:t>
            </w:r>
            <w:r w:rsidR="007E433B" w:rsidRPr="007E433B">
              <w:rPr>
                <w:i/>
              </w:rPr>
              <w:t>3.2. Održivo gospodarenje energijom)</w:t>
            </w:r>
            <w:r>
              <w:rPr>
                <w:i/>
              </w:rPr>
              <w:t xml:space="preserve"> </w:t>
            </w:r>
            <w:r w:rsidR="007E433B" w:rsidRPr="007E433B">
              <w:t>i br. 4</w:t>
            </w:r>
            <w:r w:rsidR="007E433B">
              <w:rPr>
                <w:i/>
              </w:rPr>
              <w:t xml:space="preserve">. </w:t>
            </w:r>
            <w:r w:rsidR="007E433B" w:rsidRPr="008123A2">
              <w:rPr>
                <w:i/>
              </w:rPr>
              <w:t>Unapređivanje prostornih kvaliteta i funkcija grad</w:t>
            </w:r>
            <w:r w:rsidR="007E433B">
              <w:rPr>
                <w:i/>
              </w:rPr>
              <w:t xml:space="preserve">a (prioritet </w:t>
            </w:r>
            <w:r w:rsidR="007E433B" w:rsidRPr="007E433B">
              <w:rPr>
                <w:i/>
              </w:rPr>
              <w:t>4.1. Održivo korištenje cjelokupnog prostora Grada)</w:t>
            </w:r>
            <w:r w:rsidR="007E433B">
              <w:rPr>
                <w:i/>
              </w:rPr>
              <w:t xml:space="preserve"> </w:t>
            </w:r>
            <w:r w:rsidRPr="007E433B">
              <w:t>usklađen</w:t>
            </w:r>
            <w:r w:rsidR="007E433B" w:rsidRPr="007E433B">
              <w:t>i</w:t>
            </w:r>
            <w:r w:rsidRPr="007E433B">
              <w:t xml:space="preserve"> </w:t>
            </w:r>
            <w:r w:rsidR="007E433B" w:rsidRPr="007E433B">
              <w:t>su</w:t>
            </w:r>
            <w:r w:rsidRPr="007E433B">
              <w:t xml:space="preserve"> sa </w:t>
            </w:r>
            <w:r w:rsidR="0058554E" w:rsidRPr="007E433B">
              <w:t>Akcijskim p</w:t>
            </w:r>
            <w:r w:rsidRPr="007E433B">
              <w:t>lanom</w:t>
            </w:r>
            <w:r w:rsidRPr="007E433B">
              <w:rPr>
                <w:i/>
              </w:rPr>
              <w:t>.</w:t>
            </w:r>
          </w:p>
        </w:tc>
      </w:tr>
      <w:tr w:rsidR="000743E5" w:rsidRPr="00946C83" w14:paraId="126841BC"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17A02820" w14:textId="77777777" w:rsidR="000743E5" w:rsidRPr="00DE55E3" w:rsidRDefault="000743E5" w:rsidP="000743E5">
            <w:pPr>
              <w:pStyle w:val="Tablicatekst"/>
              <w:spacing w:before="120" w:after="0"/>
              <w:jc w:val="center"/>
              <w:rPr>
                <w:b/>
              </w:rPr>
            </w:pPr>
            <w:r w:rsidRPr="005B3AEF">
              <w:rPr>
                <w:b/>
              </w:rPr>
              <w:t>PLAN ZA ZAŠTITU VODA GRADA ZAGREBA</w:t>
            </w:r>
          </w:p>
        </w:tc>
        <w:tc>
          <w:tcPr>
            <w:tcW w:w="2027" w:type="pct"/>
          </w:tcPr>
          <w:p w14:paraId="762FFFAE" w14:textId="77777777" w:rsidR="000743E5" w:rsidRPr="0076696C" w:rsidRDefault="000743E5" w:rsidP="00AA4EC9">
            <w:pPr>
              <w:pStyle w:val="Tablicatekst"/>
              <w:numPr>
                <w:ilvl w:val="0"/>
                <w:numId w:val="63"/>
              </w:numPr>
              <w:spacing w:before="120" w:after="0"/>
              <w:ind w:left="323" w:hanging="283"/>
            </w:pPr>
            <w:r>
              <w:t>Načelo prevencije</w:t>
            </w:r>
          </w:p>
          <w:p w14:paraId="2A70AEEC" w14:textId="77777777" w:rsidR="000743E5" w:rsidRPr="0076696C" w:rsidRDefault="000743E5" w:rsidP="00AA4EC9">
            <w:pPr>
              <w:pStyle w:val="Tablicatekst"/>
              <w:numPr>
                <w:ilvl w:val="0"/>
                <w:numId w:val="63"/>
              </w:numPr>
              <w:spacing w:before="0" w:after="0"/>
              <w:ind w:left="295" w:hanging="283"/>
            </w:pPr>
            <w:r>
              <w:t>N</w:t>
            </w:r>
            <w:r w:rsidRPr="0076696C">
              <w:t>ad</w:t>
            </w:r>
            <w:r>
              <w:t>zor onečišćenja</w:t>
            </w:r>
          </w:p>
          <w:p w14:paraId="3FF35F30" w14:textId="77777777" w:rsidR="000743E5" w:rsidRPr="0076696C" w:rsidRDefault="000743E5" w:rsidP="00AA4EC9">
            <w:pPr>
              <w:pStyle w:val="Tablicatekst"/>
              <w:numPr>
                <w:ilvl w:val="0"/>
                <w:numId w:val="63"/>
              </w:numPr>
              <w:spacing w:before="0" w:after="0"/>
              <w:ind w:left="295" w:hanging="283"/>
            </w:pPr>
            <w:r>
              <w:t>U</w:t>
            </w:r>
            <w:r w:rsidRPr="0076696C">
              <w:t>poraba na</w:t>
            </w:r>
            <w:r>
              <w:t>jbolje raspoložive tehnologije</w:t>
            </w:r>
          </w:p>
          <w:p w14:paraId="76978AE7" w14:textId="77777777" w:rsidR="000743E5" w:rsidRPr="0076696C" w:rsidRDefault="000743E5" w:rsidP="00AA4EC9">
            <w:pPr>
              <w:pStyle w:val="Tablicatekst"/>
              <w:numPr>
                <w:ilvl w:val="0"/>
                <w:numId w:val="63"/>
              </w:numPr>
              <w:spacing w:before="0" w:after="0"/>
              <w:ind w:left="295" w:hanging="283"/>
            </w:pPr>
            <w:r>
              <w:t>N</w:t>
            </w:r>
            <w:r w:rsidRPr="0076696C">
              <w:t xml:space="preserve">ačelo – </w:t>
            </w:r>
            <w:r>
              <w:t>onečišćivač i zagađivač plaćaju</w:t>
            </w:r>
          </w:p>
          <w:p w14:paraId="2EB8B149" w14:textId="77777777" w:rsidR="000743E5" w:rsidRDefault="000743E5" w:rsidP="00AA4EC9">
            <w:pPr>
              <w:pStyle w:val="Tablicatekst"/>
              <w:numPr>
                <w:ilvl w:val="0"/>
                <w:numId w:val="63"/>
              </w:numPr>
              <w:spacing w:before="0" w:after="0"/>
              <w:ind w:left="295" w:hanging="283"/>
            </w:pPr>
            <w:r>
              <w:t>O</w:t>
            </w:r>
            <w:r w:rsidRPr="0076696C">
              <w:t>siguranje stalnih informacija o stanju i promjenama kakvoće voda, razmjena tih podataka sa susjednim županijama i državnim institucijama, kao i upoznavanje šire javnosti i edukacija</w:t>
            </w:r>
          </w:p>
        </w:tc>
        <w:tc>
          <w:tcPr>
            <w:tcW w:w="1914" w:type="pct"/>
          </w:tcPr>
          <w:p w14:paraId="7E76109D" w14:textId="35BF3618" w:rsidR="000743E5" w:rsidRDefault="00A36CCE" w:rsidP="000743E5">
            <w:pPr>
              <w:pStyle w:val="Tablicatekst"/>
              <w:spacing w:before="120"/>
            </w:pPr>
            <w:r>
              <w:t xml:space="preserve">Cilj br. </w:t>
            </w:r>
            <w:r w:rsidRPr="005672A6">
              <w:t>3.</w:t>
            </w:r>
            <w:r>
              <w:t xml:space="preserve"> </w:t>
            </w:r>
            <w:r w:rsidRPr="00406FA3">
              <w:rPr>
                <w:i/>
              </w:rPr>
              <w:t>Zaštita okoliša i održivo gospodarenje prirodnim resursima i energijom</w:t>
            </w:r>
            <w:r w:rsidR="00681275">
              <w:rPr>
                <w:i/>
              </w:rPr>
              <w:t xml:space="preserve"> (mjera </w:t>
            </w:r>
            <w:r w:rsidR="00681275" w:rsidRPr="00681275">
              <w:rPr>
                <w:i/>
              </w:rPr>
              <w:t>3.1.9. Unapređivanje zaštite voda)</w:t>
            </w:r>
            <w:r>
              <w:rPr>
                <w:i/>
              </w:rPr>
              <w:t xml:space="preserve"> </w:t>
            </w:r>
            <w:r>
              <w:t>usklađen je sa Planom.</w:t>
            </w:r>
          </w:p>
        </w:tc>
      </w:tr>
      <w:tr w:rsidR="000743E5" w:rsidRPr="00946C83" w14:paraId="726B9FAB"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44AE95F3" w14:textId="77777777" w:rsidR="000743E5" w:rsidRPr="00DE55E3" w:rsidRDefault="000743E5" w:rsidP="000743E5">
            <w:pPr>
              <w:pStyle w:val="Tablicatekst"/>
              <w:spacing w:before="120" w:after="0"/>
              <w:jc w:val="center"/>
              <w:rPr>
                <w:b/>
              </w:rPr>
            </w:pPr>
            <w:r w:rsidRPr="00112AB0">
              <w:rPr>
                <w:b/>
              </w:rPr>
              <w:t>PROGRAM ZAŠTITE ZRAKA, OZONSKOG SLOJA, UBLAŽAVANJA KLIMATSKIH PROMJENA I PRILAGODBE KLIMATSKIM PROMJENAMA U GRADU ZAGREBU</w:t>
            </w:r>
          </w:p>
        </w:tc>
        <w:tc>
          <w:tcPr>
            <w:tcW w:w="2027" w:type="pct"/>
          </w:tcPr>
          <w:p w14:paraId="78BB5E25" w14:textId="77777777" w:rsidR="000743E5" w:rsidRDefault="000743E5" w:rsidP="00AA4EC9">
            <w:pPr>
              <w:pStyle w:val="Tablicatekst"/>
              <w:numPr>
                <w:ilvl w:val="0"/>
                <w:numId w:val="64"/>
              </w:numPr>
              <w:spacing w:before="120" w:after="0"/>
              <w:ind w:left="323" w:hanging="323"/>
            </w:pPr>
            <w:r>
              <w:t>T</w:t>
            </w:r>
            <w:r w:rsidRPr="00112AB0">
              <w:t>rajno poboljšanje kvalitete zraka i njezino očuvanje unutar</w:t>
            </w:r>
            <w:r>
              <w:t xml:space="preserve"> </w:t>
            </w:r>
            <w:r w:rsidRPr="00112AB0">
              <w:t>zakonom propisanih vrijednosti, zaštita ozonskog sloja te ublažavanje klimatskih promjena radi zaštite zdravlja, prirodno</w:t>
            </w:r>
            <w:r>
              <w:t>g okoliša i materijalnih dobara</w:t>
            </w:r>
          </w:p>
        </w:tc>
        <w:tc>
          <w:tcPr>
            <w:tcW w:w="1914" w:type="pct"/>
          </w:tcPr>
          <w:p w14:paraId="4717AD99" w14:textId="53EA0805" w:rsidR="000743E5" w:rsidRDefault="00C44D6C" w:rsidP="00B142A7">
            <w:pPr>
              <w:pStyle w:val="Tablicatekst"/>
              <w:spacing w:before="120"/>
            </w:pPr>
            <w:r>
              <w:t xml:space="preserve">Cilj br. </w:t>
            </w:r>
            <w:r w:rsidRPr="005672A6">
              <w:t>3.</w:t>
            </w:r>
            <w:r>
              <w:t xml:space="preserve"> </w:t>
            </w:r>
            <w:r w:rsidRPr="00406FA3">
              <w:rPr>
                <w:i/>
              </w:rPr>
              <w:t>Zaštita okoliša i održivo gospodarenje prirodnim resursima i energijom</w:t>
            </w:r>
            <w:r w:rsidR="00681275">
              <w:rPr>
                <w:i/>
              </w:rPr>
              <w:t xml:space="preserve"> (mjera </w:t>
            </w:r>
            <w:r w:rsidR="00B142A7">
              <w:rPr>
                <w:i/>
              </w:rPr>
              <w:t>3.1.8. Zaštita i poboljšanje kvalitete</w:t>
            </w:r>
            <w:r w:rsidR="00681275" w:rsidRPr="00681275">
              <w:rPr>
                <w:i/>
              </w:rPr>
              <w:t xml:space="preserve"> zraka</w:t>
            </w:r>
            <w:r w:rsidR="00713F06">
              <w:rPr>
                <w:i/>
              </w:rPr>
              <w:t>, prioritet 3.2. Održivo gospodarenje energijom)</w:t>
            </w:r>
            <w:r>
              <w:rPr>
                <w:i/>
              </w:rPr>
              <w:t xml:space="preserve"> </w:t>
            </w:r>
            <w:r>
              <w:t xml:space="preserve">usklađen </w:t>
            </w:r>
            <w:r w:rsidR="00713F06">
              <w:t>je</w:t>
            </w:r>
            <w:r>
              <w:t xml:space="preserve"> sa Programom.</w:t>
            </w:r>
          </w:p>
        </w:tc>
      </w:tr>
      <w:tr w:rsidR="00616220" w:rsidRPr="00946C83" w14:paraId="5168866B"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37DD2444" w14:textId="23A9C318" w:rsidR="00616220" w:rsidRPr="00112AB0" w:rsidRDefault="00616220" w:rsidP="000743E5">
            <w:pPr>
              <w:pStyle w:val="Tablicatekst"/>
              <w:spacing w:before="120" w:after="0"/>
              <w:jc w:val="center"/>
              <w:rPr>
                <w:b/>
              </w:rPr>
            </w:pPr>
            <w:r>
              <w:rPr>
                <w:b/>
              </w:rPr>
              <w:lastRenderedPageBreak/>
              <w:t>PROSTORNI PLAN GRADA ZAGREBA</w:t>
            </w:r>
          </w:p>
        </w:tc>
        <w:tc>
          <w:tcPr>
            <w:tcW w:w="2027" w:type="pct"/>
          </w:tcPr>
          <w:p w14:paraId="5B0A8399" w14:textId="21C4DCC5" w:rsidR="00616220" w:rsidRDefault="00616220" w:rsidP="00616220">
            <w:pPr>
              <w:pStyle w:val="Tablicatekst"/>
              <w:numPr>
                <w:ilvl w:val="0"/>
                <w:numId w:val="92"/>
              </w:numPr>
              <w:spacing w:before="120" w:after="0"/>
              <w:ind w:left="367" w:hanging="367"/>
            </w:pPr>
            <w:r>
              <w:t>P</w:t>
            </w:r>
            <w:r w:rsidRPr="00616220">
              <w:t>ovezivanje osobitosti hrvatskih prostora, gradova i zavičaja u nastupu Zagreba i Hrvatske pred Europom i svijetom kroz znanstvene, kulturne i državne institucije u njihovoj suradnji i povezivanju na području znanosti, kulture, gospodarskih</w:t>
            </w:r>
            <w:r>
              <w:t>, političkih i drugih kontakata</w:t>
            </w:r>
          </w:p>
          <w:p w14:paraId="10673571" w14:textId="5BB70126" w:rsidR="00616220" w:rsidRDefault="00616220" w:rsidP="00616220">
            <w:pPr>
              <w:pStyle w:val="Tablicatekst"/>
              <w:numPr>
                <w:ilvl w:val="0"/>
                <w:numId w:val="92"/>
              </w:numPr>
              <w:spacing w:before="0" w:after="0"/>
              <w:ind w:left="323" w:hanging="323"/>
            </w:pPr>
            <w:r>
              <w:t>O</w:t>
            </w:r>
            <w:r w:rsidRPr="00616220">
              <w:t xml:space="preserve">čuvanje identiteta i održivi razvitak Zagreba kao hrvatskog nacionalnog središta usklađivanjem razvitka Zagreba sa razvitkom gravitacijskog i utjecajnog područja, stalnim poboljšavanjem materijalnog i duhovnog blagostanja i kvalitete života i okoliša s visokim </w:t>
            </w:r>
            <w:r>
              <w:t>urbanim i komunalnim standardom</w:t>
            </w:r>
          </w:p>
          <w:p w14:paraId="0CA7654E" w14:textId="50A4BACE" w:rsidR="00616220" w:rsidRDefault="00616220" w:rsidP="00616220">
            <w:pPr>
              <w:pStyle w:val="Tablicatekst"/>
              <w:numPr>
                <w:ilvl w:val="0"/>
                <w:numId w:val="92"/>
              </w:numPr>
              <w:spacing w:before="0" w:after="0"/>
              <w:ind w:left="323" w:hanging="323"/>
            </w:pPr>
            <w:r>
              <w:t>O</w:t>
            </w:r>
            <w:r w:rsidRPr="00616220">
              <w:t>čuvanje prirodnih i povijesnih vrijednosti te zaštita okoliša sustavnim evidentiranjem i sanacijom ugroženih vrijednosti: povijesne jezgre grada Zagreba, Medvednice, rijeke Save i savskog vodonosnika, biološke raznolikosti unutar gradskog područja kao što su Savica, Bundek i medvednički potoci, reljefne raznolikosti, šuma, parkšuma, te o</w:t>
            </w:r>
            <w:r>
              <w:t>čuvanih manjih šumskih površina</w:t>
            </w:r>
          </w:p>
          <w:p w14:paraId="2871EDFA" w14:textId="00B03E38" w:rsidR="00616220" w:rsidRDefault="00616220" w:rsidP="00616220">
            <w:pPr>
              <w:pStyle w:val="Tablicatekst"/>
              <w:numPr>
                <w:ilvl w:val="0"/>
                <w:numId w:val="92"/>
              </w:numPr>
              <w:spacing w:before="0" w:after="0"/>
              <w:ind w:left="323" w:hanging="323"/>
            </w:pPr>
            <w:r>
              <w:t>U</w:t>
            </w:r>
            <w:r w:rsidRPr="00616220">
              <w:t>spostavljanje ravnoteže između izgrađenih i neizgrađenih prostora te neširenja građevinskih područja ograničavanjem širenja građevinskih područja uvažavajući povijesne matrice naselja, utvrđivanjem granica kompatibilnosti radnih i drugih sadržaja sa stanovanjem, formiranjem posebnih zona za posebne razvojno zanimljive sadržaje (komercijalni cen</w:t>
            </w:r>
            <w:r>
              <w:t>tri, tehnološki parkovi i dr.)</w:t>
            </w:r>
          </w:p>
          <w:p w14:paraId="34DF409E" w14:textId="0FE8CAC9" w:rsidR="00616220" w:rsidRDefault="00616220" w:rsidP="00616220">
            <w:pPr>
              <w:pStyle w:val="Tablicatekst"/>
              <w:numPr>
                <w:ilvl w:val="0"/>
                <w:numId w:val="92"/>
              </w:numPr>
              <w:spacing w:before="0" w:after="0"/>
              <w:ind w:left="323" w:hanging="323"/>
            </w:pPr>
            <w:r>
              <w:t>O</w:t>
            </w:r>
            <w:r w:rsidRPr="00616220">
              <w:t>dređivanje sustava središnjih naselja i mjera za ubrzavanje njihova razvitka povećavanjem atraktivnosti središnjih i drugih naselja na području Grada, poboljšavanjem društvene i komunalne infrastrukture (školstvo, zdravstvo, socijalna i duhovna skrb, kvalitetna opskrba), te formiranjem mjesta za okupljanje građana</w:t>
            </w:r>
          </w:p>
          <w:p w14:paraId="358E4314" w14:textId="5A49E988" w:rsidR="00616220" w:rsidRDefault="00616220" w:rsidP="00616220">
            <w:pPr>
              <w:pStyle w:val="Tablicatekst"/>
              <w:numPr>
                <w:ilvl w:val="0"/>
                <w:numId w:val="92"/>
              </w:numPr>
              <w:spacing w:before="0" w:after="0"/>
              <w:ind w:left="323" w:hanging="323"/>
            </w:pPr>
            <w:r>
              <w:t>O</w:t>
            </w:r>
            <w:r w:rsidRPr="00616220">
              <w:t>siguravanje prostora i koridora za prometnice i njihovo održavanje, energetiku i komunalnu infrastrukturu sa cjelovitim sustavom gospodarenja otpadom rekonstrukcijom i dograđivanjem komunalno-prometnih građevina radi stvaranja uvjeta za prometno čvorište međunarodnog, državnog i regionalnog značenja, poboljšavanja komunalnog standarda, te prometne i druge povezanosti</w:t>
            </w:r>
            <w:r>
              <w:t xml:space="preserve"> prigradskih i drugih prostora</w:t>
            </w:r>
          </w:p>
          <w:p w14:paraId="39C521B1" w14:textId="0F502D00" w:rsidR="00616220" w:rsidRDefault="00616220" w:rsidP="00616220">
            <w:pPr>
              <w:pStyle w:val="Tablicatekst"/>
              <w:numPr>
                <w:ilvl w:val="0"/>
                <w:numId w:val="92"/>
              </w:numPr>
              <w:spacing w:before="0" w:after="0"/>
              <w:ind w:left="323" w:hanging="323"/>
            </w:pPr>
            <w:r>
              <w:t>U</w:t>
            </w:r>
            <w:r w:rsidRPr="00616220">
              <w:t>ređenje prostora za osobe s dodatnim i posebnim potrebama.</w:t>
            </w:r>
          </w:p>
        </w:tc>
        <w:tc>
          <w:tcPr>
            <w:tcW w:w="1914" w:type="pct"/>
          </w:tcPr>
          <w:p w14:paraId="5AAA46BC" w14:textId="5E732A1A" w:rsidR="00616220" w:rsidRDefault="0073178B" w:rsidP="00B142A7">
            <w:pPr>
              <w:pStyle w:val="Tablicatekst"/>
              <w:spacing w:before="120"/>
            </w:pPr>
            <w:r w:rsidRPr="007F0153">
              <w:t>Cilj</w:t>
            </w:r>
            <w:r>
              <w:t>evi</w:t>
            </w:r>
            <w:r w:rsidRPr="007F0153">
              <w:t xml:space="preserve"> br. 1. </w:t>
            </w:r>
            <w:r w:rsidRPr="007F0153">
              <w:rPr>
                <w:i/>
              </w:rPr>
              <w:t>Konkurentno gospodarstvo</w:t>
            </w:r>
            <w:r>
              <w:rPr>
                <w:i/>
              </w:rPr>
              <w:t xml:space="preserve">, </w:t>
            </w:r>
            <w:r w:rsidRPr="005672A6">
              <w:t>br. 2.</w:t>
            </w:r>
            <w:r>
              <w:rPr>
                <w:i/>
              </w:rPr>
              <w:t xml:space="preserve"> Razvoj ljudskih potencijala, </w:t>
            </w:r>
            <w:r w:rsidRPr="005672A6">
              <w:t>br. 3.</w:t>
            </w:r>
            <w:r>
              <w:t xml:space="preserve"> </w:t>
            </w:r>
            <w:r w:rsidRPr="00406FA3">
              <w:rPr>
                <w:i/>
              </w:rPr>
              <w:t>Zaštita okoliša i održivo gospodarenje prirodnim resursima i energijom</w:t>
            </w:r>
            <w:r>
              <w:rPr>
                <w:i/>
              </w:rPr>
              <w:t xml:space="preserve">, </w:t>
            </w:r>
            <w:r w:rsidRPr="005672A6">
              <w:t>br. 4</w:t>
            </w:r>
            <w:r>
              <w:rPr>
                <w:i/>
              </w:rPr>
              <w:t xml:space="preserve">. Unapređivanje prostornih kvaliteta i funkcija grada, </w:t>
            </w:r>
            <w:r w:rsidRPr="005672A6">
              <w:t>br. 5.</w:t>
            </w:r>
            <w:r>
              <w:rPr>
                <w:i/>
              </w:rPr>
              <w:t xml:space="preserve"> Unapređivanje kvalitete življenja </w:t>
            </w:r>
            <w:r w:rsidRPr="005672A6">
              <w:t>i br. 6.</w:t>
            </w:r>
            <w:r>
              <w:rPr>
                <w:i/>
              </w:rPr>
              <w:t xml:space="preserve"> Unapređivanje sustava upravljanja razvojem </w:t>
            </w:r>
            <w:r w:rsidRPr="007F0153">
              <w:t>usklađen</w:t>
            </w:r>
            <w:r>
              <w:t>i su s PP GZ.</w:t>
            </w:r>
          </w:p>
        </w:tc>
      </w:tr>
      <w:tr w:rsidR="00F7596D" w:rsidRPr="00946C83" w14:paraId="64D11125"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77FC9C45" w14:textId="42E31C84" w:rsidR="00F7596D" w:rsidRDefault="00F7596D" w:rsidP="000743E5">
            <w:pPr>
              <w:pStyle w:val="Tablicatekst"/>
              <w:spacing w:before="120" w:after="0"/>
              <w:jc w:val="center"/>
              <w:rPr>
                <w:b/>
              </w:rPr>
            </w:pPr>
            <w:r w:rsidRPr="00F7596D">
              <w:rPr>
                <w:b/>
              </w:rPr>
              <w:lastRenderedPageBreak/>
              <w:t>GENERALNI URBANISTIČKI PLAN GRADA ZAGREBA</w:t>
            </w:r>
          </w:p>
        </w:tc>
        <w:tc>
          <w:tcPr>
            <w:tcW w:w="2027" w:type="pct"/>
          </w:tcPr>
          <w:p w14:paraId="22B3E6E6" w14:textId="77777777" w:rsidR="00F7596D" w:rsidRDefault="00F7596D" w:rsidP="00F7596D">
            <w:pPr>
              <w:pStyle w:val="Tablicatekst"/>
              <w:numPr>
                <w:ilvl w:val="0"/>
                <w:numId w:val="66"/>
              </w:numPr>
              <w:spacing w:before="120" w:after="0"/>
              <w:ind w:left="320" w:hanging="320"/>
            </w:pPr>
            <w:r>
              <w:t>Profilacija i očuvanje identiteta Zagreba;</w:t>
            </w:r>
          </w:p>
          <w:p w14:paraId="57708BB5" w14:textId="77777777" w:rsidR="00F7596D" w:rsidRDefault="00F7596D" w:rsidP="00F7596D">
            <w:pPr>
              <w:pStyle w:val="Tablicatekst"/>
              <w:numPr>
                <w:ilvl w:val="0"/>
                <w:numId w:val="66"/>
              </w:numPr>
              <w:spacing w:before="0" w:after="0"/>
              <w:ind w:left="320" w:hanging="320"/>
            </w:pPr>
            <w:r>
              <w:t>Očuvanje prirodnih i povijesnih vrijednosti, zaštita okoliša, održivi razvoj;</w:t>
            </w:r>
          </w:p>
          <w:p w14:paraId="42C71266" w14:textId="5D322324" w:rsidR="00F7596D" w:rsidRDefault="00F7596D" w:rsidP="00F7596D">
            <w:pPr>
              <w:pStyle w:val="Tablicatekst"/>
              <w:numPr>
                <w:ilvl w:val="0"/>
                <w:numId w:val="66"/>
              </w:numPr>
              <w:spacing w:before="0" w:after="0"/>
              <w:ind w:left="320" w:hanging="320"/>
            </w:pPr>
            <w:r>
              <w:t>Očuvanje neizgrađenih prostora;</w:t>
            </w:r>
          </w:p>
          <w:p w14:paraId="0778C80C" w14:textId="77777777" w:rsidR="00F7596D" w:rsidRDefault="00F7596D" w:rsidP="00F7596D">
            <w:pPr>
              <w:pStyle w:val="Tablicatekst"/>
              <w:numPr>
                <w:ilvl w:val="0"/>
                <w:numId w:val="66"/>
              </w:numPr>
              <w:spacing w:before="0" w:after="0"/>
              <w:ind w:left="320" w:hanging="320"/>
            </w:pPr>
            <w:r>
              <w:t>Definiranje sustava središta i mjera za ubrzavanje njihova razvitka;</w:t>
            </w:r>
          </w:p>
          <w:p w14:paraId="3103FACE" w14:textId="04B6E0AA" w:rsidR="00F7596D" w:rsidRDefault="00F7596D" w:rsidP="00F7596D">
            <w:pPr>
              <w:pStyle w:val="Tablicatekst"/>
              <w:numPr>
                <w:ilvl w:val="0"/>
                <w:numId w:val="66"/>
              </w:numPr>
              <w:spacing w:before="0" w:after="0"/>
              <w:ind w:left="320" w:hanging="320"/>
            </w:pPr>
            <w:r>
              <w:t>Osiguravanje prostora i koridora za prometnice, energetsku, vodoprivrednu i drugu komunalnu infrastrukturu.</w:t>
            </w:r>
          </w:p>
        </w:tc>
        <w:tc>
          <w:tcPr>
            <w:tcW w:w="1914" w:type="pct"/>
          </w:tcPr>
          <w:p w14:paraId="00B96E82" w14:textId="17FF34B2" w:rsidR="00F7596D" w:rsidRPr="007F0153" w:rsidRDefault="00F7596D" w:rsidP="00B142A7">
            <w:pPr>
              <w:pStyle w:val="Tablicatekst"/>
              <w:spacing w:before="120"/>
            </w:pPr>
            <w:r w:rsidRPr="007F0153">
              <w:t>Cilj</w:t>
            </w:r>
            <w:r>
              <w:t>evi</w:t>
            </w:r>
            <w:r w:rsidRPr="007F0153">
              <w:t xml:space="preserve"> </w:t>
            </w:r>
            <w:r w:rsidRPr="005672A6">
              <w:t>br. 3.</w:t>
            </w:r>
            <w:r>
              <w:t xml:space="preserve"> </w:t>
            </w:r>
            <w:r w:rsidRPr="00406FA3">
              <w:rPr>
                <w:i/>
              </w:rPr>
              <w:t>Zaštita okoliša i održivo gospodarenje prirodnim resursima i energijom</w:t>
            </w:r>
            <w:r>
              <w:rPr>
                <w:i/>
              </w:rPr>
              <w:t xml:space="preserve">, </w:t>
            </w:r>
            <w:r w:rsidRPr="005672A6">
              <w:t>br. 4</w:t>
            </w:r>
            <w:r>
              <w:rPr>
                <w:i/>
              </w:rPr>
              <w:t xml:space="preserve">. Unapređivanje prostornih kvaliteta i funkcija grada, </w:t>
            </w:r>
            <w:r w:rsidRPr="005672A6">
              <w:t>br. 5.</w:t>
            </w:r>
            <w:r>
              <w:rPr>
                <w:i/>
              </w:rPr>
              <w:t xml:space="preserve"> Unapređivanje kvalitete življenja </w:t>
            </w:r>
            <w:r w:rsidRPr="005672A6">
              <w:t>i br. 6.</w:t>
            </w:r>
            <w:r>
              <w:rPr>
                <w:i/>
              </w:rPr>
              <w:t xml:space="preserve"> Unapređivanje sustava upravljanja razvojem </w:t>
            </w:r>
            <w:r w:rsidRPr="007F0153">
              <w:t>usklađen</w:t>
            </w:r>
            <w:r>
              <w:t xml:space="preserve">i su s </w:t>
            </w:r>
            <w:r w:rsidR="00BA5AB8">
              <w:t>GUP-om</w:t>
            </w:r>
            <w:r>
              <w:t xml:space="preserve"> GZ.</w:t>
            </w:r>
          </w:p>
        </w:tc>
      </w:tr>
      <w:tr w:rsidR="000743E5" w:rsidRPr="00946C83" w14:paraId="63797146" w14:textId="77777777" w:rsidTr="00C07C5E">
        <w:trPr>
          <w:cnfStyle w:val="000000010000" w:firstRow="0" w:lastRow="0" w:firstColumn="0" w:lastColumn="0" w:oddVBand="0" w:evenVBand="0" w:oddHBand="0" w:evenHBand="1" w:firstRowFirstColumn="0" w:firstRowLastColumn="0" w:lastRowFirstColumn="0" w:lastRowLastColumn="0"/>
          <w:jc w:val="center"/>
        </w:trPr>
        <w:tc>
          <w:tcPr>
            <w:tcW w:w="1059" w:type="pct"/>
          </w:tcPr>
          <w:p w14:paraId="78F5512D" w14:textId="77777777" w:rsidR="000743E5" w:rsidRPr="00112AB0" w:rsidRDefault="000743E5" w:rsidP="000743E5">
            <w:pPr>
              <w:pStyle w:val="Tablicatekst"/>
              <w:spacing w:before="120" w:after="0"/>
              <w:jc w:val="center"/>
              <w:rPr>
                <w:b/>
              </w:rPr>
            </w:pPr>
            <w:r w:rsidRPr="00F607C7">
              <w:rPr>
                <w:b/>
              </w:rPr>
              <w:t xml:space="preserve">RAZVOJNA STRATEGIJA ZAGREBAČKE ŽUPANIJE ZA RAZDOBLJE 2011. </w:t>
            </w:r>
            <w:r>
              <w:rPr>
                <w:b/>
              </w:rPr>
              <w:t xml:space="preserve">- </w:t>
            </w:r>
            <w:r w:rsidRPr="00F607C7">
              <w:rPr>
                <w:b/>
              </w:rPr>
              <w:t>2013.(2016.)</w:t>
            </w:r>
          </w:p>
        </w:tc>
        <w:tc>
          <w:tcPr>
            <w:tcW w:w="2027" w:type="pct"/>
          </w:tcPr>
          <w:p w14:paraId="76382BEC" w14:textId="77777777" w:rsidR="000743E5" w:rsidRDefault="000743E5" w:rsidP="00AA4EC9">
            <w:pPr>
              <w:pStyle w:val="Tablicatekst"/>
              <w:numPr>
                <w:ilvl w:val="0"/>
                <w:numId w:val="66"/>
              </w:numPr>
              <w:spacing w:before="120" w:after="0"/>
              <w:ind w:left="320" w:hanging="320"/>
            </w:pPr>
            <w:r w:rsidRPr="00530625">
              <w:t>Povećati konkurentnost i</w:t>
            </w:r>
            <w:r>
              <w:t xml:space="preserve"> </w:t>
            </w:r>
            <w:r w:rsidRPr="00530625">
              <w:t>društvenu odgovornost</w:t>
            </w:r>
            <w:r>
              <w:t xml:space="preserve"> </w:t>
            </w:r>
            <w:r w:rsidRPr="00530625">
              <w:t>gospodarstva</w:t>
            </w:r>
          </w:p>
          <w:p w14:paraId="63F9F13F" w14:textId="77777777" w:rsidR="000743E5" w:rsidRDefault="000743E5" w:rsidP="00AA4EC9">
            <w:pPr>
              <w:pStyle w:val="Tablicatekst"/>
              <w:numPr>
                <w:ilvl w:val="0"/>
                <w:numId w:val="66"/>
              </w:numPr>
              <w:spacing w:before="0" w:after="0"/>
              <w:ind w:left="320" w:hanging="320"/>
            </w:pPr>
            <w:r w:rsidRPr="00530625">
              <w:t>Razvijati ljudske resurse</w:t>
            </w:r>
            <w:r>
              <w:t xml:space="preserve"> </w:t>
            </w:r>
            <w:r w:rsidRPr="00530625">
              <w:t>i unaprijediti upravljanje</w:t>
            </w:r>
            <w:r>
              <w:t xml:space="preserve"> </w:t>
            </w:r>
            <w:r w:rsidRPr="00530625">
              <w:t>razvojem</w:t>
            </w:r>
          </w:p>
          <w:p w14:paraId="06A8E91D" w14:textId="77777777" w:rsidR="000743E5" w:rsidRDefault="000743E5" w:rsidP="00AA4EC9">
            <w:pPr>
              <w:pStyle w:val="Tablicatekst"/>
              <w:numPr>
                <w:ilvl w:val="0"/>
                <w:numId w:val="66"/>
              </w:numPr>
              <w:spacing w:before="0" w:after="0"/>
              <w:ind w:left="320" w:hanging="320"/>
            </w:pPr>
            <w:r w:rsidRPr="00530625">
              <w:t>Poboljšati infrastrukturu i kvalitetu života</w:t>
            </w:r>
          </w:p>
          <w:p w14:paraId="1903AE3E" w14:textId="77777777" w:rsidR="000743E5" w:rsidRDefault="000743E5" w:rsidP="00AA4EC9">
            <w:pPr>
              <w:pStyle w:val="Tablicatekst"/>
              <w:numPr>
                <w:ilvl w:val="0"/>
                <w:numId w:val="66"/>
              </w:numPr>
              <w:spacing w:before="0" w:after="0"/>
              <w:ind w:left="320" w:hanging="320"/>
            </w:pPr>
            <w:r w:rsidRPr="00530625">
              <w:t>Poboljšati zaštitu okoliša</w:t>
            </w:r>
            <w:r>
              <w:t xml:space="preserve"> </w:t>
            </w:r>
            <w:r w:rsidRPr="00530625">
              <w:t>i prepoznatljivost</w:t>
            </w:r>
            <w:r>
              <w:t xml:space="preserve"> </w:t>
            </w:r>
            <w:r w:rsidRPr="00530625">
              <w:t>prirodne i kulturne</w:t>
            </w:r>
            <w:r>
              <w:t xml:space="preserve"> </w:t>
            </w:r>
            <w:r w:rsidRPr="00530625">
              <w:t>baštine</w:t>
            </w:r>
          </w:p>
        </w:tc>
        <w:tc>
          <w:tcPr>
            <w:tcW w:w="1914" w:type="pct"/>
          </w:tcPr>
          <w:p w14:paraId="3D40368C" w14:textId="0F526D70" w:rsidR="000743E5" w:rsidRDefault="007607D1" w:rsidP="000743E5">
            <w:pPr>
              <w:pStyle w:val="Tablicatekst"/>
              <w:spacing w:before="120"/>
            </w:pPr>
            <w:r>
              <w:t xml:space="preserve">Ciljevi </w:t>
            </w:r>
            <w:r w:rsidR="001F3EAB">
              <w:t>su</w:t>
            </w:r>
            <w:r>
              <w:t xml:space="preserve"> usklađeni sa</w:t>
            </w:r>
            <w:r w:rsidR="001F3EAB">
              <w:t xml:space="preserve"> ciljevima</w:t>
            </w:r>
            <w:r>
              <w:t xml:space="preserve"> RS ZŽ.</w:t>
            </w:r>
          </w:p>
        </w:tc>
      </w:tr>
      <w:tr w:rsidR="000743E5" w:rsidRPr="00946C83" w14:paraId="169BD2AF" w14:textId="77777777" w:rsidTr="00C07C5E">
        <w:trPr>
          <w:cnfStyle w:val="000000100000" w:firstRow="0" w:lastRow="0" w:firstColumn="0" w:lastColumn="0" w:oddVBand="0" w:evenVBand="0" w:oddHBand="1" w:evenHBand="0" w:firstRowFirstColumn="0" w:firstRowLastColumn="0" w:lastRowFirstColumn="0" w:lastRowLastColumn="0"/>
          <w:jc w:val="center"/>
        </w:trPr>
        <w:tc>
          <w:tcPr>
            <w:tcW w:w="1059" w:type="pct"/>
          </w:tcPr>
          <w:p w14:paraId="44FB7128" w14:textId="77777777" w:rsidR="000743E5" w:rsidRPr="00112AB0" w:rsidRDefault="000743E5" w:rsidP="000743E5">
            <w:pPr>
              <w:pStyle w:val="Tablicatekst"/>
              <w:spacing w:before="120" w:after="0"/>
              <w:jc w:val="center"/>
              <w:rPr>
                <w:b/>
              </w:rPr>
            </w:pPr>
            <w:r w:rsidRPr="00F607C7">
              <w:rPr>
                <w:b/>
              </w:rPr>
              <w:t>STRATEGIJA RAZVOJA KRAPINSKO – ZAGORSKE ŽUPANIJE DO 2020</w:t>
            </w:r>
            <w:r>
              <w:rPr>
                <w:b/>
              </w:rPr>
              <w:t>.</w:t>
            </w:r>
          </w:p>
        </w:tc>
        <w:tc>
          <w:tcPr>
            <w:tcW w:w="2027" w:type="pct"/>
          </w:tcPr>
          <w:p w14:paraId="7D30E67E" w14:textId="77777777" w:rsidR="000743E5" w:rsidRDefault="000743E5" w:rsidP="00AA4EC9">
            <w:pPr>
              <w:pStyle w:val="Tablicatekst"/>
              <w:numPr>
                <w:ilvl w:val="0"/>
                <w:numId w:val="67"/>
              </w:numPr>
              <w:spacing w:before="120" w:after="0"/>
              <w:ind w:left="320" w:hanging="320"/>
            </w:pPr>
            <w:r>
              <w:t>Konkurentno gospodarstvo</w:t>
            </w:r>
          </w:p>
          <w:p w14:paraId="58075D3E" w14:textId="77777777" w:rsidR="000743E5" w:rsidRPr="009C1E4B" w:rsidRDefault="000743E5" w:rsidP="00AA4EC9">
            <w:pPr>
              <w:pStyle w:val="Tablicatekst"/>
              <w:numPr>
                <w:ilvl w:val="0"/>
                <w:numId w:val="67"/>
              </w:numPr>
              <w:spacing w:before="0" w:after="0"/>
              <w:ind w:left="320" w:hanging="320"/>
            </w:pPr>
            <w:r>
              <w:t>R</w:t>
            </w:r>
            <w:r w:rsidRPr="009C1E4B">
              <w:t>azvoj ljudskih potencijala i unapređenje kvalitete života</w:t>
            </w:r>
          </w:p>
          <w:p w14:paraId="2D90FBE6" w14:textId="77777777" w:rsidR="000743E5" w:rsidRDefault="000743E5" w:rsidP="00AA4EC9">
            <w:pPr>
              <w:pStyle w:val="Tablicatekst"/>
              <w:numPr>
                <w:ilvl w:val="0"/>
                <w:numId w:val="67"/>
              </w:numPr>
              <w:spacing w:before="0" w:after="0"/>
              <w:ind w:left="320" w:hanging="320"/>
            </w:pPr>
            <w:r>
              <w:t>O</w:t>
            </w:r>
            <w:r w:rsidRPr="009C1E4B">
              <w:t>drživi razvoj prostora, okoliša i prirode</w:t>
            </w:r>
          </w:p>
        </w:tc>
        <w:tc>
          <w:tcPr>
            <w:tcW w:w="1914" w:type="pct"/>
          </w:tcPr>
          <w:p w14:paraId="2E1C815F" w14:textId="116E09C8" w:rsidR="000743E5" w:rsidRDefault="007607D1" w:rsidP="000743E5">
            <w:pPr>
              <w:pStyle w:val="Tablicatekst"/>
              <w:spacing w:before="120"/>
            </w:pPr>
            <w:r>
              <w:t>Ciljevi</w:t>
            </w:r>
            <w:r w:rsidR="001F3EAB">
              <w:t xml:space="preserve"> su</w:t>
            </w:r>
            <w:r>
              <w:t xml:space="preserve"> usklađeni s</w:t>
            </w:r>
            <w:r w:rsidR="001F3EAB">
              <w:t>a</w:t>
            </w:r>
            <w:r>
              <w:t xml:space="preserve"> </w:t>
            </w:r>
            <w:r w:rsidR="001F3EAB">
              <w:t>ciljevima</w:t>
            </w:r>
            <w:r>
              <w:t xml:space="preserve"> RS KZŽ.</w:t>
            </w:r>
          </w:p>
        </w:tc>
      </w:tr>
    </w:tbl>
    <w:p w14:paraId="3B29B836" w14:textId="77777777" w:rsidR="00C53D92" w:rsidRDefault="00C53D92" w:rsidP="006100E3">
      <w:pPr>
        <w:spacing w:before="0"/>
        <w:jc w:val="left"/>
      </w:pPr>
    </w:p>
    <w:p w14:paraId="4A8CB407" w14:textId="77777777" w:rsidR="00C53D92" w:rsidRDefault="00C53D92" w:rsidP="006100E3">
      <w:pPr>
        <w:spacing w:before="0"/>
        <w:jc w:val="left"/>
        <w:sectPr w:rsidR="00C53D92" w:rsidSect="00380836">
          <w:pgSz w:w="16840" w:h="11907" w:orient="landscape" w:code="9"/>
          <w:pgMar w:top="1418" w:right="1240" w:bottom="1418" w:left="567" w:header="510" w:footer="0" w:gutter="0"/>
          <w:pgBorders w:offsetFrom="page">
            <w:bottom w:val="single" w:sz="8" w:space="24" w:color="FFFFFF"/>
          </w:pgBorders>
          <w:cols w:space="720"/>
          <w:docGrid w:linePitch="360"/>
        </w:sectPr>
      </w:pPr>
    </w:p>
    <w:p w14:paraId="12E3442B" w14:textId="77777777" w:rsidR="00C53D92" w:rsidRDefault="00C53D92" w:rsidP="006100E3">
      <w:pPr>
        <w:spacing w:before="0"/>
        <w:jc w:val="left"/>
      </w:pPr>
    </w:p>
    <w:p w14:paraId="33BACE02" w14:textId="1B1D1246" w:rsidR="00652F2A" w:rsidRPr="00F87C27" w:rsidRDefault="000C30BF" w:rsidP="009B68DD">
      <w:pPr>
        <w:pStyle w:val="Heading1"/>
        <w:keepLines/>
        <w:pBdr>
          <w:top w:val="single" w:sz="4" w:space="1" w:color="2A4F1C"/>
          <w:bottom w:val="single" w:sz="4" w:space="1" w:color="2A4F1C"/>
        </w:pBdr>
        <w:jc w:val="left"/>
        <w:rPr>
          <w:bCs w:val="0"/>
          <w:caps/>
          <w:kern w:val="0"/>
        </w:rPr>
      </w:pPr>
      <w:bookmarkStart w:id="14" w:name="_Ref437450106"/>
      <w:bookmarkStart w:id="15" w:name="_Ref437450122"/>
      <w:bookmarkStart w:id="16" w:name="_Toc469996419"/>
      <w:r w:rsidRPr="00F87C27">
        <w:rPr>
          <w:bCs w:val="0"/>
          <w:caps/>
          <w:kern w:val="0"/>
        </w:rPr>
        <w:t xml:space="preserve">POSTOJEĆE STANJE OKOLIŠA I MOGUĆI RAZVOJ OKOLIŠA BEZ PROVEDBE </w:t>
      </w:r>
      <w:bookmarkEnd w:id="14"/>
      <w:bookmarkEnd w:id="15"/>
      <w:r w:rsidRPr="00F87C27">
        <w:rPr>
          <w:bCs w:val="0"/>
          <w:caps/>
          <w:kern w:val="0"/>
        </w:rPr>
        <w:t>RS</w:t>
      </w:r>
      <w:r w:rsidR="00B97CAC">
        <w:rPr>
          <w:bCs w:val="0"/>
          <w:caps/>
          <w:kern w:val="0"/>
        </w:rPr>
        <w:t xml:space="preserve"> GZ</w:t>
      </w:r>
      <w:bookmarkEnd w:id="16"/>
    </w:p>
    <w:p w14:paraId="207DF8E5" w14:textId="77777777" w:rsidR="000C30BF" w:rsidRPr="000C30BF" w:rsidRDefault="000C30BF" w:rsidP="000C30BF">
      <w:pPr>
        <w:rPr>
          <w:b/>
          <w:i/>
          <w:sz w:val="28"/>
          <w:szCs w:val="28"/>
          <w:lang w:eastAsia="hr-HR"/>
        </w:rPr>
      </w:pPr>
      <w:r w:rsidRPr="000C30BF">
        <w:rPr>
          <w:b/>
          <w:i/>
          <w:sz w:val="28"/>
          <w:szCs w:val="28"/>
          <w:lang w:eastAsia="hr-HR"/>
        </w:rPr>
        <w:t>I SASTAVNICE OKOLIŠA</w:t>
      </w:r>
    </w:p>
    <w:p w14:paraId="1BC23EB0" w14:textId="77777777" w:rsidR="000C30BF" w:rsidRPr="00F012D7" w:rsidRDefault="000C30BF" w:rsidP="00AA4EC9">
      <w:pPr>
        <w:pStyle w:val="Heading2"/>
        <w:numPr>
          <w:ilvl w:val="0"/>
          <w:numId w:val="34"/>
        </w:numPr>
      </w:pPr>
      <w:bookmarkStart w:id="17" w:name="_Toc438468063"/>
      <w:bookmarkStart w:id="18" w:name="_Toc469996420"/>
      <w:r w:rsidRPr="00F012D7">
        <w:t>KVALITETA ZRAKA</w:t>
      </w:r>
      <w:bookmarkEnd w:id="17"/>
      <w:bookmarkEnd w:id="18"/>
    </w:p>
    <w:p w14:paraId="05EBA315" w14:textId="41943027" w:rsidR="0026336D" w:rsidRDefault="0026336D" w:rsidP="0026336D">
      <w:pPr>
        <w:pStyle w:val="TekstDE"/>
      </w:pPr>
      <w:r w:rsidRPr="00946C83">
        <w:t>Uredbom o određivanju zona i aglomeracija prema razinama onečišćenosti zraka na teritoriju Republike Hrvatske (NN 1/14), područje Republike Hrvatske podijeljeno je na pet zona, uz izdvojena četiri naseljena područja tj. područja aglomeracije prikazanih na slici (</w:t>
      </w:r>
      <w:r w:rsidR="009F2AE0">
        <w:fldChar w:fldCharType="begin"/>
      </w:r>
      <w:r w:rsidR="009F2AE0">
        <w:instrText xml:space="preserve"> REF _Ref465321187 \h </w:instrText>
      </w:r>
      <w:r w:rsidR="009F2AE0">
        <w:fldChar w:fldCharType="separate"/>
      </w:r>
      <w:r w:rsidR="0073071D">
        <w:t xml:space="preserve">Grafički prikaz B.1. </w:t>
      </w:r>
      <w:r w:rsidR="0073071D">
        <w:rPr>
          <w:noProof/>
        </w:rPr>
        <w:t>1</w:t>
      </w:r>
      <w:r w:rsidR="009F2AE0">
        <w:fldChar w:fldCharType="end"/>
      </w:r>
      <w:r w:rsidRPr="00946C83">
        <w:t xml:space="preserve">). Podjela je izvršena s obzirom na prostornu razdiobu emisija onečišćujućih tvari, zadane kriterije kvalitete zraka, geografska obilježja i klimatske uvjete koji su značajni za praćenje kvalitete zraka. </w:t>
      </w:r>
    </w:p>
    <w:p w14:paraId="3BDC187F" w14:textId="77777777" w:rsidR="0026336D" w:rsidRPr="00946C83" w:rsidRDefault="0026336D" w:rsidP="0026336D">
      <w:pPr>
        <w:pStyle w:val="TekstDE"/>
      </w:pPr>
      <w:r w:rsidRPr="00946C83">
        <w:t xml:space="preserve">Područje </w:t>
      </w:r>
      <w:r>
        <w:t>Grada Zagreba</w:t>
      </w:r>
      <w:r w:rsidRPr="00946C83">
        <w:t xml:space="preserve"> </w:t>
      </w:r>
      <w:r>
        <w:t>određeno je kao aglomeracija HR ZG</w:t>
      </w:r>
      <w:r w:rsidRPr="00946C83">
        <w:t xml:space="preserve"> </w:t>
      </w:r>
      <w:r>
        <w:t>koja uz administrativno područje Grada Zagreba obuhvaća i jedinice lokalne samouprave Zagrebačke županije: Grad Dugo Selo, Grad Samobor, Grad Svetu Nedjelju, Grad Veliku Goricu, Grad Zaprešić.</w:t>
      </w:r>
    </w:p>
    <w:p w14:paraId="05A49F00" w14:textId="77777777" w:rsidR="00DE3400" w:rsidRDefault="0026336D" w:rsidP="0026336D">
      <w:pPr>
        <w:pStyle w:val="TekstDE"/>
        <w:jc w:val="center"/>
        <w:rPr>
          <w:lang w:eastAsia="hr-HR"/>
        </w:rPr>
      </w:pPr>
      <w:r w:rsidRPr="00946C83">
        <w:rPr>
          <w:noProof/>
          <w:lang w:val="en-US"/>
        </w:rPr>
        <w:drawing>
          <wp:inline distT="0" distB="0" distL="0" distR="0" wp14:anchorId="5F555D29" wp14:editId="0BDA33D2">
            <wp:extent cx="3654767" cy="4201427"/>
            <wp:effectExtent l="0" t="0" r="3175" b="8890"/>
            <wp:docPr id="35" name="Picture 35" descr="\\SERVER1\Ecro_2009\2_PROJEKTI\0_SUO I ELABORATI\2_TRENUTNO U RADU\SPUO_PP BBZ\03_Radno\Pomoc-poglavlja\Zrak\Zone_kvaliteteZraka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SERVER1\Ecro_2009\2_PROJEKTI\0_SUO I ELABORATI\2_TRENUTNO U RADU\SPUO_PP BBZ\03_Radno\Pomoc-poglavlja\Zrak\Zone_kvaliteteZrakafinal.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813" cy="4204929"/>
                    </a:xfrm>
                    <a:prstGeom prst="rect">
                      <a:avLst/>
                    </a:prstGeom>
                    <a:noFill/>
                    <a:ln>
                      <a:noFill/>
                    </a:ln>
                  </pic:spPr>
                </pic:pic>
              </a:graphicData>
            </a:graphic>
          </wp:inline>
        </w:drawing>
      </w:r>
    </w:p>
    <w:p w14:paraId="177474D5" w14:textId="3C73B2AA" w:rsidR="0026336D" w:rsidRDefault="006D5AB7" w:rsidP="006D5AB7">
      <w:pPr>
        <w:pStyle w:val="Caption"/>
      </w:pPr>
      <w:bookmarkStart w:id="19" w:name="_Ref465321187"/>
      <w:r>
        <w:t xml:space="preserve">Grafički prikaz B.1. </w:t>
      </w:r>
      <w:r w:rsidR="004029D7">
        <w:fldChar w:fldCharType="begin"/>
      </w:r>
      <w:r w:rsidR="004029D7">
        <w:instrText xml:space="preserve"> SEQ Grafički_prikaz_B.1. \* ARABIC </w:instrText>
      </w:r>
      <w:r w:rsidR="004029D7">
        <w:fldChar w:fldCharType="separate"/>
      </w:r>
      <w:r w:rsidR="0073071D">
        <w:rPr>
          <w:noProof/>
        </w:rPr>
        <w:t>1</w:t>
      </w:r>
      <w:r w:rsidR="004029D7">
        <w:rPr>
          <w:noProof/>
        </w:rPr>
        <w:fldChar w:fldCharType="end"/>
      </w:r>
      <w:bookmarkEnd w:id="19"/>
      <w:r>
        <w:t xml:space="preserve">. </w:t>
      </w:r>
      <w:r w:rsidR="0026336D" w:rsidRPr="00CC7F26">
        <w:t>Prostorni prikaz podjele Republike Hrvatske na 5 podru</w:t>
      </w:r>
      <w:r w:rsidR="0026336D" w:rsidRPr="00CC7F26">
        <w:rPr>
          <w:rFonts w:hint="eastAsia"/>
        </w:rPr>
        <w:t>č</w:t>
      </w:r>
      <w:r w:rsidR="0026336D" w:rsidRPr="00CC7F26">
        <w:t xml:space="preserve">ja/zona sa </w:t>
      </w:r>
    </w:p>
    <w:p w14:paraId="69B2BAD6" w14:textId="77777777" w:rsidR="0026336D" w:rsidRDefault="0026336D" w:rsidP="0026336D">
      <w:pPr>
        <w:pStyle w:val="Caption"/>
        <w:spacing w:before="0"/>
      </w:pPr>
      <w:r w:rsidRPr="00CC7F26">
        <w:t>4 izdvojena urbana i industrijski razvijena podru</w:t>
      </w:r>
      <w:r w:rsidRPr="00CC7F26">
        <w:rPr>
          <w:rFonts w:hint="eastAsia"/>
        </w:rPr>
        <w:t>č</w:t>
      </w:r>
      <w:r w:rsidRPr="00CC7F26">
        <w:t>ja</w:t>
      </w:r>
    </w:p>
    <w:p w14:paraId="08B68B12" w14:textId="77777777" w:rsidR="0026336D" w:rsidRPr="0026336D" w:rsidRDefault="0026336D" w:rsidP="0026336D">
      <w:pPr>
        <w:pStyle w:val="Caption"/>
        <w:spacing w:before="0"/>
        <w:rPr>
          <w:b w:val="0"/>
          <w:i/>
        </w:rPr>
      </w:pPr>
      <w:r w:rsidRPr="0026336D">
        <w:rPr>
          <w:b w:val="0"/>
          <w:i/>
        </w:rPr>
        <w:t>Izvor: Godišnje izvješće o praćenju kvalitete zraka na području Republike Hrvatske (AZO, 2014</w:t>
      </w:r>
      <w:r>
        <w:rPr>
          <w:b w:val="0"/>
          <w:i/>
        </w:rPr>
        <w:t>)</w:t>
      </w:r>
    </w:p>
    <w:p w14:paraId="5E01F785" w14:textId="3C374822" w:rsidR="0026336D" w:rsidRPr="00F21902" w:rsidRDefault="0026336D" w:rsidP="0026336D">
      <w:pPr>
        <w:pStyle w:val="TekstDE"/>
        <w:rPr>
          <w:rFonts w:cs="Tahoma"/>
        </w:rPr>
      </w:pPr>
      <w:r w:rsidRPr="00F21902">
        <w:rPr>
          <w:rFonts w:cs="Tahoma"/>
        </w:rPr>
        <w:t>Razine onečišćenosti zraka aglomeracije HR ZG uspoređene s donjim i gornjim pragovima procjene s obzirom na zaštitu zdravlja ljudi (za sumporov dioksid (SO</w:t>
      </w:r>
      <w:r w:rsidRPr="00F21902">
        <w:rPr>
          <w:rFonts w:cs="Tahoma"/>
          <w:vertAlign w:val="subscript"/>
        </w:rPr>
        <w:t>2</w:t>
      </w:r>
      <w:r w:rsidRPr="00F21902">
        <w:rPr>
          <w:rFonts w:cs="Tahoma"/>
        </w:rPr>
        <w:t xml:space="preserve">), okside dušika izražene kao dušikov </w:t>
      </w:r>
      <w:r w:rsidRPr="00F21902">
        <w:rPr>
          <w:rFonts w:cs="Tahoma"/>
        </w:rPr>
        <w:lastRenderedPageBreak/>
        <w:t>dioksid (NO</w:t>
      </w:r>
      <w:r w:rsidRPr="00F21902">
        <w:rPr>
          <w:rFonts w:cs="Tahoma"/>
          <w:vertAlign w:val="subscript"/>
        </w:rPr>
        <w:t>2</w:t>
      </w:r>
      <w:r w:rsidRPr="00F21902">
        <w:rPr>
          <w:rFonts w:cs="Tahoma"/>
        </w:rPr>
        <w:t>), lebdeće čestice (PM</w:t>
      </w:r>
      <w:r w:rsidRPr="00F21902">
        <w:rPr>
          <w:rFonts w:cs="Tahoma"/>
          <w:vertAlign w:val="subscript"/>
        </w:rPr>
        <w:t>10</w:t>
      </w:r>
      <w:r w:rsidRPr="00F21902">
        <w:rPr>
          <w:rFonts w:cs="Tahoma"/>
        </w:rPr>
        <w:t>), benzen, benzo(a)piren, olovo (Pb), arsen (As), kadmij (Cd) i nikal (Ni) u PM</w:t>
      </w:r>
      <w:r w:rsidRPr="00F21902">
        <w:rPr>
          <w:rFonts w:cs="Tahoma"/>
          <w:vertAlign w:val="subscript"/>
        </w:rPr>
        <w:t>10</w:t>
      </w:r>
      <w:r w:rsidRPr="00F21902">
        <w:rPr>
          <w:rFonts w:cs="Tahoma"/>
        </w:rPr>
        <w:t>, ugljikov monoksid (CO), graničnim vrijednostima za ukupnu plinovitu živu (Hg) te ciljnim vrijednostima za prizemni ozon (O</w:t>
      </w:r>
      <w:r w:rsidRPr="00F21902">
        <w:rPr>
          <w:rFonts w:cs="Tahoma"/>
          <w:vertAlign w:val="subscript"/>
        </w:rPr>
        <w:t>3</w:t>
      </w:r>
      <w:r w:rsidRPr="00F21902">
        <w:rPr>
          <w:rFonts w:cs="Tahoma"/>
        </w:rPr>
        <w:t>)) prikazane su u tablici (</w:t>
      </w:r>
      <w:r w:rsidRPr="00F21902">
        <w:rPr>
          <w:rFonts w:cs="Tahoma"/>
        </w:rPr>
        <w:fldChar w:fldCharType="begin"/>
      </w:r>
      <w:r w:rsidRPr="00F21902">
        <w:rPr>
          <w:rFonts w:cs="Tahoma"/>
        </w:rPr>
        <w:instrText xml:space="preserve"> REF _Ref444866622 \h  \* MERGEFORMAT </w:instrText>
      </w:r>
      <w:r w:rsidRPr="00F21902">
        <w:rPr>
          <w:rFonts w:cs="Tahoma"/>
        </w:rPr>
      </w:r>
      <w:r w:rsidRPr="00F21902">
        <w:rPr>
          <w:rFonts w:cs="Tahoma"/>
        </w:rPr>
        <w:fldChar w:fldCharType="separate"/>
      </w:r>
      <w:r w:rsidR="0073071D" w:rsidRPr="00F21902">
        <w:t>Tablica B.1.</w:t>
      </w:r>
      <w:r w:rsidR="0073071D">
        <w:t>1</w:t>
      </w:r>
      <w:r w:rsidRPr="00F21902">
        <w:rPr>
          <w:rFonts w:cs="Tahoma"/>
        </w:rPr>
        <w:fldChar w:fldCharType="end"/>
      </w:r>
      <w:r w:rsidRPr="00F21902">
        <w:rPr>
          <w:rFonts w:cs="Tahoma"/>
        </w:rPr>
        <w:t>).</w:t>
      </w:r>
    </w:p>
    <w:p w14:paraId="0C819C2F" w14:textId="031EEB9F" w:rsidR="0026336D" w:rsidRPr="00F21902" w:rsidRDefault="0026336D" w:rsidP="0026336D">
      <w:pPr>
        <w:pStyle w:val="Caption"/>
      </w:pPr>
      <w:bookmarkStart w:id="20" w:name="_Ref444866622"/>
      <w:r w:rsidRPr="00F21902">
        <w:t>Tablica B.1.</w:t>
      </w:r>
      <w:r w:rsidR="004029D7">
        <w:fldChar w:fldCharType="begin"/>
      </w:r>
      <w:r w:rsidR="004029D7">
        <w:instrText xml:space="preserve"> SEQ Tablica_B.1. \* ARABIC </w:instrText>
      </w:r>
      <w:r w:rsidR="004029D7">
        <w:fldChar w:fldCharType="separate"/>
      </w:r>
      <w:r w:rsidR="0073071D">
        <w:rPr>
          <w:noProof/>
        </w:rPr>
        <w:t>1</w:t>
      </w:r>
      <w:r w:rsidR="004029D7">
        <w:rPr>
          <w:noProof/>
        </w:rPr>
        <w:fldChar w:fldCharType="end"/>
      </w:r>
      <w:bookmarkEnd w:id="20"/>
      <w:r w:rsidRPr="00F21902">
        <w:t>. Razina onečišćenosti zraka po onečišćujućim tvarima s obzirom na zaštitu zdravlja ljudi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739"/>
        <w:gridCol w:w="743"/>
        <w:gridCol w:w="743"/>
        <w:gridCol w:w="1677"/>
        <w:gridCol w:w="1603"/>
        <w:gridCol w:w="1250"/>
        <w:gridCol w:w="619"/>
        <w:gridCol w:w="1096"/>
      </w:tblGrid>
      <w:tr w:rsidR="0026336D" w:rsidRPr="00F21902" w14:paraId="0AB4AF1C" w14:textId="77777777" w:rsidTr="0026336D">
        <w:trPr>
          <w:jc w:val="center"/>
        </w:trPr>
        <w:tc>
          <w:tcPr>
            <w:tcW w:w="440" w:type="pct"/>
            <w:tcBorders>
              <w:top w:val="single" w:sz="8" w:space="0" w:color="auto"/>
              <w:left w:val="single" w:sz="8" w:space="0" w:color="auto"/>
              <w:bottom w:val="single" w:sz="4" w:space="0" w:color="auto"/>
              <w:right w:val="single" w:sz="4" w:space="0" w:color="FFFFFF"/>
              <w:tl2br w:val="nil"/>
              <w:tr2bl w:val="nil"/>
            </w:tcBorders>
            <w:shd w:val="clear" w:color="auto" w:fill="2A4F1C"/>
          </w:tcPr>
          <w:p w14:paraId="63517C02" w14:textId="77777777" w:rsidR="0026336D" w:rsidRPr="00F21902" w:rsidRDefault="0026336D" w:rsidP="0026336D">
            <w:pPr>
              <w:spacing w:before="0" w:after="0"/>
              <w:rPr>
                <w:rFonts w:eastAsia="Times New Roman" w:cs="Tahoma"/>
                <w:b/>
                <w:color w:val="FFFFFF"/>
                <w:sz w:val="18"/>
                <w:szCs w:val="18"/>
                <w:lang w:eastAsia="hr-HR"/>
              </w:rPr>
            </w:pPr>
          </w:p>
        </w:tc>
        <w:tc>
          <w:tcPr>
            <w:tcW w:w="4560" w:type="pct"/>
            <w:gridSpan w:val="8"/>
            <w:tcBorders>
              <w:top w:val="single" w:sz="8" w:space="0" w:color="auto"/>
              <w:left w:val="single" w:sz="4" w:space="0" w:color="FFFFFF"/>
              <w:bottom w:val="single" w:sz="4" w:space="0" w:color="auto"/>
              <w:right w:val="single" w:sz="8" w:space="0" w:color="auto"/>
              <w:tl2br w:val="nil"/>
              <w:tr2bl w:val="nil"/>
            </w:tcBorders>
            <w:shd w:val="clear" w:color="auto" w:fill="2A4F1C"/>
          </w:tcPr>
          <w:p w14:paraId="480F36C3" w14:textId="77777777" w:rsidR="0026336D" w:rsidRPr="00F21902" w:rsidRDefault="0026336D" w:rsidP="0026336D">
            <w:pPr>
              <w:spacing w:before="0" w:after="0"/>
              <w:jc w:val="center"/>
              <w:rPr>
                <w:rFonts w:eastAsia="Times New Roman" w:cs="Tahoma"/>
                <w:b/>
                <w:color w:val="FFFFFF"/>
                <w:sz w:val="18"/>
                <w:szCs w:val="18"/>
                <w:lang w:eastAsia="hr-HR"/>
              </w:rPr>
            </w:pPr>
            <w:r w:rsidRPr="00F21902">
              <w:rPr>
                <w:rFonts w:eastAsia="Times New Roman" w:cs="Tahoma"/>
                <w:b/>
                <w:color w:val="FFFFFF"/>
                <w:sz w:val="18"/>
                <w:szCs w:val="18"/>
                <w:lang w:eastAsia="hr-HR"/>
              </w:rPr>
              <w:t>Razina onečišćenosti zraka po onečišćujućim tvarima s obzirom na zaštitu zdravlja ljudi</w:t>
            </w:r>
          </w:p>
        </w:tc>
      </w:tr>
      <w:tr w:rsidR="0026336D" w:rsidRPr="00F21902" w14:paraId="38797AD6" w14:textId="77777777" w:rsidTr="0026336D">
        <w:trPr>
          <w:cantSplit/>
          <w:trHeight w:val="478"/>
          <w:jc w:val="center"/>
        </w:trPr>
        <w:tc>
          <w:tcPr>
            <w:tcW w:w="440" w:type="pct"/>
            <w:vMerge w:val="restart"/>
            <w:shd w:val="clear" w:color="auto" w:fill="D6E6DB"/>
            <w:vAlign w:val="center"/>
          </w:tcPr>
          <w:p w14:paraId="50AE7799" w14:textId="77777777" w:rsidR="0026336D" w:rsidRPr="00367F3F" w:rsidRDefault="0026336D" w:rsidP="0026336D">
            <w:pPr>
              <w:spacing w:before="0" w:after="0"/>
              <w:jc w:val="left"/>
              <w:rPr>
                <w:rFonts w:eastAsia="Times New Roman" w:cs="Tahoma"/>
                <w:b/>
                <w:sz w:val="18"/>
                <w:szCs w:val="18"/>
                <w:lang w:eastAsia="hr-HR"/>
              </w:rPr>
            </w:pPr>
            <w:r w:rsidRPr="00367F3F">
              <w:rPr>
                <w:rFonts w:eastAsia="Times New Roman" w:cs="Tahoma"/>
                <w:b/>
                <w:sz w:val="18"/>
                <w:szCs w:val="18"/>
                <w:lang w:eastAsia="hr-HR"/>
              </w:rPr>
              <w:t>HR ZG</w:t>
            </w:r>
          </w:p>
        </w:tc>
        <w:tc>
          <w:tcPr>
            <w:tcW w:w="398" w:type="pct"/>
            <w:shd w:val="clear" w:color="auto" w:fill="FFFFFF"/>
            <w:vAlign w:val="center"/>
          </w:tcPr>
          <w:p w14:paraId="502F0BC9"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SO</w:t>
            </w:r>
            <w:r w:rsidRPr="00F21902">
              <w:rPr>
                <w:rFonts w:eastAsia="Times New Roman" w:cs="Tahoma"/>
                <w:sz w:val="18"/>
                <w:szCs w:val="18"/>
                <w:vertAlign w:val="subscript"/>
                <w:lang w:eastAsia="hr-HR"/>
              </w:rPr>
              <w:t>2</w:t>
            </w:r>
          </w:p>
        </w:tc>
        <w:tc>
          <w:tcPr>
            <w:tcW w:w="400" w:type="pct"/>
            <w:shd w:val="clear" w:color="auto" w:fill="FFFFFF"/>
            <w:vAlign w:val="center"/>
          </w:tcPr>
          <w:p w14:paraId="37E40ABE"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NO</w:t>
            </w:r>
            <w:r w:rsidRPr="00F21902">
              <w:rPr>
                <w:rFonts w:eastAsia="Times New Roman" w:cs="Tahoma"/>
                <w:sz w:val="18"/>
                <w:szCs w:val="18"/>
                <w:vertAlign w:val="subscript"/>
                <w:lang w:eastAsia="hr-HR"/>
              </w:rPr>
              <w:t>2</w:t>
            </w:r>
          </w:p>
        </w:tc>
        <w:tc>
          <w:tcPr>
            <w:tcW w:w="400" w:type="pct"/>
            <w:shd w:val="clear" w:color="auto" w:fill="FFFFFF"/>
            <w:vAlign w:val="center"/>
          </w:tcPr>
          <w:p w14:paraId="427CE401"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PM</w:t>
            </w:r>
            <w:r w:rsidRPr="00F21902">
              <w:rPr>
                <w:rFonts w:eastAsia="Times New Roman" w:cs="Tahoma"/>
                <w:sz w:val="18"/>
                <w:szCs w:val="18"/>
                <w:vertAlign w:val="subscript"/>
                <w:lang w:eastAsia="hr-HR"/>
              </w:rPr>
              <w:t>10</w:t>
            </w:r>
          </w:p>
        </w:tc>
        <w:tc>
          <w:tcPr>
            <w:tcW w:w="903" w:type="pct"/>
            <w:shd w:val="clear" w:color="auto" w:fill="FFFFFF"/>
            <w:vAlign w:val="center"/>
          </w:tcPr>
          <w:p w14:paraId="4C43D10E"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Benzen,</w:t>
            </w:r>
          </w:p>
          <w:p w14:paraId="60B7E5FE"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benzo(a)piren</w:t>
            </w:r>
          </w:p>
        </w:tc>
        <w:tc>
          <w:tcPr>
            <w:tcW w:w="863" w:type="pct"/>
            <w:shd w:val="clear" w:color="auto" w:fill="FFFFFF"/>
            <w:vAlign w:val="center"/>
          </w:tcPr>
          <w:p w14:paraId="09FF2E4C"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Pb, As, Cd, Ni</w:t>
            </w:r>
          </w:p>
        </w:tc>
        <w:tc>
          <w:tcPr>
            <w:tcW w:w="673" w:type="pct"/>
            <w:shd w:val="clear" w:color="auto" w:fill="FFFFFF"/>
            <w:vAlign w:val="center"/>
          </w:tcPr>
          <w:p w14:paraId="1D9FD81A"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CO</w:t>
            </w:r>
          </w:p>
        </w:tc>
        <w:tc>
          <w:tcPr>
            <w:tcW w:w="333" w:type="pct"/>
            <w:shd w:val="clear" w:color="auto" w:fill="FFFFFF"/>
            <w:vAlign w:val="center"/>
          </w:tcPr>
          <w:p w14:paraId="183223A8"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O</w:t>
            </w:r>
            <w:r w:rsidRPr="00F21902">
              <w:rPr>
                <w:rFonts w:eastAsia="Times New Roman" w:cs="Tahoma"/>
                <w:sz w:val="18"/>
                <w:szCs w:val="18"/>
                <w:vertAlign w:val="subscript"/>
                <w:lang w:eastAsia="hr-HR"/>
              </w:rPr>
              <w:t>3</w:t>
            </w:r>
          </w:p>
        </w:tc>
        <w:tc>
          <w:tcPr>
            <w:tcW w:w="588" w:type="pct"/>
            <w:shd w:val="clear" w:color="auto" w:fill="FFFFFF"/>
            <w:vAlign w:val="center"/>
          </w:tcPr>
          <w:p w14:paraId="568E9F13"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Hg</w:t>
            </w:r>
          </w:p>
        </w:tc>
      </w:tr>
      <w:tr w:rsidR="0026336D" w:rsidRPr="00F21902" w14:paraId="75AB942E" w14:textId="77777777" w:rsidTr="0026336D">
        <w:trPr>
          <w:cantSplit/>
          <w:jc w:val="center"/>
        </w:trPr>
        <w:tc>
          <w:tcPr>
            <w:tcW w:w="440" w:type="pct"/>
            <w:vMerge/>
            <w:shd w:val="clear" w:color="auto" w:fill="D6E6DB"/>
          </w:tcPr>
          <w:p w14:paraId="276A42E7" w14:textId="77777777" w:rsidR="0026336D" w:rsidRPr="00F21902" w:rsidRDefault="0026336D" w:rsidP="0026336D">
            <w:pPr>
              <w:spacing w:before="0" w:after="0"/>
              <w:jc w:val="center"/>
              <w:rPr>
                <w:rFonts w:eastAsia="Times New Roman" w:cs="Tahoma"/>
                <w:sz w:val="18"/>
                <w:szCs w:val="18"/>
                <w:lang w:eastAsia="hr-HR"/>
              </w:rPr>
            </w:pPr>
          </w:p>
        </w:tc>
        <w:tc>
          <w:tcPr>
            <w:tcW w:w="398" w:type="pct"/>
            <w:shd w:val="clear" w:color="auto" w:fill="FFFFFF"/>
          </w:tcPr>
          <w:p w14:paraId="3295659F"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&lt;DPP</w:t>
            </w:r>
          </w:p>
        </w:tc>
        <w:tc>
          <w:tcPr>
            <w:tcW w:w="400" w:type="pct"/>
            <w:shd w:val="clear" w:color="auto" w:fill="FFFFFF"/>
          </w:tcPr>
          <w:p w14:paraId="2868461A"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&gt;GPP</w:t>
            </w:r>
          </w:p>
        </w:tc>
        <w:tc>
          <w:tcPr>
            <w:tcW w:w="400" w:type="pct"/>
            <w:shd w:val="clear" w:color="auto" w:fill="FFFFFF"/>
          </w:tcPr>
          <w:p w14:paraId="435615E8"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&gt;GPP</w:t>
            </w:r>
          </w:p>
        </w:tc>
        <w:tc>
          <w:tcPr>
            <w:tcW w:w="903" w:type="pct"/>
            <w:shd w:val="clear" w:color="auto" w:fill="FFFFFF"/>
          </w:tcPr>
          <w:p w14:paraId="5893438A"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&lt;GPP</w:t>
            </w:r>
          </w:p>
        </w:tc>
        <w:tc>
          <w:tcPr>
            <w:tcW w:w="863" w:type="pct"/>
            <w:shd w:val="clear" w:color="auto" w:fill="FFFFFF"/>
          </w:tcPr>
          <w:p w14:paraId="2492F24E"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&lt;DPP</w:t>
            </w:r>
          </w:p>
        </w:tc>
        <w:tc>
          <w:tcPr>
            <w:tcW w:w="673" w:type="pct"/>
            <w:shd w:val="clear" w:color="auto" w:fill="FFFFFF"/>
          </w:tcPr>
          <w:p w14:paraId="346666C4"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&lt;DPP</w:t>
            </w:r>
          </w:p>
        </w:tc>
        <w:tc>
          <w:tcPr>
            <w:tcW w:w="333" w:type="pct"/>
            <w:shd w:val="clear" w:color="auto" w:fill="FFFFFF"/>
          </w:tcPr>
          <w:p w14:paraId="57812B2B"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&gt;CV</w:t>
            </w:r>
          </w:p>
        </w:tc>
        <w:tc>
          <w:tcPr>
            <w:tcW w:w="588" w:type="pct"/>
            <w:shd w:val="clear" w:color="auto" w:fill="FFFFFF"/>
          </w:tcPr>
          <w:p w14:paraId="1161F2C8" w14:textId="77777777" w:rsidR="0026336D" w:rsidRPr="00F21902" w:rsidRDefault="0026336D" w:rsidP="0026336D">
            <w:pPr>
              <w:spacing w:before="0" w:after="0"/>
              <w:jc w:val="center"/>
              <w:rPr>
                <w:rFonts w:eastAsia="Times New Roman" w:cs="Tahoma"/>
                <w:sz w:val="18"/>
                <w:szCs w:val="18"/>
                <w:lang w:eastAsia="hr-HR"/>
              </w:rPr>
            </w:pPr>
            <w:r w:rsidRPr="00F21902">
              <w:rPr>
                <w:rFonts w:eastAsia="Times New Roman" w:cs="Tahoma"/>
                <w:sz w:val="18"/>
                <w:szCs w:val="18"/>
                <w:lang w:eastAsia="hr-HR"/>
              </w:rPr>
              <w:t>&lt;GV</w:t>
            </w:r>
          </w:p>
        </w:tc>
      </w:tr>
      <w:tr w:rsidR="0026336D" w:rsidRPr="00F21902" w14:paraId="301794FE" w14:textId="77777777" w:rsidTr="0026336D">
        <w:trPr>
          <w:cantSplit/>
          <w:jc w:val="center"/>
        </w:trPr>
        <w:tc>
          <w:tcPr>
            <w:tcW w:w="5000" w:type="pct"/>
            <w:gridSpan w:val="9"/>
            <w:shd w:val="clear" w:color="auto" w:fill="FFFFFF"/>
          </w:tcPr>
          <w:p w14:paraId="5260AB63" w14:textId="77777777" w:rsidR="0026336D" w:rsidRPr="00F21902" w:rsidRDefault="0026336D" w:rsidP="0026336D">
            <w:pPr>
              <w:spacing w:before="0" w:after="0"/>
              <w:rPr>
                <w:rFonts w:eastAsia="Times New Roman" w:cs="Tahoma"/>
                <w:sz w:val="16"/>
                <w:szCs w:val="16"/>
                <w:lang w:eastAsia="hr-HR"/>
              </w:rPr>
            </w:pPr>
            <w:r w:rsidRPr="00F21902">
              <w:rPr>
                <w:rFonts w:eastAsia="Times New Roman" w:cs="Tahoma"/>
                <w:sz w:val="16"/>
                <w:szCs w:val="16"/>
                <w:lang w:eastAsia="hr-HR"/>
              </w:rPr>
              <w:t xml:space="preserve">DPP – donji prag procjene, GPP – gornji prag procjene, </w:t>
            </w:r>
          </w:p>
          <w:p w14:paraId="619BC669" w14:textId="77777777" w:rsidR="0026336D" w:rsidRPr="00F21902" w:rsidRDefault="0026336D" w:rsidP="0026336D">
            <w:pPr>
              <w:spacing w:before="0" w:after="0"/>
              <w:rPr>
                <w:rFonts w:eastAsia="Times New Roman" w:cs="Tahoma"/>
                <w:sz w:val="16"/>
                <w:szCs w:val="16"/>
                <w:lang w:eastAsia="hr-HR"/>
              </w:rPr>
            </w:pPr>
            <w:r w:rsidRPr="00F21902">
              <w:rPr>
                <w:rFonts w:eastAsia="Times New Roman" w:cs="Tahoma"/>
                <w:sz w:val="16"/>
                <w:szCs w:val="16"/>
                <w:lang w:eastAsia="hr-HR"/>
              </w:rPr>
              <w:t>CV – ciljna vrijednost za prizemni ozon, GV – granična vrijednost.</w:t>
            </w:r>
          </w:p>
        </w:tc>
      </w:tr>
    </w:tbl>
    <w:p w14:paraId="13BBAEDD" w14:textId="77777777" w:rsidR="0026336D" w:rsidRPr="00F21902" w:rsidRDefault="0026336D" w:rsidP="0026336D">
      <w:pPr>
        <w:pStyle w:val="Caption"/>
        <w:spacing w:before="0"/>
        <w:rPr>
          <w:b w:val="0"/>
          <w:i/>
          <w:sz w:val="18"/>
        </w:rPr>
      </w:pPr>
      <w:r w:rsidRPr="00F21902">
        <w:rPr>
          <w:b w:val="0"/>
          <w:i/>
          <w:sz w:val="18"/>
        </w:rPr>
        <w:t>Izvor: Uredba o određivanju zona i aglomeracija prema razinama onečišćenosti zraka na teritoriju Republike Hrvatske (NN 01/14)</w:t>
      </w:r>
    </w:p>
    <w:p w14:paraId="2B1ECD8D" w14:textId="77777777" w:rsidR="0026336D" w:rsidRPr="00946C83" w:rsidRDefault="0026336D" w:rsidP="0026336D">
      <w:pPr>
        <w:pStyle w:val="TekstDE"/>
        <w:rPr>
          <w:lang w:eastAsia="hr-HR"/>
        </w:rPr>
      </w:pPr>
      <w:r w:rsidRPr="00946C83">
        <w:rPr>
          <w:lang w:eastAsia="hr-HR"/>
        </w:rPr>
        <w:t>Praćenje kvalitete zraka u RH provodi se u okviru:</w:t>
      </w:r>
    </w:p>
    <w:p w14:paraId="57C06C31" w14:textId="77777777" w:rsidR="0026336D" w:rsidRPr="00946C83" w:rsidRDefault="0026336D" w:rsidP="00AA4EC9">
      <w:pPr>
        <w:pStyle w:val="TekstDE"/>
        <w:numPr>
          <w:ilvl w:val="0"/>
          <w:numId w:val="69"/>
        </w:numPr>
        <w:spacing w:before="60" w:after="60"/>
      </w:pPr>
      <w:r w:rsidRPr="00946C83">
        <w:t>Državne mreže za trajno praćenje kvalitete zraka,</w:t>
      </w:r>
    </w:p>
    <w:p w14:paraId="0C038911" w14:textId="77777777" w:rsidR="0026336D" w:rsidRPr="00423484" w:rsidRDefault="0026336D" w:rsidP="00AA4EC9">
      <w:pPr>
        <w:pStyle w:val="TekstDE"/>
        <w:numPr>
          <w:ilvl w:val="0"/>
          <w:numId w:val="69"/>
        </w:numPr>
        <w:spacing w:before="60" w:after="60"/>
      </w:pPr>
      <w:r w:rsidRPr="00946C83">
        <w:t>Lokalnih mreža za praćenje kvalitete zraka u županijama i gradovima koje uključuju i mjerne postaje posebne namjene.</w:t>
      </w:r>
    </w:p>
    <w:p w14:paraId="7EAE0EEA" w14:textId="77777777" w:rsidR="0026336D" w:rsidRPr="007E4C6A" w:rsidRDefault="0026336D" w:rsidP="0026336D">
      <w:pPr>
        <w:pStyle w:val="TekstDE"/>
      </w:pPr>
      <w:r w:rsidRPr="007E4C6A">
        <w:t>U Gradu Zagrebu postavljene su 3 mjerne postaje državne mreže za trajno praćenje kvalitete zraka, 6 gradskih mjernih postaja i 5 mjernih postaja posebne namjene.</w:t>
      </w:r>
    </w:p>
    <w:p w14:paraId="767F1A9F" w14:textId="77777777" w:rsidR="0026336D" w:rsidRDefault="0026336D" w:rsidP="0026336D">
      <w:pPr>
        <w:pStyle w:val="TekstDE"/>
        <w:rPr>
          <w:highlight w:val="yellow"/>
        </w:rPr>
      </w:pPr>
      <w:r>
        <w:rPr>
          <w:noProof/>
          <w:lang w:val="en-US"/>
        </w:rPr>
        <w:drawing>
          <wp:inline distT="0" distB="0" distL="0" distR="0" wp14:anchorId="03617BB4" wp14:editId="4D02B83C">
            <wp:extent cx="5760085" cy="28981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760085" cy="2898140"/>
                    </a:xfrm>
                    <a:prstGeom prst="rect">
                      <a:avLst/>
                    </a:prstGeom>
                  </pic:spPr>
                </pic:pic>
              </a:graphicData>
            </a:graphic>
          </wp:inline>
        </w:drawing>
      </w:r>
    </w:p>
    <w:p w14:paraId="052D2A18" w14:textId="2A7C2F13" w:rsidR="0026336D" w:rsidRPr="00BC72AC" w:rsidRDefault="0026336D" w:rsidP="0026336D">
      <w:pPr>
        <w:pStyle w:val="Caption"/>
      </w:pPr>
      <w:r>
        <w:t>Grafički prikaz B.1.</w:t>
      </w:r>
      <w:r w:rsidR="004029D7">
        <w:fldChar w:fldCharType="begin"/>
      </w:r>
      <w:r w:rsidR="004029D7">
        <w:instrText xml:space="preserve"> SEQ Grafički_prikaz_B.1. \* ARABIC </w:instrText>
      </w:r>
      <w:r w:rsidR="004029D7">
        <w:fldChar w:fldCharType="separate"/>
      </w:r>
      <w:r w:rsidR="0073071D">
        <w:rPr>
          <w:noProof/>
        </w:rPr>
        <w:t>2</w:t>
      </w:r>
      <w:r w:rsidR="004029D7">
        <w:rPr>
          <w:noProof/>
        </w:rPr>
        <w:fldChar w:fldCharType="end"/>
      </w:r>
      <w:r w:rsidRPr="00BC72AC">
        <w:t>. Lokacije mjernih postaja za mjerenje kvalitete zraka na području Grada Zagreba</w:t>
      </w:r>
    </w:p>
    <w:p w14:paraId="30B49696" w14:textId="77777777" w:rsidR="0026336D" w:rsidRPr="00423484" w:rsidRDefault="0026336D" w:rsidP="0026336D">
      <w:pPr>
        <w:pStyle w:val="CaptionGPrikazi"/>
        <w:spacing w:after="0"/>
        <w:rPr>
          <w:b w:val="0"/>
          <w:i/>
          <w:sz w:val="18"/>
          <w:szCs w:val="18"/>
        </w:rPr>
      </w:pPr>
      <w:r w:rsidRPr="00BC72AC">
        <w:rPr>
          <w:b w:val="0"/>
          <w:i/>
          <w:sz w:val="18"/>
          <w:szCs w:val="18"/>
        </w:rPr>
        <w:t xml:space="preserve">Izvor: Program zaštite zraka, ozonskog sloja, ublažavanja klimatskih promjena i prilagodbe klimatskim promjenama u Gradu Zagrebu </w:t>
      </w:r>
      <w:r w:rsidRPr="0026336D">
        <w:rPr>
          <w:b w:val="0"/>
          <w:i/>
          <w:sz w:val="18"/>
          <w:szCs w:val="18"/>
        </w:rPr>
        <w:t>(AZO, 2014.)</w:t>
      </w:r>
    </w:p>
    <w:p w14:paraId="1B01D75B" w14:textId="77777777" w:rsidR="0026336D" w:rsidRDefault="0026336D" w:rsidP="0026336D">
      <w:pPr>
        <w:pStyle w:val="TekstDE"/>
        <w:rPr>
          <w:noProof/>
          <w:lang w:eastAsia="hr-HR"/>
        </w:rPr>
      </w:pPr>
      <w:r>
        <w:rPr>
          <w:noProof/>
          <w:lang w:eastAsia="hr-HR"/>
        </w:rPr>
        <w:t xml:space="preserve">Prvenstvena namjera postaja u državnoj mreži je praćenje razine onečišćenja koje je posljedica prometa, a zatim i ostalih izvora onečišćenja. Lokacije državnih mjernih </w:t>
      </w:r>
      <w:r w:rsidRPr="00AA1A42">
        <w:rPr>
          <w:noProof/>
          <w:lang w:eastAsia="hr-HR"/>
        </w:rPr>
        <w:t xml:space="preserve">postaja određeni su </w:t>
      </w:r>
      <w:r w:rsidRPr="00AA1A42">
        <w:t>Uredb</w:t>
      </w:r>
      <w:r>
        <w:t>om</w:t>
      </w:r>
      <w:r w:rsidRPr="00AA1A42">
        <w:t xml:space="preserve"> o utvrđivanju popisa mjernih mjesta za praćenje koncentracija pojedinih onečišćujućih tvari u zraku i lokacija mjernih postaja u državnoj mreži za trajno praćenje kvalitete zraka (NN 22/14). </w:t>
      </w:r>
      <w:r w:rsidRPr="00AA1A42">
        <w:rPr>
          <w:noProof/>
          <w:lang w:eastAsia="hr-HR"/>
        </w:rPr>
        <w:t>Državnim postajama upravljaju Državni hidrometeorološki zavod i Ministarstvo zaštite okoliša i prirode.</w:t>
      </w:r>
    </w:p>
    <w:p w14:paraId="30AF6FE3" w14:textId="77777777" w:rsidR="0026336D" w:rsidRDefault="0026336D" w:rsidP="0026336D">
      <w:pPr>
        <w:pStyle w:val="TekstDE"/>
        <w:rPr>
          <w:noProof/>
          <w:lang w:eastAsia="hr-HR"/>
        </w:rPr>
      </w:pPr>
      <w:r>
        <w:rPr>
          <w:noProof/>
          <w:lang w:eastAsia="hr-HR"/>
        </w:rPr>
        <w:t>Lokalnim mjernim postajama upravlja Gradski ured za energetiku, zaštitu okoliša i održivi razvoj, a mjerenje i praćenje provodi se prema Programu mjerenje razine onečišćenosti zraka na području Grada Zagreba (Službeni glasnik Grada Zagreba 22/15).</w:t>
      </w:r>
    </w:p>
    <w:p w14:paraId="55642949" w14:textId="77777777" w:rsidR="0026336D" w:rsidRDefault="0026336D" w:rsidP="0026336D">
      <w:pPr>
        <w:pStyle w:val="TekstDE"/>
        <w:rPr>
          <w:noProof/>
          <w:lang w:eastAsia="hr-HR"/>
        </w:rPr>
      </w:pPr>
      <w:r>
        <w:rPr>
          <w:noProof/>
          <w:lang w:eastAsia="hr-HR"/>
        </w:rPr>
        <w:lastRenderedPageBreak/>
        <w:t>Prema rezlutatima mjerenja, s obzirom na propisane granične vrijednosti (GV), ciljne vrijednosti i dugoročne ciljeve, određuje se kategorija kvalitete zraka koje su:</w:t>
      </w:r>
    </w:p>
    <w:p w14:paraId="7E90BCD8" w14:textId="77777777" w:rsidR="0026336D" w:rsidRDefault="0026336D" w:rsidP="00AA4EC9">
      <w:pPr>
        <w:pStyle w:val="TekstDE"/>
        <w:numPr>
          <w:ilvl w:val="1"/>
          <w:numId w:val="68"/>
        </w:numPr>
        <w:ind w:left="709" w:hanging="283"/>
        <w:rPr>
          <w:noProof/>
          <w:lang w:eastAsia="hr-HR"/>
        </w:rPr>
      </w:pPr>
      <w:r w:rsidRPr="001033A9">
        <w:rPr>
          <w:b/>
          <w:noProof/>
          <w:lang w:eastAsia="hr-HR"/>
        </w:rPr>
        <w:t>I kategorija kvalitete zraka</w:t>
      </w:r>
      <w:r>
        <w:rPr>
          <w:noProof/>
          <w:lang w:eastAsia="hr-HR"/>
        </w:rPr>
        <w:t xml:space="preserve"> – </w:t>
      </w:r>
      <w:r w:rsidRPr="00712415">
        <w:rPr>
          <w:b/>
          <w:noProof/>
          <w:lang w:eastAsia="hr-HR"/>
        </w:rPr>
        <w:t>čist ili neznatno onečišćen zrak:</w:t>
      </w:r>
      <w:r>
        <w:rPr>
          <w:noProof/>
          <w:lang w:eastAsia="hr-HR"/>
        </w:rPr>
        <w:t xml:space="preserve"> nisu prekoračene granične vrijednosti (GV), ciljne vrijednosti i dugoročni ciljevi za prizemni ozon,</w:t>
      </w:r>
    </w:p>
    <w:p w14:paraId="11A996D1" w14:textId="77777777" w:rsidR="0026336D" w:rsidRDefault="0026336D" w:rsidP="00AA4EC9">
      <w:pPr>
        <w:pStyle w:val="TekstDE"/>
        <w:numPr>
          <w:ilvl w:val="1"/>
          <w:numId w:val="68"/>
        </w:numPr>
        <w:ind w:left="709" w:hanging="283"/>
        <w:rPr>
          <w:noProof/>
          <w:lang w:eastAsia="hr-HR"/>
        </w:rPr>
      </w:pPr>
      <w:r w:rsidRPr="001033A9">
        <w:rPr>
          <w:b/>
          <w:noProof/>
          <w:lang w:eastAsia="hr-HR"/>
        </w:rPr>
        <w:t>II kategorija kvalitete zraka</w:t>
      </w:r>
      <w:r>
        <w:rPr>
          <w:noProof/>
          <w:lang w:eastAsia="hr-HR"/>
        </w:rPr>
        <w:t xml:space="preserve"> </w:t>
      </w:r>
      <w:r w:rsidRPr="00712415">
        <w:rPr>
          <w:b/>
          <w:noProof/>
          <w:lang w:eastAsia="hr-HR"/>
        </w:rPr>
        <w:t>– onečišćen zrak:</w:t>
      </w:r>
      <w:r>
        <w:rPr>
          <w:noProof/>
          <w:lang w:eastAsia="hr-HR"/>
        </w:rPr>
        <w:t xml:space="preserve"> prekoračene su granične vrijednosti (GV), ciljne vrijednosti i dugoročni ciljevi za prizemni ozon.</w:t>
      </w:r>
    </w:p>
    <w:p w14:paraId="320B9C94" w14:textId="77777777" w:rsidR="0026336D" w:rsidRDefault="0026336D" w:rsidP="0026336D">
      <w:pPr>
        <w:pStyle w:val="Podnaslov1"/>
        <w:rPr>
          <w:lang w:eastAsia="hr-HR"/>
        </w:rPr>
      </w:pPr>
      <w:r>
        <w:rPr>
          <w:lang w:eastAsia="hr-HR"/>
        </w:rPr>
        <w:t>Postojeći problemi</w:t>
      </w:r>
    </w:p>
    <w:p w14:paraId="0282ACA4" w14:textId="0E756D1A" w:rsidR="0026336D" w:rsidRDefault="0026336D" w:rsidP="0026336D">
      <w:pPr>
        <w:pStyle w:val="TekstDE"/>
      </w:pPr>
      <w:r>
        <w:t xml:space="preserve">Kategorije kvalitete zraka određuju se jedanput godišnje, a kategorije kvalitete zraka na mjernim postajama na području Grada Zagreba prema zadnjem Izvješću o mjerenju kvalitete zraka na području Republike Hrvatske iz </w:t>
      </w:r>
      <w:r w:rsidR="00FC7DB1">
        <w:t>2015</w:t>
      </w:r>
      <w:r>
        <w:t xml:space="preserve">.g. su prikazane u tablici </w:t>
      </w:r>
      <w:r w:rsidR="00A10F57">
        <w:t>niže</w:t>
      </w:r>
      <w:r>
        <w:t>. Aglomeracija Zagreb ocijenjena je kao onečišćena s obzirom na lebdeće čestice PM₁₀ i B(a)P u PM₁₀. Kao razlozi prekoračenja navedeni su veliko</w:t>
      </w:r>
      <w:r w:rsidR="00BC42A1">
        <w:t xml:space="preserve"> prometno</w:t>
      </w:r>
      <w:r>
        <w:t xml:space="preserve"> urbano središt</w:t>
      </w:r>
      <w:r w:rsidR="00BC42A1">
        <w:t>e</w:t>
      </w:r>
      <w:r>
        <w:t>, blizin</w:t>
      </w:r>
      <w:r w:rsidR="00BC42A1">
        <w:t>a</w:t>
      </w:r>
      <w:r>
        <w:t xml:space="preserve"> glavne ceste, lokaln</w:t>
      </w:r>
      <w:r w:rsidR="00BC42A1">
        <w:t>a</w:t>
      </w:r>
      <w:r>
        <w:t xml:space="preserve"> industrij</w:t>
      </w:r>
      <w:r w:rsidR="00BC42A1">
        <w:t>a</w:t>
      </w:r>
      <w:r>
        <w:t xml:space="preserve"> uključujući proizvodnju struje i mal</w:t>
      </w:r>
      <w:r w:rsidR="00BC42A1">
        <w:t>a</w:t>
      </w:r>
      <w:r>
        <w:t xml:space="preserve"> ložišta.</w:t>
      </w:r>
    </w:p>
    <w:p w14:paraId="6A25BF01" w14:textId="77777777" w:rsidR="0026336D" w:rsidRDefault="0026336D" w:rsidP="0026336D">
      <w:pPr>
        <w:pStyle w:val="TekstDE"/>
        <w:rPr>
          <w:lang w:eastAsia="hr-HR"/>
        </w:rPr>
      </w:pPr>
    </w:p>
    <w:p w14:paraId="451D88BE" w14:textId="77777777" w:rsidR="0026336D" w:rsidRDefault="0026336D" w:rsidP="004F13A7">
      <w:pPr>
        <w:pStyle w:val="TekstDE"/>
        <w:rPr>
          <w:lang w:eastAsia="hr-HR"/>
        </w:rPr>
        <w:sectPr w:rsidR="0026336D" w:rsidSect="00380836">
          <w:pgSz w:w="11907" w:h="16840" w:code="9"/>
          <w:pgMar w:top="1240" w:right="1418" w:bottom="567" w:left="1418" w:header="510" w:footer="0" w:gutter="0"/>
          <w:pgBorders w:offsetFrom="page">
            <w:bottom w:val="single" w:sz="8" w:space="24" w:color="FFFFFF"/>
          </w:pgBorders>
          <w:cols w:space="720"/>
          <w:docGrid w:linePitch="360"/>
        </w:sectPr>
      </w:pPr>
    </w:p>
    <w:p w14:paraId="1913C9C7" w14:textId="45677CEC" w:rsidR="0026336D" w:rsidRDefault="0026336D" w:rsidP="0026336D">
      <w:pPr>
        <w:pStyle w:val="Caption"/>
      </w:pPr>
      <w:r w:rsidRPr="00F21902">
        <w:lastRenderedPageBreak/>
        <w:t>Tablica B.1.</w:t>
      </w:r>
      <w:r w:rsidR="004029D7">
        <w:fldChar w:fldCharType="begin"/>
      </w:r>
      <w:r w:rsidR="004029D7">
        <w:instrText xml:space="preserve"> SEQ Tablica_B.1. \* ARABIC </w:instrText>
      </w:r>
      <w:r w:rsidR="004029D7">
        <w:fldChar w:fldCharType="separate"/>
      </w:r>
      <w:r w:rsidR="0073071D">
        <w:rPr>
          <w:noProof/>
        </w:rPr>
        <w:t>2</w:t>
      </w:r>
      <w:r w:rsidR="004029D7">
        <w:rPr>
          <w:noProof/>
        </w:rPr>
        <w:fldChar w:fldCharType="end"/>
      </w:r>
      <w:r w:rsidRPr="00F21902">
        <w:t>.</w:t>
      </w:r>
      <w:r>
        <w:t xml:space="preserve"> Kategorije kvalitete zraka na mjernim postajama državne mreže u 201</w:t>
      </w:r>
      <w:r w:rsidR="00FC7DB1">
        <w:t>5</w:t>
      </w:r>
      <w:r>
        <w:t>.g.</w:t>
      </w:r>
    </w:p>
    <w:tbl>
      <w:tblPr>
        <w:tblW w:w="8280" w:type="dxa"/>
        <w:jc w:val="center"/>
        <w:tblLook w:val="04A0" w:firstRow="1" w:lastRow="0" w:firstColumn="1" w:lastColumn="0" w:noHBand="0" w:noVBand="1"/>
      </w:tblPr>
      <w:tblGrid>
        <w:gridCol w:w="1380"/>
        <w:gridCol w:w="1380"/>
        <w:gridCol w:w="1380"/>
        <w:gridCol w:w="1380"/>
        <w:gridCol w:w="1380"/>
        <w:gridCol w:w="1380"/>
      </w:tblGrid>
      <w:tr w:rsidR="0026336D" w:rsidRPr="007934FE" w14:paraId="2BE8203C" w14:textId="77777777" w:rsidTr="0026336D">
        <w:trPr>
          <w:trHeight w:val="276"/>
          <w:jc w:val="center"/>
        </w:trPr>
        <w:tc>
          <w:tcPr>
            <w:tcW w:w="1380" w:type="dxa"/>
            <w:tcBorders>
              <w:top w:val="nil"/>
              <w:left w:val="nil"/>
              <w:bottom w:val="single" w:sz="4" w:space="0" w:color="auto"/>
              <w:right w:val="nil"/>
            </w:tcBorders>
            <w:shd w:val="clear" w:color="auto" w:fill="2A4F1C"/>
            <w:noWrap/>
            <w:vAlign w:val="bottom"/>
            <w:hideMark/>
          </w:tcPr>
          <w:p w14:paraId="27308839" w14:textId="77777777" w:rsidR="0026336D" w:rsidRPr="006D1C36" w:rsidRDefault="0026336D" w:rsidP="0026336D">
            <w:pPr>
              <w:spacing w:before="0" w:after="0" w:line="240" w:lineRule="auto"/>
              <w:jc w:val="left"/>
              <w:rPr>
                <w:rFonts w:eastAsia="Times New Roman"/>
                <w:b/>
                <w:color w:val="FFFFFF" w:themeColor="background1"/>
                <w:sz w:val="20"/>
                <w:szCs w:val="20"/>
                <w:lang w:eastAsia="hr-HR"/>
              </w:rPr>
            </w:pPr>
            <w:r w:rsidRPr="006D1C36">
              <w:rPr>
                <w:rFonts w:eastAsia="Times New Roman"/>
                <w:b/>
                <w:color w:val="FFFFFF" w:themeColor="background1"/>
                <w:sz w:val="20"/>
                <w:szCs w:val="20"/>
                <w:lang w:eastAsia="hr-HR"/>
              </w:rPr>
              <w:t>ZAGREB-1</w:t>
            </w:r>
          </w:p>
        </w:tc>
        <w:tc>
          <w:tcPr>
            <w:tcW w:w="1380" w:type="dxa"/>
            <w:tcBorders>
              <w:top w:val="nil"/>
              <w:left w:val="nil"/>
              <w:bottom w:val="single" w:sz="4" w:space="0" w:color="auto"/>
              <w:right w:val="nil"/>
            </w:tcBorders>
            <w:shd w:val="clear" w:color="auto" w:fill="2A4F1C"/>
            <w:noWrap/>
            <w:vAlign w:val="bottom"/>
            <w:hideMark/>
          </w:tcPr>
          <w:p w14:paraId="0BE6BDA4" w14:textId="77777777" w:rsidR="0026336D" w:rsidRPr="006D1C36" w:rsidRDefault="0026336D" w:rsidP="0026336D">
            <w:pPr>
              <w:spacing w:before="0" w:after="0" w:line="240" w:lineRule="auto"/>
              <w:jc w:val="left"/>
              <w:rPr>
                <w:rFonts w:eastAsia="Times New Roman"/>
                <w:b/>
                <w:color w:val="FFFFFF" w:themeColor="background1"/>
                <w:sz w:val="20"/>
                <w:szCs w:val="20"/>
                <w:lang w:eastAsia="hr-HR"/>
              </w:rPr>
            </w:pPr>
          </w:p>
        </w:tc>
        <w:tc>
          <w:tcPr>
            <w:tcW w:w="1380" w:type="dxa"/>
            <w:tcBorders>
              <w:top w:val="nil"/>
              <w:left w:val="nil"/>
              <w:bottom w:val="single" w:sz="4" w:space="0" w:color="auto"/>
              <w:right w:val="nil"/>
            </w:tcBorders>
            <w:shd w:val="clear" w:color="auto" w:fill="2A4F1C"/>
            <w:noWrap/>
            <w:vAlign w:val="bottom"/>
            <w:hideMark/>
          </w:tcPr>
          <w:p w14:paraId="2E05E245" w14:textId="77777777" w:rsidR="0026336D" w:rsidRPr="006D1C36" w:rsidRDefault="0026336D" w:rsidP="0026336D">
            <w:pPr>
              <w:spacing w:before="0" w:after="0" w:line="240" w:lineRule="auto"/>
              <w:jc w:val="left"/>
              <w:rPr>
                <w:rFonts w:eastAsia="Times New Roman"/>
                <w:b/>
                <w:color w:val="FFFFFF" w:themeColor="background1"/>
                <w:sz w:val="20"/>
                <w:szCs w:val="20"/>
                <w:lang w:eastAsia="hr-HR"/>
              </w:rPr>
            </w:pPr>
            <w:r w:rsidRPr="006D1C36">
              <w:rPr>
                <w:rFonts w:eastAsia="Times New Roman"/>
                <w:b/>
                <w:color w:val="FFFFFF" w:themeColor="background1"/>
                <w:sz w:val="20"/>
                <w:szCs w:val="20"/>
                <w:lang w:eastAsia="hr-HR"/>
              </w:rPr>
              <w:t>ZAGREB-2</w:t>
            </w:r>
          </w:p>
        </w:tc>
        <w:tc>
          <w:tcPr>
            <w:tcW w:w="1380" w:type="dxa"/>
            <w:tcBorders>
              <w:top w:val="nil"/>
              <w:left w:val="nil"/>
              <w:bottom w:val="single" w:sz="4" w:space="0" w:color="auto"/>
              <w:right w:val="nil"/>
            </w:tcBorders>
            <w:shd w:val="clear" w:color="auto" w:fill="2A4F1C"/>
            <w:noWrap/>
            <w:vAlign w:val="bottom"/>
            <w:hideMark/>
          </w:tcPr>
          <w:p w14:paraId="32C6328E" w14:textId="77777777" w:rsidR="0026336D" w:rsidRPr="006D1C36" w:rsidRDefault="0026336D" w:rsidP="0026336D">
            <w:pPr>
              <w:spacing w:before="0" w:after="0" w:line="240" w:lineRule="auto"/>
              <w:jc w:val="left"/>
              <w:rPr>
                <w:rFonts w:eastAsia="Times New Roman"/>
                <w:b/>
                <w:color w:val="FFFFFF" w:themeColor="background1"/>
                <w:sz w:val="20"/>
                <w:szCs w:val="20"/>
                <w:lang w:eastAsia="hr-HR"/>
              </w:rPr>
            </w:pPr>
          </w:p>
        </w:tc>
        <w:tc>
          <w:tcPr>
            <w:tcW w:w="1380" w:type="dxa"/>
            <w:tcBorders>
              <w:top w:val="nil"/>
              <w:left w:val="nil"/>
              <w:bottom w:val="nil"/>
              <w:right w:val="nil"/>
            </w:tcBorders>
            <w:shd w:val="clear" w:color="auto" w:fill="2A4F1C"/>
            <w:noWrap/>
            <w:vAlign w:val="bottom"/>
            <w:hideMark/>
          </w:tcPr>
          <w:p w14:paraId="788E41FB" w14:textId="77777777" w:rsidR="0026336D" w:rsidRPr="006D1C36" w:rsidRDefault="0026336D" w:rsidP="0026336D">
            <w:pPr>
              <w:spacing w:before="0" w:after="0" w:line="240" w:lineRule="auto"/>
              <w:jc w:val="left"/>
              <w:rPr>
                <w:rFonts w:eastAsia="Times New Roman"/>
                <w:b/>
                <w:color w:val="FFFFFF" w:themeColor="background1"/>
                <w:sz w:val="20"/>
                <w:szCs w:val="20"/>
                <w:lang w:eastAsia="hr-HR"/>
              </w:rPr>
            </w:pPr>
            <w:r w:rsidRPr="006D1C36">
              <w:rPr>
                <w:rFonts w:eastAsia="Times New Roman"/>
                <w:b/>
                <w:color w:val="FFFFFF" w:themeColor="background1"/>
                <w:sz w:val="20"/>
                <w:szCs w:val="20"/>
                <w:lang w:eastAsia="hr-HR"/>
              </w:rPr>
              <w:t>ZAGREB-3</w:t>
            </w:r>
          </w:p>
        </w:tc>
        <w:tc>
          <w:tcPr>
            <w:tcW w:w="1380" w:type="dxa"/>
            <w:tcBorders>
              <w:top w:val="nil"/>
              <w:left w:val="nil"/>
              <w:bottom w:val="nil"/>
              <w:right w:val="nil"/>
            </w:tcBorders>
            <w:shd w:val="clear" w:color="auto" w:fill="2A4F1C"/>
            <w:vAlign w:val="bottom"/>
          </w:tcPr>
          <w:p w14:paraId="04863692" w14:textId="77777777" w:rsidR="0026336D" w:rsidRDefault="0026336D" w:rsidP="0026336D">
            <w:pPr>
              <w:spacing w:before="0" w:after="0" w:line="240" w:lineRule="auto"/>
              <w:jc w:val="left"/>
              <w:rPr>
                <w:sz w:val="20"/>
                <w:szCs w:val="20"/>
                <w:lang w:eastAsia="hr-HR"/>
              </w:rPr>
            </w:pPr>
          </w:p>
        </w:tc>
      </w:tr>
      <w:tr w:rsidR="0026336D" w:rsidRPr="006D1C36" w14:paraId="6B266B3E" w14:textId="77777777" w:rsidTr="0026336D">
        <w:trPr>
          <w:trHeight w:val="300"/>
          <w:jc w:val="center"/>
        </w:trPr>
        <w:tc>
          <w:tcPr>
            <w:tcW w:w="1380" w:type="dxa"/>
            <w:tcBorders>
              <w:top w:val="single" w:sz="4" w:space="0" w:color="auto"/>
              <w:bottom w:val="single" w:sz="4" w:space="0" w:color="auto"/>
            </w:tcBorders>
            <w:shd w:val="clear" w:color="000000" w:fill="FFFFFF"/>
            <w:vAlign w:val="center"/>
            <w:hideMark/>
          </w:tcPr>
          <w:p w14:paraId="0329632F"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SO</w:t>
            </w:r>
            <w:r>
              <w:rPr>
                <w:rFonts w:eastAsia="Times New Roman"/>
                <w:color w:val="000000"/>
                <w:sz w:val="20"/>
                <w:szCs w:val="20"/>
                <w:lang w:eastAsia="hr-HR"/>
              </w:rPr>
              <w:t>₂</w:t>
            </w:r>
          </w:p>
        </w:tc>
        <w:tc>
          <w:tcPr>
            <w:tcW w:w="1380" w:type="dxa"/>
            <w:tcBorders>
              <w:top w:val="single" w:sz="4" w:space="0" w:color="auto"/>
              <w:bottom w:val="single" w:sz="4" w:space="0" w:color="auto"/>
              <w:right w:val="single" w:sz="4" w:space="0" w:color="auto"/>
            </w:tcBorders>
            <w:shd w:val="clear" w:color="000000" w:fill="FFFFFF"/>
            <w:vAlign w:val="center"/>
            <w:hideMark/>
          </w:tcPr>
          <w:p w14:paraId="65CEBD31"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I kategorija</w:t>
            </w:r>
          </w:p>
        </w:tc>
        <w:tc>
          <w:tcPr>
            <w:tcW w:w="1380" w:type="dxa"/>
            <w:tcBorders>
              <w:top w:val="single" w:sz="4" w:space="0" w:color="auto"/>
              <w:left w:val="nil"/>
              <w:bottom w:val="single" w:sz="4" w:space="0" w:color="auto"/>
            </w:tcBorders>
            <w:shd w:val="clear" w:color="000000" w:fill="FFFFFF"/>
            <w:vAlign w:val="center"/>
            <w:hideMark/>
          </w:tcPr>
          <w:p w14:paraId="473CE6B5"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SO</w:t>
            </w:r>
            <w:r>
              <w:rPr>
                <w:rFonts w:eastAsia="Times New Roman"/>
                <w:color w:val="000000"/>
                <w:sz w:val="20"/>
                <w:szCs w:val="20"/>
                <w:lang w:eastAsia="hr-HR"/>
              </w:rPr>
              <w:t>₂</w:t>
            </w:r>
          </w:p>
        </w:tc>
        <w:tc>
          <w:tcPr>
            <w:tcW w:w="1380" w:type="dxa"/>
            <w:tcBorders>
              <w:top w:val="single" w:sz="4" w:space="0" w:color="auto"/>
              <w:bottom w:val="single" w:sz="4" w:space="0" w:color="auto"/>
              <w:right w:val="single" w:sz="4" w:space="0" w:color="auto"/>
            </w:tcBorders>
            <w:shd w:val="clear" w:color="000000" w:fill="FFFFFF"/>
            <w:vAlign w:val="center"/>
            <w:hideMark/>
          </w:tcPr>
          <w:p w14:paraId="066B796F"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I kategorija</w:t>
            </w:r>
          </w:p>
        </w:tc>
        <w:tc>
          <w:tcPr>
            <w:tcW w:w="1380" w:type="dxa"/>
            <w:tcBorders>
              <w:top w:val="single" w:sz="4" w:space="0" w:color="auto"/>
              <w:left w:val="nil"/>
              <w:bottom w:val="single" w:sz="4" w:space="0" w:color="auto"/>
              <w:right w:val="single" w:sz="4" w:space="0" w:color="auto"/>
            </w:tcBorders>
            <w:shd w:val="clear" w:color="000000" w:fill="FFFFFF"/>
            <w:vAlign w:val="center"/>
            <w:hideMark/>
          </w:tcPr>
          <w:p w14:paraId="641E5C55"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SO</w:t>
            </w:r>
            <w:r>
              <w:rPr>
                <w:rFonts w:eastAsia="Times New Roman"/>
                <w:color w:val="000000"/>
                <w:sz w:val="20"/>
                <w:szCs w:val="20"/>
                <w:lang w:eastAsia="hr-HR"/>
              </w:rPr>
              <w:t>₂</w:t>
            </w:r>
          </w:p>
        </w:tc>
        <w:tc>
          <w:tcPr>
            <w:tcW w:w="1380" w:type="dxa"/>
            <w:tcBorders>
              <w:top w:val="single" w:sz="4" w:space="0" w:color="auto"/>
              <w:left w:val="nil"/>
              <w:bottom w:val="single" w:sz="4" w:space="0" w:color="auto"/>
              <w:right w:val="single" w:sz="4" w:space="0" w:color="auto"/>
            </w:tcBorders>
            <w:shd w:val="clear" w:color="000000" w:fill="FFFFFF"/>
            <w:vAlign w:val="center"/>
          </w:tcPr>
          <w:p w14:paraId="7BC90DE1" w14:textId="77777777" w:rsidR="0026336D" w:rsidRPr="007934FE" w:rsidRDefault="0026336D" w:rsidP="0026336D">
            <w:pPr>
              <w:spacing w:before="0" w:after="0" w:line="240" w:lineRule="auto"/>
              <w:jc w:val="left"/>
              <w:rPr>
                <w:rFonts w:eastAsia="Times New Roman"/>
                <w:color w:val="000000"/>
                <w:sz w:val="20"/>
                <w:szCs w:val="20"/>
                <w:lang w:eastAsia="hr-HR"/>
              </w:rPr>
            </w:pPr>
            <w:r w:rsidRPr="007934FE">
              <w:rPr>
                <w:rFonts w:eastAsia="Times New Roman"/>
                <w:color w:val="000000"/>
                <w:sz w:val="20"/>
                <w:szCs w:val="20"/>
                <w:lang w:eastAsia="hr-HR"/>
              </w:rPr>
              <w:t>I kategorija</w:t>
            </w:r>
          </w:p>
        </w:tc>
      </w:tr>
      <w:tr w:rsidR="0026336D" w:rsidRPr="006D1C36" w14:paraId="0D457D15" w14:textId="77777777" w:rsidTr="0026336D">
        <w:trPr>
          <w:trHeight w:val="300"/>
          <w:jc w:val="center"/>
        </w:trPr>
        <w:tc>
          <w:tcPr>
            <w:tcW w:w="1380" w:type="dxa"/>
            <w:tcBorders>
              <w:top w:val="single" w:sz="4" w:space="0" w:color="auto"/>
              <w:bottom w:val="single" w:sz="4" w:space="0" w:color="auto"/>
            </w:tcBorders>
            <w:shd w:val="clear" w:color="000000" w:fill="FFFFFF"/>
            <w:vAlign w:val="center"/>
            <w:hideMark/>
          </w:tcPr>
          <w:p w14:paraId="3BED2920"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NO</w:t>
            </w:r>
            <w:r>
              <w:rPr>
                <w:rFonts w:eastAsia="Times New Roman"/>
                <w:color w:val="000000"/>
                <w:sz w:val="20"/>
                <w:szCs w:val="20"/>
                <w:lang w:eastAsia="hr-HR"/>
              </w:rPr>
              <w:t>₂</w:t>
            </w:r>
          </w:p>
        </w:tc>
        <w:tc>
          <w:tcPr>
            <w:tcW w:w="1380" w:type="dxa"/>
            <w:tcBorders>
              <w:top w:val="single" w:sz="4" w:space="0" w:color="auto"/>
              <w:bottom w:val="single" w:sz="4" w:space="0" w:color="auto"/>
              <w:right w:val="single" w:sz="4" w:space="0" w:color="auto"/>
            </w:tcBorders>
            <w:shd w:val="clear" w:color="000000" w:fill="FFFFFF"/>
            <w:vAlign w:val="center"/>
            <w:hideMark/>
          </w:tcPr>
          <w:p w14:paraId="144F975B" w14:textId="2E30539C" w:rsidR="0026336D" w:rsidRPr="006D1C36" w:rsidRDefault="00FC7DB1" w:rsidP="0026336D">
            <w:pPr>
              <w:spacing w:before="0" w:after="0" w:line="240" w:lineRule="auto"/>
              <w:jc w:val="left"/>
              <w:rPr>
                <w:rFonts w:eastAsia="Times New Roman"/>
                <w:color w:val="000000"/>
                <w:sz w:val="20"/>
                <w:szCs w:val="20"/>
                <w:lang w:eastAsia="hr-HR"/>
              </w:rPr>
            </w:pPr>
            <w:r w:rsidRPr="006D1C36">
              <w:rPr>
                <w:rFonts w:eastAsia="Times New Roman"/>
                <w:b/>
                <w:color w:val="C00000"/>
                <w:sz w:val="20"/>
                <w:szCs w:val="20"/>
                <w:lang w:eastAsia="hr-HR"/>
              </w:rPr>
              <w:t>II kategorija</w:t>
            </w:r>
          </w:p>
        </w:tc>
        <w:tc>
          <w:tcPr>
            <w:tcW w:w="1380" w:type="dxa"/>
            <w:tcBorders>
              <w:top w:val="single" w:sz="4" w:space="0" w:color="auto"/>
              <w:left w:val="nil"/>
              <w:bottom w:val="single" w:sz="4" w:space="0" w:color="auto"/>
            </w:tcBorders>
            <w:shd w:val="clear" w:color="000000" w:fill="FFFFFF"/>
            <w:vAlign w:val="center"/>
            <w:hideMark/>
          </w:tcPr>
          <w:p w14:paraId="4C6E32A8"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NO</w:t>
            </w:r>
            <w:r>
              <w:rPr>
                <w:rFonts w:eastAsia="Times New Roman"/>
                <w:color w:val="000000"/>
                <w:sz w:val="20"/>
                <w:szCs w:val="20"/>
                <w:lang w:eastAsia="hr-HR"/>
              </w:rPr>
              <w:t>₂</w:t>
            </w:r>
          </w:p>
        </w:tc>
        <w:tc>
          <w:tcPr>
            <w:tcW w:w="1380" w:type="dxa"/>
            <w:tcBorders>
              <w:top w:val="single" w:sz="4" w:space="0" w:color="auto"/>
              <w:bottom w:val="single" w:sz="4" w:space="0" w:color="auto"/>
              <w:right w:val="single" w:sz="4" w:space="0" w:color="auto"/>
            </w:tcBorders>
            <w:shd w:val="clear" w:color="000000" w:fill="FFFFFF"/>
            <w:vAlign w:val="center"/>
            <w:hideMark/>
          </w:tcPr>
          <w:p w14:paraId="3A9A4481"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I kategorija</w:t>
            </w:r>
          </w:p>
        </w:tc>
        <w:tc>
          <w:tcPr>
            <w:tcW w:w="1380" w:type="dxa"/>
            <w:tcBorders>
              <w:top w:val="nil"/>
              <w:left w:val="nil"/>
              <w:bottom w:val="single" w:sz="4" w:space="0" w:color="auto"/>
              <w:right w:val="single" w:sz="4" w:space="0" w:color="auto"/>
            </w:tcBorders>
            <w:shd w:val="clear" w:color="000000" w:fill="FFFFFF"/>
            <w:vAlign w:val="center"/>
            <w:hideMark/>
          </w:tcPr>
          <w:p w14:paraId="4B42CACD"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NO</w:t>
            </w:r>
            <w:r>
              <w:rPr>
                <w:rFonts w:eastAsia="Times New Roman"/>
                <w:color w:val="000000"/>
                <w:sz w:val="20"/>
                <w:szCs w:val="20"/>
                <w:lang w:eastAsia="hr-HR"/>
              </w:rPr>
              <w:t>₂</w:t>
            </w:r>
          </w:p>
        </w:tc>
        <w:tc>
          <w:tcPr>
            <w:tcW w:w="1380" w:type="dxa"/>
            <w:tcBorders>
              <w:top w:val="nil"/>
              <w:left w:val="nil"/>
              <w:bottom w:val="single" w:sz="4" w:space="0" w:color="auto"/>
              <w:right w:val="single" w:sz="4" w:space="0" w:color="auto"/>
            </w:tcBorders>
            <w:shd w:val="clear" w:color="000000" w:fill="FFFFFF"/>
            <w:vAlign w:val="center"/>
          </w:tcPr>
          <w:p w14:paraId="5C6AEE51" w14:textId="77777777" w:rsidR="0026336D" w:rsidRPr="007934FE" w:rsidRDefault="0026336D" w:rsidP="0026336D">
            <w:pPr>
              <w:spacing w:before="0" w:after="0" w:line="240" w:lineRule="auto"/>
              <w:jc w:val="left"/>
              <w:rPr>
                <w:rFonts w:eastAsia="Times New Roman"/>
                <w:color w:val="000000"/>
                <w:sz w:val="20"/>
                <w:szCs w:val="20"/>
                <w:lang w:eastAsia="hr-HR"/>
              </w:rPr>
            </w:pPr>
            <w:r w:rsidRPr="007934FE">
              <w:rPr>
                <w:rFonts w:eastAsia="Times New Roman"/>
                <w:color w:val="000000"/>
                <w:sz w:val="20"/>
                <w:szCs w:val="20"/>
                <w:lang w:eastAsia="hr-HR"/>
              </w:rPr>
              <w:t>I kategorija</w:t>
            </w:r>
          </w:p>
        </w:tc>
      </w:tr>
      <w:tr w:rsidR="0026336D" w:rsidRPr="006D1C36" w14:paraId="4E3A1AE9" w14:textId="77777777" w:rsidTr="0026336D">
        <w:trPr>
          <w:trHeight w:val="300"/>
          <w:jc w:val="center"/>
        </w:trPr>
        <w:tc>
          <w:tcPr>
            <w:tcW w:w="1380" w:type="dxa"/>
            <w:tcBorders>
              <w:top w:val="single" w:sz="4" w:space="0" w:color="auto"/>
              <w:bottom w:val="single" w:sz="4" w:space="0" w:color="auto"/>
            </w:tcBorders>
            <w:shd w:val="clear" w:color="000000" w:fill="FFFFFF"/>
            <w:vAlign w:val="center"/>
            <w:hideMark/>
          </w:tcPr>
          <w:p w14:paraId="3DDC586F"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CO</w:t>
            </w:r>
          </w:p>
        </w:tc>
        <w:tc>
          <w:tcPr>
            <w:tcW w:w="1380" w:type="dxa"/>
            <w:tcBorders>
              <w:top w:val="single" w:sz="4" w:space="0" w:color="auto"/>
              <w:bottom w:val="single" w:sz="4" w:space="0" w:color="auto"/>
              <w:right w:val="single" w:sz="4" w:space="0" w:color="auto"/>
            </w:tcBorders>
            <w:shd w:val="clear" w:color="000000" w:fill="FFFFFF"/>
            <w:vAlign w:val="center"/>
            <w:hideMark/>
          </w:tcPr>
          <w:p w14:paraId="493970F1"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I kategorija</w:t>
            </w:r>
          </w:p>
        </w:tc>
        <w:tc>
          <w:tcPr>
            <w:tcW w:w="1380" w:type="dxa"/>
            <w:tcBorders>
              <w:top w:val="single" w:sz="4" w:space="0" w:color="auto"/>
              <w:left w:val="nil"/>
              <w:bottom w:val="single" w:sz="4" w:space="0" w:color="auto"/>
            </w:tcBorders>
            <w:shd w:val="clear" w:color="000000" w:fill="FFFFFF"/>
            <w:vAlign w:val="center"/>
            <w:hideMark/>
          </w:tcPr>
          <w:p w14:paraId="3BAEA67E"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CO</w:t>
            </w:r>
          </w:p>
        </w:tc>
        <w:tc>
          <w:tcPr>
            <w:tcW w:w="1380" w:type="dxa"/>
            <w:tcBorders>
              <w:top w:val="single" w:sz="4" w:space="0" w:color="auto"/>
              <w:bottom w:val="single" w:sz="4" w:space="0" w:color="auto"/>
              <w:right w:val="single" w:sz="4" w:space="0" w:color="auto"/>
            </w:tcBorders>
            <w:shd w:val="clear" w:color="000000" w:fill="FFFFFF"/>
            <w:vAlign w:val="center"/>
            <w:hideMark/>
          </w:tcPr>
          <w:p w14:paraId="3635FA8E"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I kategorija</w:t>
            </w:r>
          </w:p>
        </w:tc>
        <w:tc>
          <w:tcPr>
            <w:tcW w:w="1380" w:type="dxa"/>
            <w:tcBorders>
              <w:top w:val="nil"/>
              <w:left w:val="nil"/>
              <w:bottom w:val="single" w:sz="4" w:space="0" w:color="auto"/>
              <w:right w:val="single" w:sz="4" w:space="0" w:color="auto"/>
            </w:tcBorders>
            <w:shd w:val="clear" w:color="000000" w:fill="FFFFFF"/>
            <w:vAlign w:val="center"/>
            <w:hideMark/>
          </w:tcPr>
          <w:p w14:paraId="4FD9D7B3"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CO</w:t>
            </w:r>
          </w:p>
        </w:tc>
        <w:tc>
          <w:tcPr>
            <w:tcW w:w="1380" w:type="dxa"/>
            <w:tcBorders>
              <w:top w:val="nil"/>
              <w:left w:val="nil"/>
              <w:bottom w:val="single" w:sz="4" w:space="0" w:color="auto"/>
              <w:right w:val="single" w:sz="4" w:space="0" w:color="auto"/>
            </w:tcBorders>
            <w:shd w:val="clear" w:color="000000" w:fill="FFFFFF"/>
            <w:vAlign w:val="center"/>
          </w:tcPr>
          <w:p w14:paraId="7334DE1E" w14:textId="77777777" w:rsidR="0026336D" w:rsidRPr="007934FE" w:rsidRDefault="0026336D" w:rsidP="0026336D">
            <w:pPr>
              <w:spacing w:before="0" w:after="0" w:line="240" w:lineRule="auto"/>
              <w:jc w:val="left"/>
              <w:rPr>
                <w:rFonts w:eastAsia="Times New Roman"/>
                <w:color w:val="000000"/>
                <w:sz w:val="20"/>
                <w:szCs w:val="20"/>
                <w:lang w:eastAsia="hr-HR"/>
              </w:rPr>
            </w:pPr>
            <w:r w:rsidRPr="007934FE">
              <w:rPr>
                <w:rFonts w:eastAsia="Times New Roman"/>
                <w:color w:val="000000"/>
                <w:sz w:val="20"/>
                <w:szCs w:val="20"/>
                <w:lang w:eastAsia="hr-HR"/>
              </w:rPr>
              <w:t>I kategorija</w:t>
            </w:r>
          </w:p>
        </w:tc>
      </w:tr>
      <w:tr w:rsidR="0026336D" w:rsidRPr="006D1C36" w14:paraId="07E92C9E" w14:textId="77777777" w:rsidTr="0026336D">
        <w:trPr>
          <w:trHeight w:val="300"/>
          <w:jc w:val="center"/>
        </w:trPr>
        <w:tc>
          <w:tcPr>
            <w:tcW w:w="1380" w:type="dxa"/>
            <w:tcBorders>
              <w:top w:val="single" w:sz="4" w:space="0" w:color="auto"/>
              <w:bottom w:val="single" w:sz="4" w:space="0" w:color="auto"/>
            </w:tcBorders>
            <w:shd w:val="clear" w:color="000000" w:fill="FFFFFF"/>
            <w:vAlign w:val="center"/>
            <w:hideMark/>
          </w:tcPr>
          <w:p w14:paraId="262739C8"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*benzen</w:t>
            </w:r>
          </w:p>
        </w:tc>
        <w:tc>
          <w:tcPr>
            <w:tcW w:w="1380" w:type="dxa"/>
            <w:tcBorders>
              <w:top w:val="single" w:sz="4" w:space="0" w:color="auto"/>
              <w:bottom w:val="single" w:sz="4" w:space="0" w:color="auto"/>
              <w:right w:val="single" w:sz="4" w:space="0" w:color="auto"/>
            </w:tcBorders>
            <w:shd w:val="clear" w:color="000000" w:fill="FFFFFF"/>
            <w:vAlign w:val="center"/>
            <w:hideMark/>
          </w:tcPr>
          <w:p w14:paraId="49E07F07"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I kategorija</w:t>
            </w:r>
          </w:p>
        </w:tc>
        <w:tc>
          <w:tcPr>
            <w:tcW w:w="1380" w:type="dxa"/>
            <w:tcBorders>
              <w:top w:val="single" w:sz="4" w:space="0" w:color="auto"/>
              <w:left w:val="nil"/>
              <w:bottom w:val="single" w:sz="4" w:space="0" w:color="auto"/>
            </w:tcBorders>
            <w:shd w:val="clear" w:color="000000" w:fill="FFFFFF"/>
            <w:vAlign w:val="center"/>
            <w:hideMark/>
          </w:tcPr>
          <w:p w14:paraId="4476136C"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PM</w:t>
            </w:r>
            <w:r>
              <w:rPr>
                <w:rFonts w:eastAsia="Times New Roman"/>
                <w:color w:val="000000"/>
                <w:sz w:val="20"/>
                <w:szCs w:val="20"/>
                <w:lang w:eastAsia="hr-HR"/>
              </w:rPr>
              <w:t>₁₀</w:t>
            </w:r>
            <w:r w:rsidRPr="006D1C36">
              <w:rPr>
                <w:rFonts w:eastAsia="Times New Roman"/>
                <w:color w:val="000000"/>
                <w:sz w:val="20"/>
                <w:szCs w:val="20"/>
                <w:lang w:eastAsia="hr-HR"/>
              </w:rPr>
              <w:t xml:space="preserve"> (auto.)</w:t>
            </w:r>
          </w:p>
        </w:tc>
        <w:tc>
          <w:tcPr>
            <w:tcW w:w="1380" w:type="dxa"/>
            <w:tcBorders>
              <w:top w:val="single" w:sz="4" w:space="0" w:color="auto"/>
              <w:bottom w:val="single" w:sz="4" w:space="0" w:color="auto"/>
              <w:right w:val="single" w:sz="4" w:space="0" w:color="auto"/>
            </w:tcBorders>
            <w:shd w:val="clear" w:color="000000" w:fill="FFFFFF"/>
            <w:vAlign w:val="center"/>
            <w:hideMark/>
          </w:tcPr>
          <w:p w14:paraId="00D3F4F3" w14:textId="77777777" w:rsidR="0026336D" w:rsidRPr="006D1C36" w:rsidRDefault="0026336D" w:rsidP="0026336D">
            <w:pPr>
              <w:spacing w:before="0" w:after="0" w:line="240" w:lineRule="auto"/>
              <w:jc w:val="left"/>
              <w:rPr>
                <w:rFonts w:eastAsia="Times New Roman"/>
                <w:b/>
                <w:color w:val="C00000"/>
                <w:sz w:val="20"/>
                <w:szCs w:val="20"/>
                <w:lang w:eastAsia="hr-HR"/>
              </w:rPr>
            </w:pPr>
            <w:r w:rsidRPr="006D1C36">
              <w:rPr>
                <w:rFonts w:eastAsia="Times New Roman"/>
                <w:b/>
                <w:color w:val="C00000"/>
                <w:sz w:val="20"/>
                <w:szCs w:val="20"/>
                <w:lang w:eastAsia="hr-HR"/>
              </w:rPr>
              <w:t>II kategorija</w:t>
            </w:r>
          </w:p>
        </w:tc>
        <w:tc>
          <w:tcPr>
            <w:tcW w:w="1380" w:type="dxa"/>
            <w:tcBorders>
              <w:top w:val="nil"/>
              <w:left w:val="nil"/>
              <w:bottom w:val="single" w:sz="4" w:space="0" w:color="auto"/>
              <w:right w:val="single" w:sz="4" w:space="0" w:color="auto"/>
            </w:tcBorders>
            <w:shd w:val="clear" w:color="000000" w:fill="FFFFFF"/>
            <w:vAlign w:val="center"/>
            <w:hideMark/>
          </w:tcPr>
          <w:p w14:paraId="5E68B22B"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PM</w:t>
            </w:r>
            <w:r>
              <w:rPr>
                <w:rFonts w:eastAsia="Times New Roman"/>
                <w:color w:val="000000"/>
                <w:sz w:val="20"/>
                <w:szCs w:val="20"/>
                <w:lang w:eastAsia="hr-HR"/>
              </w:rPr>
              <w:t>₁₀</w:t>
            </w:r>
            <w:r w:rsidRPr="006D1C36">
              <w:rPr>
                <w:rFonts w:eastAsia="Times New Roman"/>
                <w:color w:val="000000"/>
                <w:sz w:val="20"/>
                <w:szCs w:val="20"/>
                <w:lang w:eastAsia="hr-HR"/>
              </w:rPr>
              <w:t xml:space="preserve"> (auto.)</w:t>
            </w:r>
          </w:p>
        </w:tc>
        <w:tc>
          <w:tcPr>
            <w:tcW w:w="1380" w:type="dxa"/>
            <w:tcBorders>
              <w:top w:val="nil"/>
              <w:left w:val="nil"/>
              <w:bottom w:val="single" w:sz="4" w:space="0" w:color="auto"/>
              <w:right w:val="single" w:sz="4" w:space="0" w:color="auto"/>
            </w:tcBorders>
            <w:shd w:val="clear" w:color="000000" w:fill="FFFFFF"/>
            <w:vAlign w:val="center"/>
          </w:tcPr>
          <w:p w14:paraId="7187F5AF" w14:textId="77777777" w:rsidR="0026336D" w:rsidRPr="007934FE" w:rsidRDefault="0026336D" w:rsidP="0026336D">
            <w:pPr>
              <w:spacing w:before="0" w:after="0" w:line="240" w:lineRule="auto"/>
              <w:jc w:val="left"/>
              <w:rPr>
                <w:rFonts w:eastAsia="Times New Roman"/>
                <w:b/>
                <w:color w:val="C00000"/>
                <w:sz w:val="20"/>
                <w:szCs w:val="20"/>
                <w:lang w:eastAsia="hr-HR"/>
              </w:rPr>
            </w:pPr>
            <w:r w:rsidRPr="007934FE">
              <w:rPr>
                <w:rFonts w:eastAsia="Times New Roman"/>
                <w:b/>
                <w:color w:val="C00000"/>
                <w:sz w:val="20"/>
                <w:szCs w:val="20"/>
                <w:lang w:eastAsia="hr-HR"/>
              </w:rPr>
              <w:t>II kategorija</w:t>
            </w:r>
          </w:p>
        </w:tc>
      </w:tr>
      <w:tr w:rsidR="0026336D" w:rsidRPr="006D1C36" w14:paraId="474F1E71" w14:textId="77777777" w:rsidTr="0026336D">
        <w:trPr>
          <w:trHeight w:val="300"/>
          <w:jc w:val="center"/>
        </w:trPr>
        <w:tc>
          <w:tcPr>
            <w:tcW w:w="1380" w:type="dxa"/>
            <w:tcBorders>
              <w:top w:val="single" w:sz="4" w:space="0" w:color="auto"/>
              <w:bottom w:val="single" w:sz="4" w:space="0" w:color="auto"/>
            </w:tcBorders>
            <w:shd w:val="clear" w:color="000000" w:fill="FFFFFF"/>
            <w:vAlign w:val="center"/>
            <w:hideMark/>
          </w:tcPr>
          <w:p w14:paraId="17616E8F"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PM</w:t>
            </w:r>
            <w:r>
              <w:rPr>
                <w:rFonts w:eastAsia="Times New Roman"/>
                <w:color w:val="000000"/>
                <w:sz w:val="20"/>
                <w:szCs w:val="20"/>
                <w:lang w:eastAsia="hr-HR"/>
              </w:rPr>
              <w:t>₁₀</w:t>
            </w:r>
            <w:r w:rsidRPr="006D1C36">
              <w:rPr>
                <w:rFonts w:eastAsia="Times New Roman"/>
                <w:color w:val="000000"/>
                <w:sz w:val="20"/>
                <w:szCs w:val="20"/>
                <w:lang w:eastAsia="hr-HR"/>
              </w:rPr>
              <w:t xml:space="preserve"> (auto.)</w:t>
            </w:r>
          </w:p>
        </w:tc>
        <w:tc>
          <w:tcPr>
            <w:tcW w:w="1380" w:type="dxa"/>
            <w:tcBorders>
              <w:top w:val="single" w:sz="4" w:space="0" w:color="auto"/>
              <w:bottom w:val="single" w:sz="4" w:space="0" w:color="auto"/>
            </w:tcBorders>
            <w:shd w:val="clear" w:color="000000" w:fill="FFFFFF"/>
            <w:vAlign w:val="center"/>
            <w:hideMark/>
          </w:tcPr>
          <w:p w14:paraId="0FDB3087" w14:textId="0F045467" w:rsidR="0026336D" w:rsidRPr="006D1C36" w:rsidRDefault="00FC7DB1" w:rsidP="0026336D">
            <w:pPr>
              <w:spacing w:before="0" w:after="0" w:line="240" w:lineRule="auto"/>
              <w:jc w:val="left"/>
              <w:rPr>
                <w:rFonts w:eastAsia="Times New Roman"/>
                <w:b/>
                <w:color w:val="C00000"/>
                <w:sz w:val="20"/>
                <w:szCs w:val="20"/>
                <w:lang w:eastAsia="hr-HR"/>
              </w:rPr>
            </w:pPr>
            <w:r w:rsidRPr="006D1C36">
              <w:rPr>
                <w:rFonts w:eastAsia="Times New Roman"/>
                <w:color w:val="000000"/>
                <w:sz w:val="20"/>
                <w:szCs w:val="20"/>
                <w:lang w:eastAsia="hr-HR"/>
              </w:rPr>
              <w:t>I kategorija</w:t>
            </w:r>
          </w:p>
        </w:tc>
        <w:tc>
          <w:tcPr>
            <w:tcW w:w="1380" w:type="dxa"/>
            <w:tcBorders>
              <w:top w:val="nil"/>
              <w:left w:val="nil"/>
              <w:bottom w:val="nil"/>
              <w:right w:val="nil"/>
            </w:tcBorders>
            <w:shd w:val="clear" w:color="auto" w:fill="auto"/>
            <w:noWrap/>
            <w:vAlign w:val="bottom"/>
            <w:hideMark/>
          </w:tcPr>
          <w:p w14:paraId="66E176F1" w14:textId="77777777" w:rsidR="0026336D" w:rsidRPr="006D1C36" w:rsidRDefault="0026336D" w:rsidP="0026336D">
            <w:pPr>
              <w:spacing w:before="0" w:after="0" w:line="240" w:lineRule="auto"/>
              <w:jc w:val="left"/>
              <w:rPr>
                <w:rFonts w:eastAsia="Times New Roman"/>
                <w:color w:val="000000"/>
                <w:sz w:val="20"/>
                <w:szCs w:val="20"/>
                <w:lang w:eastAsia="hr-HR"/>
              </w:rPr>
            </w:pPr>
          </w:p>
        </w:tc>
        <w:tc>
          <w:tcPr>
            <w:tcW w:w="1380" w:type="dxa"/>
            <w:tcBorders>
              <w:top w:val="nil"/>
              <w:left w:val="nil"/>
              <w:bottom w:val="nil"/>
            </w:tcBorders>
            <w:shd w:val="clear" w:color="auto" w:fill="auto"/>
            <w:noWrap/>
            <w:vAlign w:val="bottom"/>
            <w:hideMark/>
          </w:tcPr>
          <w:p w14:paraId="729CFBD3"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single" w:sz="4" w:space="0" w:color="auto"/>
              <w:bottom w:val="single" w:sz="4" w:space="0" w:color="auto"/>
            </w:tcBorders>
            <w:shd w:val="clear" w:color="000000" w:fill="FFFFFF"/>
            <w:vAlign w:val="center"/>
            <w:hideMark/>
          </w:tcPr>
          <w:p w14:paraId="0B75CCA9"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O</w:t>
            </w:r>
            <w:r>
              <w:rPr>
                <w:rFonts w:eastAsia="Times New Roman"/>
                <w:color w:val="000000"/>
                <w:sz w:val="20"/>
                <w:szCs w:val="20"/>
                <w:lang w:eastAsia="hr-HR"/>
              </w:rPr>
              <w:t>₃</w:t>
            </w:r>
          </w:p>
        </w:tc>
        <w:tc>
          <w:tcPr>
            <w:tcW w:w="1380" w:type="dxa"/>
            <w:tcBorders>
              <w:top w:val="single" w:sz="4" w:space="0" w:color="auto"/>
              <w:bottom w:val="single" w:sz="4" w:space="0" w:color="auto"/>
            </w:tcBorders>
            <w:shd w:val="clear" w:color="000000" w:fill="FFFFFF"/>
            <w:vAlign w:val="center"/>
          </w:tcPr>
          <w:p w14:paraId="41391E60" w14:textId="3426A6E5" w:rsidR="0026336D" w:rsidRPr="007934FE" w:rsidRDefault="00FC7DB1" w:rsidP="0026336D">
            <w:pPr>
              <w:spacing w:before="0" w:after="0" w:line="240" w:lineRule="auto"/>
              <w:jc w:val="left"/>
              <w:rPr>
                <w:rFonts w:eastAsia="Times New Roman"/>
                <w:color w:val="000000"/>
                <w:sz w:val="20"/>
                <w:szCs w:val="20"/>
                <w:lang w:eastAsia="hr-HR"/>
              </w:rPr>
            </w:pPr>
            <w:r w:rsidRPr="006D1C36">
              <w:rPr>
                <w:rFonts w:eastAsia="Times New Roman"/>
                <w:b/>
                <w:color w:val="C00000"/>
                <w:sz w:val="20"/>
                <w:szCs w:val="20"/>
                <w:lang w:eastAsia="hr-HR"/>
              </w:rPr>
              <w:t>II kategorija</w:t>
            </w:r>
          </w:p>
        </w:tc>
      </w:tr>
      <w:tr w:rsidR="0026336D" w:rsidRPr="006D1C36" w14:paraId="1699772D" w14:textId="77777777" w:rsidTr="0026336D">
        <w:trPr>
          <w:trHeight w:val="300"/>
          <w:jc w:val="center"/>
        </w:trPr>
        <w:tc>
          <w:tcPr>
            <w:tcW w:w="1380" w:type="dxa"/>
            <w:tcBorders>
              <w:top w:val="single" w:sz="4" w:space="0" w:color="auto"/>
              <w:bottom w:val="single" w:sz="4" w:space="0" w:color="auto"/>
            </w:tcBorders>
            <w:shd w:val="clear" w:color="000000" w:fill="FFFFFF"/>
            <w:vAlign w:val="center"/>
            <w:hideMark/>
          </w:tcPr>
          <w:p w14:paraId="414FBF86"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PM</w:t>
            </w:r>
            <w:r>
              <w:rPr>
                <w:rFonts w:eastAsia="Times New Roman"/>
                <w:color w:val="000000"/>
                <w:sz w:val="20"/>
                <w:szCs w:val="20"/>
                <w:lang w:eastAsia="hr-HR"/>
              </w:rPr>
              <w:t>₁₀</w:t>
            </w:r>
            <w:r w:rsidRPr="006D1C36">
              <w:rPr>
                <w:rFonts w:eastAsia="Times New Roman"/>
                <w:color w:val="000000"/>
                <w:sz w:val="20"/>
                <w:szCs w:val="20"/>
                <w:lang w:eastAsia="hr-HR"/>
              </w:rPr>
              <w:t xml:space="preserve"> (grav.)</w:t>
            </w:r>
          </w:p>
        </w:tc>
        <w:tc>
          <w:tcPr>
            <w:tcW w:w="1380" w:type="dxa"/>
            <w:tcBorders>
              <w:top w:val="single" w:sz="4" w:space="0" w:color="auto"/>
              <w:bottom w:val="single" w:sz="4" w:space="0" w:color="auto"/>
            </w:tcBorders>
            <w:shd w:val="clear" w:color="000000" w:fill="FFFFFF"/>
            <w:vAlign w:val="center"/>
            <w:hideMark/>
          </w:tcPr>
          <w:p w14:paraId="2B7355CB" w14:textId="49DD70DD" w:rsidR="0026336D" w:rsidRPr="006D1C36" w:rsidRDefault="00FC7DB1" w:rsidP="0026336D">
            <w:pPr>
              <w:spacing w:before="0" w:after="0" w:line="240" w:lineRule="auto"/>
              <w:jc w:val="left"/>
              <w:rPr>
                <w:rFonts w:eastAsia="Times New Roman"/>
                <w:b/>
                <w:color w:val="C00000"/>
                <w:sz w:val="20"/>
                <w:szCs w:val="20"/>
                <w:lang w:eastAsia="hr-HR"/>
              </w:rPr>
            </w:pPr>
            <w:r w:rsidRPr="006D1C36">
              <w:rPr>
                <w:rFonts w:eastAsia="Times New Roman"/>
                <w:color w:val="000000"/>
                <w:sz w:val="20"/>
                <w:szCs w:val="20"/>
                <w:lang w:eastAsia="hr-HR"/>
              </w:rPr>
              <w:t>I kategorija</w:t>
            </w:r>
          </w:p>
        </w:tc>
        <w:tc>
          <w:tcPr>
            <w:tcW w:w="1380" w:type="dxa"/>
            <w:tcBorders>
              <w:top w:val="nil"/>
              <w:left w:val="nil"/>
              <w:bottom w:val="nil"/>
              <w:right w:val="nil"/>
            </w:tcBorders>
            <w:shd w:val="clear" w:color="auto" w:fill="auto"/>
            <w:noWrap/>
            <w:vAlign w:val="bottom"/>
            <w:hideMark/>
          </w:tcPr>
          <w:p w14:paraId="02AF059F" w14:textId="77777777" w:rsidR="0026336D" w:rsidRPr="006D1C36" w:rsidRDefault="0026336D" w:rsidP="0026336D">
            <w:pPr>
              <w:spacing w:before="0" w:after="0" w:line="240" w:lineRule="auto"/>
              <w:jc w:val="left"/>
              <w:rPr>
                <w:rFonts w:eastAsia="Times New Roman"/>
                <w:color w:val="000000"/>
                <w:sz w:val="20"/>
                <w:szCs w:val="20"/>
                <w:lang w:eastAsia="hr-HR"/>
              </w:rPr>
            </w:pPr>
          </w:p>
        </w:tc>
        <w:tc>
          <w:tcPr>
            <w:tcW w:w="1380" w:type="dxa"/>
            <w:tcBorders>
              <w:top w:val="nil"/>
              <w:left w:val="nil"/>
              <w:bottom w:val="nil"/>
              <w:right w:val="nil"/>
            </w:tcBorders>
            <w:shd w:val="clear" w:color="auto" w:fill="auto"/>
            <w:noWrap/>
            <w:vAlign w:val="bottom"/>
            <w:hideMark/>
          </w:tcPr>
          <w:p w14:paraId="0F775312"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nil"/>
              <w:left w:val="nil"/>
              <w:bottom w:val="nil"/>
              <w:right w:val="nil"/>
            </w:tcBorders>
            <w:shd w:val="clear" w:color="auto" w:fill="auto"/>
            <w:noWrap/>
            <w:vAlign w:val="bottom"/>
            <w:hideMark/>
          </w:tcPr>
          <w:p w14:paraId="6FBA96C1" w14:textId="5B8B2FA0" w:rsidR="0026336D" w:rsidRPr="006D1C36" w:rsidRDefault="00FC7DB1" w:rsidP="0026336D">
            <w:pPr>
              <w:spacing w:before="0" w:after="0" w:line="240" w:lineRule="auto"/>
              <w:jc w:val="left"/>
              <w:rPr>
                <w:rFonts w:ascii="Times New Roman" w:eastAsia="Times New Roman" w:hAnsi="Times New Roman"/>
                <w:sz w:val="20"/>
                <w:szCs w:val="20"/>
                <w:lang w:eastAsia="hr-HR"/>
              </w:rPr>
            </w:pPr>
            <w:r w:rsidRPr="006D1C36">
              <w:rPr>
                <w:rFonts w:eastAsia="Times New Roman"/>
                <w:color w:val="000000"/>
                <w:sz w:val="20"/>
                <w:szCs w:val="20"/>
                <w:lang w:eastAsia="hr-HR"/>
              </w:rPr>
              <w:t>B(a)P u PM</w:t>
            </w:r>
            <w:r>
              <w:rPr>
                <w:rFonts w:eastAsia="Times New Roman"/>
                <w:color w:val="000000"/>
                <w:sz w:val="20"/>
                <w:szCs w:val="20"/>
                <w:lang w:eastAsia="hr-HR"/>
              </w:rPr>
              <w:t>₁₀</w:t>
            </w:r>
          </w:p>
        </w:tc>
        <w:tc>
          <w:tcPr>
            <w:tcW w:w="1380" w:type="dxa"/>
            <w:tcBorders>
              <w:top w:val="nil"/>
              <w:left w:val="nil"/>
              <w:bottom w:val="nil"/>
              <w:right w:val="nil"/>
            </w:tcBorders>
          </w:tcPr>
          <w:p w14:paraId="39C23BC2" w14:textId="77777777" w:rsidR="00FC7DB1" w:rsidRDefault="00FC7DB1" w:rsidP="0026336D">
            <w:pPr>
              <w:spacing w:before="0" w:after="0" w:line="240" w:lineRule="auto"/>
              <w:jc w:val="left"/>
              <w:rPr>
                <w:rFonts w:eastAsia="Times New Roman"/>
                <w:b/>
                <w:color w:val="C00000"/>
                <w:sz w:val="20"/>
                <w:szCs w:val="20"/>
                <w:lang w:eastAsia="hr-HR"/>
              </w:rPr>
            </w:pPr>
          </w:p>
          <w:p w14:paraId="64366A50" w14:textId="6AEDA43A" w:rsidR="0026336D" w:rsidRPr="006D1C36" w:rsidRDefault="00FC7DB1" w:rsidP="0026336D">
            <w:pPr>
              <w:spacing w:before="0" w:after="0" w:line="240" w:lineRule="auto"/>
              <w:jc w:val="left"/>
              <w:rPr>
                <w:rFonts w:ascii="Times New Roman" w:eastAsia="Times New Roman" w:hAnsi="Times New Roman"/>
                <w:sz w:val="20"/>
                <w:szCs w:val="20"/>
                <w:lang w:eastAsia="hr-HR"/>
              </w:rPr>
            </w:pPr>
            <w:r w:rsidRPr="006D1C36">
              <w:rPr>
                <w:rFonts w:eastAsia="Times New Roman"/>
                <w:b/>
                <w:color w:val="C00000"/>
                <w:sz w:val="20"/>
                <w:szCs w:val="20"/>
                <w:lang w:eastAsia="hr-HR"/>
              </w:rPr>
              <w:t>II kategorija</w:t>
            </w:r>
          </w:p>
        </w:tc>
      </w:tr>
      <w:tr w:rsidR="0026336D" w:rsidRPr="006D1C36" w14:paraId="6E366607" w14:textId="77777777" w:rsidTr="0026336D">
        <w:trPr>
          <w:trHeight w:val="300"/>
          <w:jc w:val="center"/>
        </w:trPr>
        <w:tc>
          <w:tcPr>
            <w:tcW w:w="1380" w:type="dxa"/>
            <w:tcBorders>
              <w:top w:val="single" w:sz="4" w:space="0" w:color="auto"/>
              <w:bottom w:val="single" w:sz="4" w:space="0" w:color="auto"/>
            </w:tcBorders>
            <w:shd w:val="clear" w:color="000000" w:fill="FFFFFF"/>
            <w:vAlign w:val="center"/>
            <w:hideMark/>
          </w:tcPr>
          <w:p w14:paraId="187DB358"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As u PM</w:t>
            </w:r>
            <w:r>
              <w:rPr>
                <w:rFonts w:eastAsia="Times New Roman"/>
                <w:color w:val="000000"/>
                <w:sz w:val="20"/>
                <w:szCs w:val="20"/>
                <w:lang w:eastAsia="hr-HR"/>
              </w:rPr>
              <w:t>₁₀</w:t>
            </w:r>
          </w:p>
        </w:tc>
        <w:tc>
          <w:tcPr>
            <w:tcW w:w="1380" w:type="dxa"/>
            <w:tcBorders>
              <w:top w:val="single" w:sz="4" w:space="0" w:color="auto"/>
              <w:bottom w:val="single" w:sz="4" w:space="0" w:color="auto"/>
            </w:tcBorders>
            <w:shd w:val="clear" w:color="000000" w:fill="FFFFFF"/>
            <w:vAlign w:val="center"/>
            <w:hideMark/>
          </w:tcPr>
          <w:p w14:paraId="29560113"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I kategorija</w:t>
            </w:r>
          </w:p>
        </w:tc>
        <w:tc>
          <w:tcPr>
            <w:tcW w:w="1380" w:type="dxa"/>
            <w:tcBorders>
              <w:top w:val="nil"/>
              <w:left w:val="nil"/>
              <w:bottom w:val="nil"/>
              <w:right w:val="nil"/>
            </w:tcBorders>
            <w:shd w:val="clear" w:color="auto" w:fill="auto"/>
            <w:noWrap/>
            <w:vAlign w:val="bottom"/>
            <w:hideMark/>
          </w:tcPr>
          <w:p w14:paraId="63740207" w14:textId="77777777" w:rsidR="0026336D" w:rsidRPr="006D1C36" w:rsidRDefault="0026336D" w:rsidP="0026336D">
            <w:pPr>
              <w:spacing w:before="0" w:after="0" w:line="240" w:lineRule="auto"/>
              <w:jc w:val="left"/>
              <w:rPr>
                <w:rFonts w:eastAsia="Times New Roman"/>
                <w:color w:val="000000"/>
                <w:sz w:val="20"/>
                <w:szCs w:val="20"/>
                <w:lang w:eastAsia="hr-HR"/>
              </w:rPr>
            </w:pPr>
          </w:p>
        </w:tc>
        <w:tc>
          <w:tcPr>
            <w:tcW w:w="1380" w:type="dxa"/>
            <w:tcBorders>
              <w:top w:val="nil"/>
              <w:left w:val="nil"/>
              <w:bottom w:val="nil"/>
              <w:right w:val="nil"/>
            </w:tcBorders>
            <w:shd w:val="clear" w:color="auto" w:fill="auto"/>
            <w:noWrap/>
            <w:vAlign w:val="bottom"/>
            <w:hideMark/>
          </w:tcPr>
          <w:p w14:paraId="747EB55C"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nil"/>
              <w:left w:val="nil"/>
              <w:bottom w:val="nil"/>
              <w:right w:val="nil"/>
            </w:tcBorders>
            <w:shd w:val="clear" w:color="auto" w:fill="auto"/>
            <w:noWrap/>
            <w:vAlign w:val="bottom"/>
            <w:hideMark/>
          </w:tcPr>
          <w:p w14:paraId="3C007D10"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nil"/>
              <w:left w:val="nil"/>
              <w:bottom w:val="nil"/>
              <w:right w:val="nil"/>
            </w:tcBorders>
          </w:tcPr>
          <w:p w14:paraId="79CAA55A"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r>
      <w:tr w:rsidR="0026336D" w:rsidRPr="006D1C36" w14:paraId="6E73018F" w14:textId="77777777" w:rsidTr="0026336D">
        <w:trPr>
          <w:trHeight w:val="300"/>
          <w:jc w:val="center"/>
        </w:trPr>
        <w:tc>
          <w:tcPr>
            <w:tcW w:w="1380" w:type="dxa"/>
            <w:tcBorders>
              <w:top w:val="single" w:sz="4" w:space="0" w:color="auto"/>
              <w:bottom w:val="single" w:sz="4" w:space="0" w:color="auto"/>
            </w:tcBorders>
            <w:shd w:val="clear" w:color="000000" w:fill="FFFFFF"/>
            <w:vAlign w:val="center"/>
            <w:hideMark/>
          </w:tcPr>
          <w:p w14:paraId="37F50FF5"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Cd u PM</w:t>
            </w:r>
            <w:r>
              <w:rPr>
                <w:rFonts w:eastAsia="Times New Roman"/>
                <w:color w:val="000000"/>
                <w:sz w:val="20"/>
                <w:szCs w:val="20"/>
                <w:lang w:eastAsia="hr-HR"/>
              </w:rPr>
              <w:t>₁₀</w:t>
            </w:r>
          </w:p>
        </w:tc>
        <w:tc>
          <w:tcPr>
            <w:tcW w:w="1380" w:type="dxa"/>
            <w:tcBorders>
              <w:top w:val="single" w:sz="4" w:space="0" w:color="auto"/>
              <w:bottom w:val="single" w:sz="4" w:space="0" w:color="auto"/>
            </w:tcBorders>
            <w:shd w:val="clear" w:color="000000" w:fill="FFFFFF"/>
            <w:vAlign w:val="center"/>
            <w:hideMark/>
          </w:tcPr>
          <w:p w14:paraId="4F71F5C1"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I kategorija</w:t>
            </w:r>
          </w:p>
        </w:tc>
        <w:tc>
          <w:tcPr>
            <w:tcW w:w="1380" w:type="dxa"/>
            <w:tcBorders>
              <w:top w:val="nil"/>
              <w:left w:val="nil"/>
              <w:bottom w:val="nil"/>
              <w:right w:val="nil"/>
            </w:tcBorders>
            <w:shd w:val="clear" w:color="auto" w:fill="auto"/>
            <w:noWrap/>
            <w:vAlign w:val="bottom"/>
            <w:hideMark/>
          </w:tcPr>
          <w:p w14:paraId="61EDDF74" w14:textId="77777777" w:rsidR="0026336D" w:rsidRPr="006D1C36" w:rsidRDefault="0026336D" w:rsidP="0026336D">
            <w:pPr>
              <w:spacing w:before="0" w:after="0" w:line="240" w:lineRule="auto"/>
              <w:jc w:val="left"/>
              <w:rPr>
                <w:rFonts w:eastAsia="Times New Roman"/>
                <w:color w:val="000000"/>
                <w:sz w:val="20"/>
                <w:szCs w:val="20"/>
                <w:lang w:eastAsia="hr-HR"/>
              </w:rPr>
            </w:pPr>
          </w:p>
        </w:tc>
        <w:tc>
          <w:tcPr>
            <w:tcW w:w="1380" w:type="dxa"/>
            <w:tcBorders>
              <w:top w:val="nil"/>
              <w:left w:val="nil"/>
              <w:bottom w:val="nil"/>
              <w:right w:val="nil"/>
            </w:tcBorders>
            <w:shd w:val="clear" w:color="auto" w:fill="auto"/>
            <w:noWrap/>
            <w:vAlign w:val="bottom"/>
            <w:hideMark/>
          </w:tcPr>
          <w:p w14:paraId="7DA24605"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nil"/>
              <w:left w:val="nil"/>
              <w:bottom w:val="nil"/>
              <w:right w:val="nil"/>
            </w:tcBorders>
            <w:shd w:val="clear" w:color="auto" w:fill="auto"/>
            <w:noWrap/>
            <w:vAlign w:val="bottom"/>
            <w:hideMark/>
          </w:tcPr>
          <w:p w14:paraId="556528B3"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nil"/>
              <w:left w:val="nil"/>
              <w:bottom w:val="nil"/>
              <w:right w:val="nil"/>
            </w:tcBorders>
          </w:tcPr>
          <w:p w14:paraId="24D730AC"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r>
      <w:tr w:rsidR="0026336D" w:rsidRPr="006D1C36" w14:paraId="65405244" w14:textId="77777777" w:rsidTr="0026336D">
        <w:trPr>
          <w:trHeight w:val="300"/>
          <w:jc w:val="center"/>
        </w:trPr>
        <w:tc>
          <w:tcPr>
            <w:tcW w:w="1380" w:type="dxa"/>
            <w:tcBorders>
              <w:top w:val="single" w:sz="4" w:space="0" w:color="auto"/>
              <w:bottom w:val="single" w:sz="4" w:space="0" w:color="auto"/>
            </w:tcBorders>
            <w:shd w:val="clear" w:color="000000" w:fill="FFFFFF"/>
            <w:vAlign w:val="center"/>
            <w:hideMark/>
          </w:tcPr>
          <w:p w14:paraId="4D0FCB4D"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Ni u PM</w:t>
            </w:r>
            <w:r>
              <w:rPr>
                <w:rFonts w:eastAsia="Times New Roman"/>
                <w:color w:val="000000"/>
                <w:sz w:val="20"/>
                <w:szCs w:val="20"/>
                <w:lang w:eastAsia="hr-HR"/>
              </w:rPr>
              <w:t>₁₀</w:t>
            </w:r>
          </w:p>
        </w:tc>
        <w:tc>
          <w:tcPr>
            <w:tcW w:w="1380" w:type="dxa"/>
            <w:tcBorders>
              <w:top w:val="single" w:sz="4" w:space="0" w:color="auto"/>
              <w:bottom w:val="single" w:sz="4" w:space="0" w:color="auto"/>
            </w:tcBorders>
            <w:shd w:val="clear" w:color="000000" w:fill="FFFFFF"/>
            <w:vAlign w:val="center"/>
            <w:hideMark/>
          </w:tcPr>
          <w:p w14:paraId="71F728A7"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I kategorija</w:t>
            </w:r>
          </w:p>
        </w:tc>
        <w:tc>
          <w:tcPr>
            <w:tcW w:w="1380" w:type="dxa"/>
            <w:tcBorders>
              <w:top w:val="nil"/>
              <w:left w:val="nil"/>
              <w:bottom w:val="nil"/>
              <w:right w:val="nil"/>
            </w:tcBorders>
            <w:shd w:val="clear" w:color="auto" w:fill="auto"/>
            <w:noWrap/>
            <w:vAlign w:val="bottom"/>
            <w:hideMark/>
          </w:tcPr>
          <w:p w14:paraId="31DF8D26" w14:textId="77777777" w:rsidR="0026336D" w:rsidRPr="006D1C36" w:rsidRDefault="0026336D" w:rsidP="0026336D">
            <w:pPr>
              <w:spacing w:before="0" w:after="0" w:line="240" w:lineRule="auto"/>
              <w:jc w:val="left"/>
              <w:rPr>
                <w:rFonts w:eastAsia="Times New Roman"/>
                <w:color w:val="000000"/>
                <w:sz w:val="20"/>
                <w:szCs w:val="20"/>
                <w:lang w:eastAsia="hr-HR"/>
              </w:rPr>
            </w:pPr>
          </w:p>
        </w:tc>
        <w:tc>
          <w:tcPr>
            <w:tcW w:w="1380" w:type="dxa"/>
            <w:tcBorders>
              <w:top w:val="nil"/>
              <w:left w:val="nil"/>
              <w:bottom w:val="nil"/>
              <w:right w:val="nil"/>
            </w:tcBorders>
            <w:shd w:val="clear" w:color="auto" w:fill="auto"/>
            <w:noWrap/>
            <w:vAlign w:val="bottom"/>
            <w:hideMark/>
          </w:tcPr>
          <w:p w14:paraId="6836B5A8"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nil"/>
              <w:left w:val="nil"/>
              <w:bottom w:val="nil"/>
              <w:right w:val="nil"/>
            </w:tcBorders>
            <w:shd w:val="clear" w:color="auto" w:fill="auto"/>
            <w:noWrap/>
            <w:vAlign w:val="bottom"/>
            <w:hideMark/>
          </w:tcPr>
          <w:p w14:paraId="15E3D97B"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nil"/>
              <w:left w:val="nil"/>
              <w:bottom w:val="nil"/>
              <w:right w:val="nil"/>
            </w:tcBorders>
          </w:tcPr>
          <w:p w14:paraId="611B094A"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r>
      <w:tr w:rsidR="0026336D" w:rsidRPr="006D1C36" w14:paraId="39DEB706" w14:textId="77777777" w:rsidTr="0026336D">
        <w:trPr>
          <w:trHeight w:val="300"/>
          <w:jc w:val="center"/>
        </w:trPr>
        <w:tc>
          <w:tcPr>
            <w:tcW w:w="1380" w:type="dxa"/>
            <w:tcBorders>
              <w:top w:val="single" w:sz="4" w:space="0" w:color="auto"/>
              <w:bottom w:val="single" w:sz="4" w:space="0" w:color="auto"/>
            </w:tcBorders>
            <w:shd w:val="clear" w:color="000000" w:fill="FFFFFF"/>
            <w:vAlign w:val="center"/>
            <w:hideMark/>
          </w:tcPr>
          <w:p w14:paraId="6FA0FA9A"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B(a)P u PM</w:t>
            </w:r>
            <w:r>
              <w:rPr>
                <w:rFonts w:eastAsia="Times New Roman"/>
                <w:color w:val="000000"/>
                <w:sz w:val="20"/>
                <w:szCs w:val="20"/>
                <w:lang w:eastAsia="hr-HR"/>
              </w:rPr>
              <w:t>₁₀</w:t>
            </w:r>
          </w:p>
        </w:tc>
        <w:tc>
          <w:tcPr>
            <w:tcW w:w="1380" w:type="dxa"/>
            <w:tcBorders>
              <w:top w:val="single" w:sz="4" w:space="0" w:color="auto"/>
              <w:bottom w:val="single" w:sz="4" w:space="0" w:color="auto"/>
            </w:tcBorders>
            <w:shd w:val="clear" w:color="000000" w:fill="FFFFFF"/>
            <w:vAlign w:val="center"/>
            <w:hideMark/>
          </w:tcPr>
          <w:p w14:paraId="0DBAE879" w14:textId="4F3FA7AD" w:rsidR="0026336D" w:rsidRPr="006D1C36" w:rsidRDefault="00FC7DB1" w:rsidP="0026336D">
            <w:pPr>
              <w:spacing w:before="0" w:after="0" w:line="240" w:lineRule="auto"/>
              <w:jc w:val="left"/>
              <w:rPr>
                <w:rFonts w:eastAsia="Times New Roman"/>
                <w:b/>
                <w:color w:val="C00000"/>
                <w:sz w:val="20"/>
                <w:szCs w:val="20"/>
                <w:lang w:eastAsia="hr-HR"/>
              </w:rPr>
            </w:pPr>
            <w:r w:rsidRPr="006D1C36">
              <w:rPr>
                <w:rFonts w:eastAsia="Times New Roman"/>
                <w:color w:val="000000"/>
                <w:sz w:val="20"/>
                <w:szCs w:val="20"/>
                <w:lang w:eastAsia="hr-HR"/>
              </w:rPr>
              <w:t>I kategorija</w:t>
            </w:r>
          </w:p>
        </w:tc>
        <w:tc>
          <w:tcPr>
            <w:tcW w:w="1380" w:type="dxa"/>
            <w:tcBorders>
              <w:top w:val="nil"/>
              <w:left w:val="nil"/>
              <w:bottom w:val="nil"/>
              <w:right w:val="nil"/>
            </w:tcBorders>
            <w:shd w:val="clear" w:color="auto" w:fill="auto"/>
            <w:noWrap/>
            <w:vAlign w:val="bottom"/>
            <w:hideMark/>
          </w:tcPr>
          <w:p w14:paraId="56752D9E" w14:textId="77777777" w:rsidR="0026336D" w:rsidRPr="006D1C36" w:rsidRDefault="0026336D" w:rsidP="0026336D">
            <w:pPr>
              <w:spacing w:before="0" w:after="0" w:line="240" w:lineRule="auto"/>
              <w:jc w:val="left"/>
              <w:rPr>
                <w:rFonts w:eastAsia="Times New Roman"/>
                <w:color w:val="000000"/>
                <w:sz w:val="20"/>
                <w:szCs w:val="20"/>
                <w:lang w:eastAsia="hr-HR"/>
              </w:rPr>
            </w:pPr>
          </w:p>
        </w:tc>
        <w:tc>
          <w:tcPr>
            <w:tcW w:w="1380" w:type="dxa"/>
            <w:tcBorders>
              <w:top w:val="nil"/>
              <w:left w:val="nil"/>
              <w:bottom w:val="nil"/>
              <w:right w:val="nil"/>
            </w:tcBorders>
            <w:shd w:val="clear" w:color="auto" w:fill="auto"/>
            <w:noWrap/>
            <w:vAlign w:val="bottom"/>
            <w:hideMark/>
          </w:tcPr>
          <w:p w14:paraId="6863E10F"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nil"/>
              <w:left w:val="nil"/>
              <w:bottom w:val="nil"/>
              <w:right w:val="nil"/>
            </w:tcBorders>
            <w:shd w:val="clear" w:color="auto" w:fill="auto"/>
            <w:noWrap/>
            <w:vAlign w:val="bottom"/>
            <w:hideMark/>
          </w:tcPr>
          <w:p w14:paraId="5ABDF468"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nil"/>
              <w:left w:val="nil"/>
              <w:bottom w:val="nil"/>
              <w:right w:val="nil"/>
            </w:tcBorders>
          </w:tcPr>
          <w:p w14:paraId="44563291"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r>
      <w:tr w:rsidR="0026336D" w:rsidRPr="006D1C36" w14:paraId="69E0FDEC" w14:textId="77777777" w:rsidTr="0026336D">
        <w:trPr>
          <w:trHeight w:val="300"/>
          <w:jc w:val="center"/>
        </w:trPr>
        <w:tc>
          <w:tcPr>
            <w:tcW w:w="1380" w:type="dxa"/>
            <w:tcBorders>
              <w:top w:val="single" w:sz="4" w:space="0" w:color="auto"/>
              <w:bottom w:val="single" w:sz="4" w:space="0" w:color="auto"/>
            </w:tcBorders>
            <w:shd w:val="clear" w:color="000000" w:fill="FFFFFF"/>
            <w:vAlign w:val="center"/>
            <w:hideMark/>
          </w:tcPr>
          <w:p w14:paraId="30202C8F"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Hg (uk. plin.)</w:t>
            </w:r>
          </w:p>
        </w:tc>
        <w:tc>
          <w:tcPr>
            <w:tcW w:w="1380" w:type="dxa"/>
            <w:tcBorders>
              <w:top w:val="single" w:sz="4" w:space="0" w:color="auto"/>
              <w:bottom w:val="single" w:sz="4" w:space="0" w:color="auto"/>
            </w:tcBorders>
            <w:shd w:val="clear" w:color="000000" w:fill="FFFFFF"/>
            <w:vAlign w:val="center"/>
            <w:hideMark/>
          </w:tcPr>
          <w:p w14:paraId="5D5A3972" w14:textId="77777777" w:rsidR="0026336D" w:rsidRPr="006D1C36" w:rsidRDefault="0026336D" w:rsidP="0026336D">
            <w:pPr>
              <w:spacing w:before="0" w:after="0" w:line="240" w:lineRule="auto"/>
              <w:jc w:val="left"/>
              <w:rPr>
                <w:rFonts w:eastAsia="Times New Roman"/>
                <w:color w:val="000000"/>
                <w:sz w:val="20"/>
                <w:szCs w:val="20"/>
                <w:lang w:eastAsia="hr-HR"/>
              </w:rPr>
            </w:pPr>
            <w:r w:rsidRPr="006D1C36">
              <w:rPr>
                <w:rFonts w:eastAsia="Times New Roman"/>
                <w:color w:val="000000"/>
                <w:sz w:val="20"/>
                <w:szCs w:val="20"/>
                <w:lang w:eastAsia="hr-HR"/>
              </w:rPr>
              <w:t>I kategorija</w:t>
            </w:r>
          </w:p>
        </w:tc>
        <w:tc>
          <w:tcPr>
            <w:tcW w:w="1380" w:type="dxa"/>
            <w:tcBorders>
              <w:top w:val="nil"/>
              <w:left w:val="nil"/>
              <w:bottom w:val="nil"/>
              <w:right w:val="nil"/>
            </w:tcBorders>
            <w:shd w:val="clear" w:color="auto" w:fill="auto"/>
            <w:noWrap/>
            <w:vAlign w:val="bottom"/>
            <w:hideMark/>
          </w:tcPr>
          <w:p w14:paraId="695ABFE6" w14:textId="77777777" w:rsidR="0026336D" w:rsidRPr="006D1C36" w:rsidRDefault="0026336D" w:rsidP="0026336D">
            <w:pPr>
              <w:spacing w:before="0" w:after="0" w:line="240" w:lineRule="auto"/>
              <w:jc w:val="left"/>
              <w:rPr>
                <w:rFonts w:eastAsia="Times New Roman"/>
                <w:color w:val="000000"/>
                <w:sz w:val="20"/>
                <w:szCs w:val="20"/>
                <w:lang w:eastAsia="hr-HR"/>
              </w:rPr>
            </w:pPr>
          </w:p>
        </w:tc>
        <w:tc>
          <w:tcPr>
            <w:tcW w:w="1380" w:type="dxa"/>
            <w:tcBorders>
              <w:top w:val="nil"/>
              <w:left w:val="nil"/>
              <w:bottom w:val="nil"/>
              <w:right w:val="nil"/>
            </w:tcBorders>
            <w:shd w:val="clear" w:color="auto" w:fill="auto"/>
            <w:noWrap/>
            <w:vAlign w:val="bottom"/>
            <w:hideMark/>
          </w:tcPr>
          <w:p w14:paraId="5980D390"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nil"/>
              <w:left w:val="nil"/>
              <w:bottom w:val="nil"/>
              <w:right w:val="nil"/>
            </w:tcBorders>
            <w:shd w:val="clear" w:color="auto" w:fill="auto"/>
            <w:noWrap/>
            <w:vAlign w:val="bottom"/>
            <w:hideMark/>
          </w:tcPr>
          <w:p w14:paraId="3E412290"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c>
          <w:tcPr>
            <w:tcW w:w="1380" w:type="dxa"/>
            <w:tcBorders>
              <w:top w:val="nil"/>
              <w:left w:val="nil"/>
              <w:bottom w:val="nil"/>
              <w:right w:val="nil"/>
            </w:tcBorders>
          </w:tcPr>
          <w:p w14:paraId="63D7D3B0" w14:textId="77777777" w:rsidR="0026336D" w:rsidRPr="006D1C36" w:rsidRDefault="0026336D" w:rsidP="0026336D">
            <w:pPr>
              <w:spacing w:before="0" w:after="0" w:line="240" w:lineRule="auto"/>
              <w:jc w:val="left"/>
              <w:rPr>
                <w:rFonts w:ascii="Times New Roman" w:eastAsia="Times New Roman" w:hAnsi="Times New Roman"/>
                <w:sz w:val="20"/>
                <w:szCs w:val="20"/>
                <w:lang w:eastAsia="hr-HR"/>
              </w:rPr>
            </w:pPr>
          </w:p>
        </w:tc>
      </w:tr>
    </w:tbl>
    <w:p w14:paraId="777A31A7" w14:textId="0828B2A9" w:rsidR="0026336D" w:rsidRDefault="0026336D" w:rsidP="0026336D">
      <w:pPr>
        <w:pStyle w:val="Izvor"/>
      </w:pPr>
      <w:r>
        <w:t xml:space="preserve">Izvor: </w:t>
      </w:r>
      <w:r w:rsidRPr="00CB2889">
        <w:t xml:space="preserve">Godišnje izvješće o praćenju </w:t>
      </w:r>
      <w:r>
        <w:t>kvalitete zraka na području Republike Hrvatske za</w:t>
      </w:r>
      <w:r w:rsidRPr="00CB2889">
        <w:t xml:space="preserve"> 201</w:t>
      </w:r>
      <w:r w:rsidR="00FC7DB1">
        <w:t>5</w:t>
      </w:r>
      <w:r w:rsidRPr="00CB2889">
        <w:t>. godini</w:t>
      </w:r>
      <w:r>
        <w:t xml:space="preserve"> (Hrvatska agencija za okoliš i prirodu, listopad, 201</w:t>
      </w:r>
      <w:r w:rsidR="00FC7DB1">
        <w:t>6</w:t>
      </w:r>
      <w:r>
        <w:t>.)</w:t>
      </w:r>
    </w:p>
    <w:p w14:paraId="25CFDB97" w14:textId="1C5AA303" w:rsidR="0026336D" w:rsidRDefault="0026336D" w:rsidP="0026336D">
      <w:pPr>
        <w:pStyle w:val="Caption"/>
      </w:pPr>
      <w:r w:rsidRPr="00F21902">
        <w:t>Tablica B.1.</w:t>
      </w:r>
      <w:r w:rsidR="004029D7">
        <w:fldChar w:fldCharType="begin"/>
      </w:r>
      <w:r w:rsidR="004029D7">
        <w:instrText xml:space="preserve"> SEQ Tablica_B.1. \* ARABIC </w:instrText>
      </w:r>
      <w:r w:rsidR="004029D7">
        <w:fldChar w:fldCharType="separate"/>
      </w:r>
      <w:r w:rsidR="0073071D">
        <w:rPr>
          <w:noProof/>
        </w:rPr>
        <w:t>3</w:t>
      </w:r>
      <w:r w:rsidR="004029D7">
        <w:rPr>
          <w:noProof/>
        </w:rPr>
        <w:fldChar w:fldCharType="end"/>
      </w:r>
      <w:r w:rsidRPr="00F21902">
        <w:t>.</w:t>
      </w:r>
      <w:r>
        <w:t xml:space="preserve"> Kategorije kvalitete zraka na mjernim postajama lokalne mreže u 201</w:t>
      </w:r>
      <w:r w:rsidR="00183344">
        <w:t>5</w:t>
      </w:r>
      <w:r>
        <w:t>.g.</w:t>
      </w:r>
    </w:p>
    <w:tbl>
      <w:tblPr>
        <w:tblW w:w="4594" w:type="pct"/>
        <w:tblBorders>
          <w:top w:val="single" w:sz="4" w:space="0" w:color="auto"/>
          <w:bottom w:val="single" w:sz="4" w:space="0" w:color="auto"/>
          <w:insideH w:val="single" w:sz="4" w:space="0" w:color="auto"/>
        </w:tblBorders>
        <w:tblLook w:val="04A0" w:firstRow="1" w:lastRow="0" w:firstColumn="1" w:lastColumn="0" w:noHBand="0" w:noVBand="1"/>
      </w:tblPr>
      <w:tblGrid>
        <w:gridCol w:w="938"/>
        <w:gridCol w:w="1100"/>
        <w:gridCol w:w="686"/>
        <w:gridCol w:w="1097"/>
        <w:gridCol w:w="938"/>
        <w:gridCol w:w="995"/>
        <w:gridCol w:w="1149"/>
        <w:gridCol w:w="1155"/>
        <w:gridCol w:w="939"/>
        <w:gridCol w:w="1160"/>
        <w:gridCol w:w="687"/>
        <w:gridCol w:w="1054"/>
        <w:gridCol w:w="1059"/>
        <w:gridCol w:w="1054"/>
      </w:tblGrid>
      <w:tr w:rsidR="00183344" w:rsidRPr="006D1C36" w14:paraId="66567316" w14:textId="67E7D09D" w:rsidTr="00BD2DA8">
        <w:trPr>
          <w:trHeight w:val="276"/>
        </w:trPr>
        <w:tc>
          <w:tcPr>
            <w:tcW w:w="728" w:type="pct"/>
            <w:gridSpan w:val="2"/>
            <w:tcBorders>
              <w:right w:val="single" w:sz="4" w:space="0" w:color="auto"/>
            </w:tcBorders>
            <w:shd w:val="clear" w:color="auto" w:fill="2A4F1C"/>
            <w:noWrap/>
            <w:vAlign w:val="bottom"/>
            <w:hideMark/>
          </w:tcPr>
          <w:p w14:paraId="3227F684" w14:textId="77777777" w:rsidR="00183344" w:rsidRPr="006D1C36" w:rsidRDefault="00183344" w:rsidP="0026336D">
            <w:pPr>
              <w:spacing w:before="0" w:after="0" w:line="240" w:lineRule="auto"/>
              <w:jc w:val="left"/>
              <w:rPr>
                <w:rFonts w:eastAsia="Times New Roman"/>
                <w:b/>
                <w:color w:val="FFFFFF" w:themeColor="background1"/>
                <w:sz w:val="18"/>
                <w:szCs w:val="18"/>
                <w:lang w:eastAsia="hr-HR"/>
              </w:rPr>
            </w:pPr>
            <w:r w:rsidRPr="006D1C36">
              <w:rPr>
                <w:rFonts w:eastAsia="Times New Roman"/>
                <w:b/>
                <w:color w:val="FFFFFF" w:themeColor="background1"/>
                <w:sz w:val="18"/>
                <w:szCs w:val="18"/>
                <w:lang w:eastAsia="hr-HR"/>
              </w:rPr>
              <w:t>ĐORĐIĆEVA ULICA</w:t>
            </w:r>
          </w:p>
        </w:tc>
        <w:tc>
          <w:tcPr>
            <w:tcW w:w="637" w:type="pct"/>
            <w:gridSpan w:val="2"/>
            <w:tcBorders>
              <w:left w:val="single" w:sz="4" w:space="0" w:color="auto"/>
              <w:right w:val="single" w:sz="4" w:space="0" w:color="auto"/>
            </w:tcBorders>
            <w:shd w:val="clear" w:color="auto" w:fill="2A4F1C"/>
            <w:noWrap/>
            <w:vAlign w:val="center"/>
            <w:hideMark/>
          </w:tcPr>
          <w:p w14:paraId="4228E472" w14:textId="77777777" w:rsidR="00183344" w:rsidRPr="006D1C36" w:rsidRDefault="00183344" w:rsidP="0026336D">
            <w:pPr>
              <w:spacing w:before="0" w:after="0" w:line="240" w:lineRule="auto"/>
              <w:jc w:val="left"/>
              <w:rPr>
                <w:rFonts w:eastAsia="Times New Roman"/>
                <w:b/>
                <w:color w:val="FFFFFF" w:themeColor="background1"/>
                <w:sz w:val="18"/>
                <w:szCs w:val="18"/>
                <w:lang w:eastAsia="hr-HR"/>
              </w:rPr>
            </w:pPr>
            <w:r w:rsidRPr="006D1C36">
              <w:rPr>
                <w:rFonts w:eastAsia="Times New Roman"/>
                <w:b/>
                <w:color w:val="FFFFFF" w:themeColor="background1"/>
                <w:sz w:val="18"/>
                <w:szCs w:val="18"/>
                <w:lang w:eastAsia="hr-HR"/>
              </w:rPr>
              <w:t>KSAVERSKA CESTA</w:t>
            </w:r>
          </w:p>
        </w:tc>
        <w:tc>
          <w:tcPr>
            <w:tcW w:w="690" w:type="pct"/>
            <w:gridSpan w:val="2"/>
            <w:tcBorders>
              <w:left w:val="single" w:sz="4" w:space="0" w:color="auto"/>
              <w:right w:val="single" w:sz="4" w:space="0" w:color="auto"/>
            </w:tcBorders>
            <w:shd w:val="clear" w:color="auto" w:fill="2A4F1C"/>
            <w:noWrap/>
            <w:vAlign w:val="bottom"/>
            <w:hideMark/>
          </w:tcPr>
          <w:p w14:paraId="35D0AF9F" w14:textId="77777777" w:rsidR="00183344" w:rsidRPr="006D1C36" w:rsidRDefault="00183344" w:rsidP="0026336D">
            <w:pPr>
              <w:spacing w:before="0" w:after="0" w:line="240" w:lineRule="auto"/>
              <w:jc w:val="left"/>
              <w:rPr>
                <w:rFonts w:eastAsia="Times New Roman"/>
                <w:b/>
                <w:color w:val="FFFFFF" w:themeColor="background1"/>
                <w:sz w:val="18"/>
                <w:szCs w:val="18"/>
                <w:lang w:eastAsia="hr-HR"/>
              </w:rPr>
            </w:pPr>
            <w:r w:rsidRPr="006D1C36">
              <w:rPr>
                <w:rFonts w:eastAsia="Times New Roman"/>
                <w:b/>
                <w:color w:val="FFFFFF" w:themeColor="background1"/>
                <w:sz w:val="18"/>
                <w:szCs w:val="18"/>
                <w:lang w:eastAsia="hr-HR"/>
              </w:rPr>
              <w:t>PEŠĆENICA</w:t>
            </w:r>
          </w:p>
        </w:tc>
        <w:tc>
          <w:tcPr>
            <w:tcW w:w="822" w:type="pct"/>
            <w:gridSpan w:val="2"/>
            <w:tcBorders>
              <w:left w:val="single" w:sz="4" w:space="0" w:color="auto"/>
              <w:right w:val="single" w:sz="4" w:space="0" w:color="auto"/>
            </w:tcBorders>
            <w:shd w:val="clear" w:color="auto" w:fill="2A4F1C"/>
            <w:noWrap/>
            <w:vAlign w:val="bottom"/>
            <w:hideMark/>
          </w:tcPr>
          <w:p w14:paraId="21EE482C" w14:textId="77777777" w:rsidR="00183344" w:rsidRPr="006D1C36" w:rsidRDefault="00183344" w:rsidP="0026336D">
            <w:pPr>
              <w:spacing w:before="0" w:after="0" w:line="240" w:lineRule="auto"/>
              <w:jc w:val="left"/>
              <w:rPr>
                <w:rFonts w:eastAsia="Times New Roman"/>
                <w:b/>
                <w:color w:val="FFFFFF" w:themeColor="background1"/>
                <w:sz w:val="18"/>
                <w:szCs w:val="18"/>
                <w:lang w:eastAsia="hr-HR"/>
              </w:rPr>
            </w:pPr>
            <w:r w:rsidRPr="006D1C36">
              <w:rPr>
                <w:rFonts w:eastAsia="Times New Roman"/>
                <w:b/>
                <w:color w:val="FFFFFF" w:themeColor="background1"/>
                <w:sz w:val="18"/>
                <w:szCs w:val="18"/>
                <w:lang w:eastAsia="hr-HR"/>
              </w:rPr>
              <w:t>PRILAZ BARUNA FILIPOVIĆA</w:t>
            </w:r>
          </w:p>
        </w:tc>
        <w:tc>
          <w:tcPr>
            <w:tcW w:w="749" w:type="pct"/>
            <w:gridSpan w:val="2"/>
            <w:tcBorders>
              <w:left w:val="single" w:sz="4" w:space="0" w:color="auto"/>
              <w:right w:val="single" w:sz="4" w:space="0" w:color="auto"/>
            </w:tcBorders>
            <w:shd w:val="clear" w:color="auto" w:fill="2A4F1C"/>
            <w:noWrap/>
            <w:vAlign w:val="bottom"/>
            <w:hideMark/>
          </w:tcPr>
          <w:p w14:paraId="4D53788E" w14:textId="77777777" w:rsidR="00183344" w:rsidRPr="006D1C36" w:rsidRDefault="00183344" w:rsidP="0026336D">
            <w:pPr>
              <w:spacing w:before="0" w:after="0" w:line="240" w:lineRule="auto"/>
              <w:jc w:val="left"/>
              <w:rPr>
                <w:rFonts w:eastAsia="Times New Roman"/>
                <w:b/>
                <w:color w:val="FFFFFF" w:themeColor="background1"/>
                <w:sz w:val="18"/>
                <w:szCs w:val="18"/>
                <w:lang w:eastAsia="hr-HR"/>
              </w:rPr>
            </w:pPr>
            <w:r w:rsidRPr="006D1C36">
              <w:rPr>
                <w:rFonts w:eastAsia="Times New Roman"/>
                <w:b/>
                <w:color w:val="FFFFFF" w:themeColor="background1"/>
                <w:sz w:val="18"/>
                <w:szCs w:val="18"/>
                <w:lang w:eastAsia="hr-HR"/>
              </w:rPr>
              <w:t>SIGET</w:t>
            </w:r>
          </w:p>
        </w:tc>
        <w:tc>
          <w:tcPr>
            <w:tcW w:w="621" w:type="pct"/>
            <w:gridSpan w:val="2"/>
            <w:tcBorders>
              <w:left w:val="single" w:sz="4" w:space="0" w:color="auto"/>
            </w:tcBorders>
            <w:shd w:val="clear" w:color="auto" w:fill="2A4F1C"/>
            <w:noWrap/>
            <w:vAlign w:val="bottom"/>
            <w:hideMark/>
          </w:tcPr>
          <w:p w14:paraId="1644BEBF" w14:textId="77777777" w:rsidR="00183344" w:rsidRPr="006D1C36" w:rsidRDefault="00183344" w:rsidP="0026336D">
            <w:pPr>
              <w:spacing w:before="0" w:after="0" w:line="240" w:lineRule="auto"/>
              <w:jc w:val="left"/>
              <w:rPr>
                <w:rFonts w:eastAsia="Times New Roman"/>
                <w:b/>
                <w:color w:val="FFFFFF" w:themeColor="background1"/>
                <w:sz w:val="18"/>
                <w:szCs w:val="18"/>
                <w:lang w:eastAsia="hr-HR"/>
              </w:rPr>
            </w:pPr>
            <w:r w:rsidRPr="006D1C36">
              <w:rPr>
                <w:rFonts w:eastAsia="Times New Roman"/>
                <w:b/>
                <w:color w:val="FFFFFF" w:themeColor="background1"/>
                <w:sz w:val="18"/>
                <w:szCs w:val="18"/>
                <w:lang w:eastAsia="hr-HR"/>
              </w:rPr>
              <w:t>SUSEDGRAD</w:t>
            </w:r>
          </w:p>
        </w:tc>
        <w:tc>
          <w:tcPr>
            <w:tcW w:w="754" w:type="pct"/>
            <w:gridSpan w:val="2"/>
            <w:tcBorders>
              <w:left w:val="single" w:sz="4" w:space="0" w:color="auto"/>
            </w:tcBorders>
            <w:shd w:val="clear" w:color="auto" w:fill="2A4F1C"/>
          </w:tcPr>
          <w:p w14:paraId="433AF42C" w14:textId="71CEE6A2" w:rsidR="00183344" w:rsidRPr="006D1C36" w:rsidRDefault="00183344" w:rsidP="0026336D">
            <w:pPr>
              <w:spacing w:before="0" w:after="0" w:line="240" w:lineRule="auto"/>
              <w:jc w:val="left"/>
              <w:rPr>
                <w:rFonts w:eastAsia="Times New Roman"/>
                <w:b/>
                <w:color w:val="FFFFFF" w:themeColor="background1"/>
                <w:sz w:val="18"/>
                <w:szCs w:val="18"/>
                <w:lang w:eastAsia="hr-HR"/>
              </w:rPr>
            </w:pPr>
            <w:r>
              <w:rPr>
                <w:rFonts w:eastAsia="Times New Roman"/>
                <w:b/>
                <w:color w:val="FFFFFF" w:themeColor="background1"/>
                <w:sz w:val="18"/>
                <w:szCs w:val="18"/>
                <w:lang w:eastAsia="hr-HR"/>
              </w:rPr>
              <w:t>JAKUŠEVEC</w:t>
            </w:r>
          </w:p>
        </w:tc>
      </w:tr>
      <w:tr w:rsidR="00ED0276" w:rsidRPr="006D1C36" w14:paraId="2E890602" w14:textId="47B60D5B" w:rsidTr="00AF376B">
        <w:trPr>
          <w:trHeight w:val="300"/>
        </w:trPr>
        <w:tc>
          <w:tcPr>
            <w:tcW w:w="335" w:type="pct"/>
            <w:shd w:val="clear" w:color="000000" w:fill="FFFFFF"/>
            <w:vAlign w:val="center"/>
            <w:hideMark/>
          </w:tcPr>
          <w:p w14:paraId="1D89FAB2"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SO</w:t>
            </w:r>
            <w:r>
              <w:rPr>
                <w:rFonts w:eastAsia="Times New Roman"/>
                <w:color w:val="000000"/>
                <w:sz w:val="18"/>
                <w:szCs w:val="18"/>
                <w:lang w:eastAsia="hr-HR"/>
              </w:rPr>
              <w:t>₂</w:t>
            </w:r>
          </w:p>
        </w:tc>
        <w:tc>
          <w:tcPr>
            <w:tcW w:w="392" w:type="pct"/>
            <w:tcBorders>
              <w:right w:val="single" w:sz="4" w:space="0" w:color="auto"/>
            </w:tcBorders>
            <w:shd w:val="clear" w:color="000000" w:fill="FFFFFF"/>
            <w:vAlign w:val="center"/>
            <w:hideMark/>
          </w:tcPr>
          <w:p w14:paraId="51634120"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245" w:type="pct"/>
            <w:tcBorders>
              <w:left w:val="single" w:sz="4" w:space="0" w:color="auto"/>
            </w:tcBorders>
            <w:shd w:val="clear" w:color="000000" w:fill="FFFFFF"/>
            <w:vAlign w:val="center"/>
            <w:hideMark/>
          </w:tcPr>
          <w:p w14:paraId="67C646E2"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SO</w:t>
            </w:r>
            <w:r>
              <w:rPr>
                <w:rFonts w:eastAsia="Times New Roman"/>
                <w:color w:val="000000"/>
                <w:sz w:val="18"/>
                <w:szCs w:val="18"/>
                <w:lang w:eastAsia="hr-HR"/>
              </w:rPr>
              <w:t>₂</w:t>
            </w:r>
          </w:p>
        </w:tc>
        <w:tc>
          <w:tcPr>
            <w:tcW w:w="392" w:type="pct"/>
            <w:tcBorders>
              <w:right w:val="single" w:sz="4" w:space="0" w:color="auto"/>
            </w:tcBorders>
            <w:shd w:val="clear" w:color="000000" w:fill="FFFFFF"/>
            <w:vAlign w:val="center"/>
            <w:hideMark/>
          </w:tcPr>
          <w:p w14:paraId="3C9A3946"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hideMark/>
          </w:tcPr>
          <w:p w14:paraId="0393FEDC"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SO</w:t>
            </w:r>
            <w:r>
              <w:rPr>
                <w:rFonts w:eastAsia="Times New Roman"/>
                <w:color w:val="000000"/>
                <w:sz w:val="18"/>
                <w:szCs w:val="18"/>
                <w:lang w:eastAsia="hr-HR"/>
              </w:rPr>
              <w:t>₂</w:t>
            </w:r>
          </w:p>
        </w:tc>
        <w:tc>
          <w:tcPr>
            <w:tcW w:w="354" w:type="pct"/>
            <w:tcBorders>
              <w:right w:val="single" w:sz="4" w:space="0" w:color="auto"/>
            </w:tcBorders>
            <w:shd w:val="clear" w:color="000000" w:fill="FFFFFF"/>
            <w:vAlign w:val="center"/>
            <w:hideMark/>
          </w:tcPr>
          <w:p w14:paraId="5FA4FBE3"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410" w:type="pct"/>
            <w:tcBorders>
              <w:left w:val="single" w:sz="4" w:space="0" w:color="auto"/>
            </w:tcBorders>
            <w:shd w:val="clear" w:color="000000" w:fill="FFFFFF"/>
            <w:vAlign w:val="center"/>
            <w:hideMark/>
          </w:tcPr>
          <w:p w14:paraId="5760159F"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SO</w:t>
            </w:r>
            <w:r>
              <w:rPr>
                <w:rFonts w:eastAsia="Times New Roman"/>
                <w:color w:val="000000"/>
                <w:sz w:val="18"/>
                <w:szCs w:val="18"/>
                <w:lang w:eastAsia="hr-HR"/>
              </w:rPr>
              <w:t>₂</w:t>
            </w:r>
          </w:p>
        </w:tc>
        <w:tc>
          <w:tcPr>
            <w:tcW w:w="411" w:type="pct"/>
            <w:tcBorders>
              <w:right w:val="single" w:sz="4" w:space="0" w:color="auto"/>
            </w:tcBorders>
            <w:shd w:val="clear" w:color="000000" w:fill="FFFFFF"/>
            <w:vAlign w:val="center"/>
            <w:hideMark/>
          </w:tcPr>
          <w:p w14:paraId="1C2A4CA8"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hideMark/>
          </w:tcPr>
          <w:p w14:paraId="1DCB7EFB"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SO</w:t>
            </w:r>
            <w:r>
              <w:rPr>
                <w:rFonts w:eastAsia="Times New Roman"/>
                <w:color w:val="000000"/>
                <w:sz w:val="18"/>
                <w:szCs w:val="18"/>
                <w:lang w:eastAsia="hr-HR"/>
              </w:rPr>
              <w:t>₂</w:t>
            </w:r>
          </w:p>
        </w:tc>
        <w:tc>
          <w:tcPr>
            <w:tcW w:w="414" w:type="pct"/>
            <w:tcBorders>
              <w:right w:val="single" w:sz="4" w:space="0" w:color="auto"/>
            </w:tcBorders>
            <w:shd w:val="clear" w:color="000000" w:fill="FFFFFF"/>
            <w:vAlign w:val="center"/>
            <w:hideMark/>
          </w:tcPr>
          <w:p w14:paraId="22D334A2"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245" w:type="pct"/>
            <w:tcBorders>
              <w:left w:val="single" w:sz="4" w:space="0" w:color="auto"/>
            </w:tcBorders>
            <w:shd w:val="clear" w:color="000000" w:fill="FFFFFF"/>
            <w:vAlign w:val="center"/>
            <w:hideMark/>
          </w:tcPr>
          <w:p w14:paraId="1B96EF57"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SO</w:t>
            </w:r>
            <w:r>
              <w:rPr>
                <w:rFonts w:eastAsia="Times New Roman"/>
                <w:color w:val="000000"/>
                <w:sz w:val="18"/>
                <w:szCs w:val="18"/>
                <w:lang w:eastAsia="hr-HR"/>
              </w:rPr>
              <w:t>₂</w:t>
            </w:r>
          </w:p>
        </w:tc>
        <w:tc>
          <w:tcPr>
            <w:tcW w:w="376" w:type="pct"/>
            <w:tcBorders>
              <w:right w:val="single" w:sz="4" w:space="0" w:color="auto"/>
            </w:tcBorders>
            <w:shd w:val="clear" w:color="000000" w:fill="FFFFFF"/>
            <w:vAlign w:val="center"/>
            <w:hideMark/>
          </w:tcPr>
          <w:p w14:paraId="086890D6"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78" w:type="pct"/>
            <w:tcBorders>
              <w:left w:val="single" w:sz="4" w:space="0" w:color="auto"/>
            </w:tcBorders>
            <w:shd w:val="clear" w:color="000000" w:fill="FFFFFF"/>
            <w:vAlign w:val="center"/>
          </w:tcPr>
          <w:p w14:paraId="0B5E3CE9" w14:textId="1CBEFC7C" w:rsidR="00183344" w:rsidRDefault="00183344" w:rsidP="0026336D">
            <w:pPr>
              <w:spacing w:before="0" w:after="0" w:line="240" w:lineRule="auto"/>
              <w:jc w:val="left"/>
              <w:rPr>
                <w:rFonts w:eastAsia="Times New Roman"/>
                <w:color w:val="000000"/>
                <w:sz w:val="18"/>
                <w:szCs w:val="18"/>
                <w:lang w:eastAsia="hr-HR"/>
              </w:rPr>
            </w:pPr>
            <w:r>
              <w:rPr>
                <w:rFonts w:eastAsia="Times New Roman"/>
                <w:color w:val="000000"/>
                <w:sz w:val="18"/>
                <w:szCs w:val="18"/>
                <w:lang w:eastAsia="hr-HR"/>
              </w:rPr>
              <w:t>H</w:t>
            </w:r>
            <w:r w:rsidRPr="00BD2DA8">
              <w:rPr>
                <w:rFonts w:eastAsia="Times New Roman"/>
                <w:color w:val="000000"/>
                <w:sz w:val="18"/>
                <w:szCs w:val="18"/>
                <w:vertAlign w:val="subscript"/>
                <w:lang w:eastAsia="hr-HR"/>
              </w:rPr>
              <w:t>2</w:t>
            </w:r>
            <w:r>
              <w:rPr>
                <w:rFonts w:eastAsia="Times New Roman"/>
                <w:color w:val="000000"/>
                <w:sz w:val="18"/>
                <w:szCs w:val="18"/>
                <w:lang w:eastAsia="hr-HR"/>
              </w:rPr>
              <w:t>S</w:t>
            </w:r>
          </w:p>
        </w:tc>
        <w:tc>
          <w:tcPr>
            <w:tcW w:w="376" w:type="pct"/>
            <w:shd w:val="clear" w:color="000000" w:fill="FFFFFF"/>
            <w:vAlign w:val="center"/>
          </w:tcPr>
          <w:p w14:paraId="2E2B3FF0" w14:textId="4F4CDB91" w:rsidR="00183344" w:rsidRPr="006D1C36" w:rsidRDefault="00183344" w:rsidP="00BD2DA8">
            <w:pPr>
              <w:spacing w:before="0" w:after="0" w:line="240" w:lineRule="auto"/>
              <w:rPr>
                <w:rFonts w:eastAsia="Times New Roman"/>
                <w:color w:val="000000"/>
                <w:sz w:val="18"/>
                <w:szCs w:val="18"/>
                <w:lang w:eastAsia="hr-HR"/>
              </w:rPr>
            </w:pPr>
            <w:r w:rsidRPr="006D1C36">
              <w:rPr>
                <w:rFonts w:eastAsia="Times New Roman"/>
                <w:b/>
                <w:color w:val="C00000"/>
                <w:sz w:val="20"/>
                <w:szCs w:val="20"/>
                <w:lang w:eastAsia="hr-HR"/>
              </w:rPr>
              <w:t>II kategorija</w:t>
            </w:r>
          </w:p>
        </w:tc>
      </w:tr>
      <w:tr w:rsidR="00ED0276" w:rsidRPr="006D1C36" w14:paraId="0974C393" w14:textId="4C40B8E5" w:rsidTr="00AF376B">
        <w:trPr>
          <w:trHeight w:val="300"/>
        </w:trPr>
        <w:tc>
          <w:tcPr>
            <w:tcW w:w="335" w:type="pct"/>
            <w:shd w:val="clear" w:color="000000" w:fill="FFFFFF"/>
            <w:vAlign w:val="center"/>
            <w:hideMark/>
          </w:tcPr>
          <w:p w14:paraId="59B85144"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NO</w:t>
            </w:r>
            <w:r>
              <w:rPr>
                <w:rFonts w:eastAsia="Times New Roman"/>
                <w:color w:val="000000"/>
                <w:sz w:val="18"/>
                <w:szCs w:val="18"/>
                <w:lang w:eastAsia="hr-HR"/>
              </w:rPr>
              <w:t>₂</w:t>
            </w:r>
          </w:p>
        </w:tc>
        <w:tc>
          <w:tcPr>
            <w:tcW w:w="392" w:type="pct"/>
            <w:tcBorders>
              <w:right w:val="single" w:sz="4" w:space="0" w:color="auto"/>
            </w:tcBorders>
            <w:shd w:val="clear" w:color="000000" w:fill="FFFFFF"/>
            <w:vAlign w:val="center"/>
            <w:hideMark/>
          </w:tcPr>
          <w:p w14:paraId="0F12960B" w14:textId="77777777" w:rsidR="00183344" w:rsidRPr="006D1C36" w:rsidRDefault="00183344" w:rsidP="0026336D">
            <w:pPr>
              <w:spacing w:before="0" w:after="0" w:line="240" w:lineRule="auto"/>
              <w:jc w:val="left"/>
              <w:rPr>
                <w:rFonts w:eastAsia="Times New Roman"/>
                <w:b/>
                <w:color w:val="C00000"/>
                <w:sz w:val="20"/>
                <w:szCs w:val="20"/>
                <w:lang w:eastAsia="hr-HR"/>
              </w:rPr>
            </w:pPr>
            <w:r w:rsidRPr="006D1C36">
              <w:rPr>
                <w:rFonts w:eastAsia="Times New Roman"/>
                <w:b/>
                <w:color w:val="C00000"/>
                <w:sz w:val="20"/>
                <w:szCs w:val="20"/>
                <w:lang w:eastAsia="hr-HR"/>
              </w:rPr>
              <w:t>II kategorija</w:t>
            </w:r>
          </w:p>
        </w:tc>
        <w:tc>
          <w:tcPr>
            <w:tcW w:w="245" w:type="pct"/>
            <w:tcBorders>
              <w:left w:val="single" w:sz="4" w:space="0" w:color="auto"/>
            </w:tcBorders>
            <w:shd w:val="clear" w:color="000000" w:fill="FFFFFF"/>
            <w:vAlign w:val="center"/>
            <w:hideMark/>
          </w:tcPr>
          <w:p w14:paraId="5712CC88"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NO</w:t>
            </w:r>
            <w:r>
              <w:rPr>
                <w:rFonts w:eastAsia="Times New Roman"/>
                <w:color w:val="000000"/>
                <w:sz w:val="18"/>
                <w:szCs w:val="18"/>
                <w:lang w:eastAsia="hr-HR"/>
              </w:rPr>
              <w:t>₂</w:t>
            </w:r>
          </w:p>
        </w:tc>
        <w:tc>
          <w:tcPr>
            <w:tcW w:w="392" w:type="pct"/>
            <w:tcBorders>
              <w:right w:val="single" w:sz="4" w:space="0" w:color="auto"/>
            </w:tcBorders>
            <w:shd w:val="clear" w:color="000000" w:fill="FFFFFF"/>
            <w:vAlign w:val="center"/>
            <w:hideMark/>
          </w:tcPr>
          <w:p w14:paraId="073D6184"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hideMark/>
          </w:tcPr>
          <w:p w14:paraId="58D2ABD7"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NO</w:t>
            </w:r>
            <w:r>
              <w:rPr>
                <w:rFonts w:eastAsia="Times New Roman"/>
                <w:color w:val="000000"/>
                <w:sz w:val="18"/>
                <w:szCs w:val="18"/>
                <w:lang w:eastAsia="hr-HR"/>
              </w:rPr>
              <w:t>₂</w:t>
            </w:r>
          </w:p>
        </w:tc>
        <w:tc>
          <w:tcPr>
            <w:tcW w:w="354" w:type="pct"/>
            <w:tcBorders>
              <w:right w:val="single" w:sz="4" w:space="0" w:color="auto"/>
            </w:tcBorders>
            <w:shd w:val="clear" w:color="000000" w:fill="FFFFFF"/>
            <w:vAlign w:val="center"/>
            <w:hideMark/>
          </w:tcPr>
          <w:p w14:paraId="25173B5D"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410" w:type="pct"/>
            <w:tcBorders>
              <w:left w:val="single" w:sz="4" w:space="0" w:color="auto"/>
            </w:tcBorders>
            <w:shd w:val="clear" w:color="000000" w:fill="FFFFFF"/>
            <w:vAlign w:val="center"/>
            <w:hideMark/>
          </w:tcPr>
          <w:p w14:paraId="074D139D"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NO</w:t>
            </w:r>
            <w:r>
              <w:rPr>
                <w:rFonts w:eastAsia="Times New Roman"/>
                <w:color w:val="000000"/>
                <w:sz w:val="18"/>
                <w:szCs w:val="18"/>
                <w:lang w:eastAsia="hr-HR"/>
              </w:rPr>
              <w:t>₂</w:t>
            </w:r>
          </w:p>
        </w:tc>
        <w:tc>
          <w:tcPr>
            <w:tcW w:w="411" w:type="pct"/>
            <w:tcBorders>
              <w:right w:val="single" w:sz="4" w:space="0" w:color="auto"/>
            </w:tcBorders>
            <w:shd w:val="clear" w:color="000000" w:fill="FFFFFF"/>
            <w:vAlign w:val="center"/>
            <w:hideMark/>
          </w:tcPr>
          <w:p w14:paraId="32F623AF" w14:textId="77777777" w:rsidR="00183344" w:rsidRPr="006D1C36" w:rsidRDefault="00183344" w:rsidP="0026336D">
            <w:pPr>
              <w:spacing w:before="0" w:after="0" w:line="240" w:lineRule="auto"/>
              <w:jc w:val="left"/>
              <w:rPr>
                <w:rFonts w:eastAsia="Times New Roman"/>
                <w:b/>
                <w:color w:val="C00000"/>
                <w:sz w:val="20"/>
                <w:szCs w:val="20"/>
                <w:lang w:eastAsia="hr-HR"/>
              </w:rPr>
            </w:pPr>
            <w:r w:rsidRPr="006D1C36">
              <w:rPr>
                <w:rFonts w:eastAsia="Times New Roman"/>
                <w:b/>
                <w:color w:val="C00000"/>
                <w:sz w:val="20"/>
                <w:szCs w:val="20"/>
                <w:lang w:eastAsia="hr-HR"/>
              </w:rPr>
              <w:t>II kategorija</w:t>
            </w:r>
          </w:p>
        </w:tc>
        <w:tc>
          <w:tcPr>
            <w:tcW w:w="335" w:type="pct"/>
            <w:tcBorders>
              <w:left w:val="single" w:sz="4" w:space="0" w:color="auto"/>
            </w:tcBorders>
            <w:shd w:val="clear" w:color="000000" w:fill="FFFFFF"/>
            <w:vAlign w:val="center"/>
            <w:hideMark/>
          </w:tcPr>
          <w:p w14:paraId="27C3CC83" w14:textId="77777777"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NO</w:t>
            </w:r>
            <w:r>
              <w:rPr>
                <w:rFonts w:eastAsia="Times New Roman"/>
                <w:color w:val="000000"/>
                <w:sz w:val="18"/>
                <w:szCs w:val="18"/>
                <w:lang w:eastAsia="hr-HR"/>
              </w:rPr>
              <w:t>₂</w:t>
            </w:r>
          </w:p>
        </w:tc>
        <w:tc>
          <w:tcPr>
            <w:tcW w:w="414" w:type="pct"/>
            <w:tcBorders>
              <w:right w:val="single" w:sz="4" w:space="0" w:color="auto"/>
            </w:tcBorders>
            <w:shd w:val="clear" w:color="000000" w:fill="FFFFFF"/>
            <w:vAlign w:val="center"/>
            <w:hideMark/>
          </w:tcPr>
          <w:p w14:paraId="1D899290" w14:textId="77777777" w:rsidR="00183344" w:rsidRPr="006D1C36" w:rsidRDefault="00183344" w:rsidP="0026336D">
            <w:pPr>
              <w:spacing w:before="0" w:after="0" w:line="240" w:lineRule="auto"/>
              <w:jc w:val="left"/>
              <w:rPr>
                <w:rFonts w:eastAsia="Times New Roman"/>
                <w:b/>
                <w:color w:val="C00000"/>
                <w:sz w:val="20"/>
                <w:szCs w:val="20"/>
                <w:lang w:eastAsia="hr-HR"/>
              </w:rPr>
            </w:pPr>
            <w:r w:rsidRPr="006D1C36">
              <w:rPr>
                <w:rFonts w:eastAsia="Times New Roman"/>
                <w:b/>
                <w:color w:val="C00000"/>
                <w:sz w:val="20"/>
                <w:szCs w:val="20"/>
                <w:lang w:eastAsia="hr-HR"/>
              </w:rPr>
              <w:t>II kategorija</w:t>
            </w:r>
          </w:p>
        </w:tc>
        <w:tc>
          <w:tcPr>
            <w:tcW w:w="245" w:type="pct"/>
            <w:tcBorders>
              <w:left w:val="single" w:sz="4" w:space="0" w:color="auto"/>
            </w:tcBorders>
            <w:shd w:val="clear" w:color="000000" w:fill="FFFFFF"/>
            <w:vAlign w:val="center"/>
            <w:hideMark/>
          </w:tcPr>
          <w:p w14:paraId="41C8510A" w14:textId="5C2C649C" w:rsidR="00183344" w:rsidRPr="006D1C36" w:rsidRDefault="00183344"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PM</w:t>
            </w:r>
            <w:r>
              <w:rPr>
                <w:rFonts w:eastAsia="Times New Roman"/>
                <w:color w:val="000000"/>
                <w:sz w:val="18"/>
                <w:szCs w:val="18"/>
                <w:lang w:eastAsia="hr-HR"/>
              </w:rPr>
              <w:t>₁₀</w:t>
            </w:r>
            <w:r w:rsidRPr="006D1C36">
              <w:rPr>
                <w:rFonts w:eastAsia="Times New Roman"/>
                <w:color w:val="000000"/>
                <w:sz w:val="18"/>
                <w:szCs w:val="18"/>
                <w:lang w:eastAsia="hr-HR"/>
              </w:rPr>
              <w:t xml:space="preserve"> (grav.)</w:t>
            </w:r>
          </w:p>
        </w:tc>
        <w:tc>
          <w:tcPr>
            <w:tcW w:w="376" w:type="pct"/>
            <w:tcBorders>
              <w:right w:val="single" w:sz="4" w:space="0" w:color="auto"/>
            </w:tcBorders>
            <w:shd w:val="clear" w:color="000000" w:fill="FFFFFF"/>
            <w:vAlign w:val="center"/>
            <w:hideMark/>
          </w:tcPr>
          <w:p w14:paraId="3CD9C559" w14:textId="77777777" w:rsidR="00183344" w:rsidRPr="006D1C36" w:rsidRDefault="00183344" w:rsidP="0026336D">
            <w:pPr>
              <w:spacing w:before="0" w:after="0" w:line="240" w:lineRule="auto"/>
              <w:jc w:val="left"/>
              <w:rPr>
                <w:rFonts w:eastAsia="Times New Roman"/>
                <w:b/>
                <w:color w:val="C00000"/>
                <w:sz w:val="20"/>
                <w:szCs w:val="20"/>
                <w:lang w:eastAsia="hr-HR"/>
              </w:rPr>
            </w:pPr>
            <w:r w:rsidRPr="006D1C36">
              <w:rPr>
                <w:rFonts w:eastAsia="Times New Roman"/>
                <w:b/>
                <w:color w:val="C00000"/>
                <w:sz w:val="20"/>
                <w:szCs w:val="20"/>
                <w:lang w:eastAsia="hr-HR"/>
              </w:rPr>
              <w:t>II kategorija</w:t>
            </w:r>
          </w:p>
        </w:tc>
        <w:tc>
          <w:tcPr>
            <w:tcW w:w="378" w:type="pct"/>
            <w:tcBorders>
              <w:left w:val="single" w:sz="4" w:space="0" w:color="auto"/>
            </w:tcBorders>
            <w:shd w:val="clear" w:color="000000" w:fill="FFFFFF"/>
            <w:vAlign w:val="center"/>
          </w:tcPr>
          <w:p w14:paraId="4F93DF03" w14:textId="55CCAA7C" w:rsidR="00183344" w:rsidRPr="00BD2DA8" w:rsidRDefault="00183344" w:rsidP="0026336D">
            <w:pPr>
              <w:spacing w:before="0" w:after="0" w:line="240" w:lineRule="auto"/>
              <w:jc w:val="left"/>
              <w:rPr>
                <w:rFonts w:eastAsia="Times New Roman"/>
                <w:color w:val="000000"/>
                <w:sz w:val="18"/>
                <w:szCs w:val="18"/>
                <w:lang w:eastAsia="hr-HR"/>
              </w:rPr>
            </w:pPr>
            <w:r>
              <w:rPr>
                <w:rFonts w:eastAsia="Times New Roman"/>
                <w:color w:val="000000"/>
                <w:sz w:val="18"/>
                <w:szCs w:val="18"/>
                <w:lang w:eastAsia="hr-HR"/>
              </w:rPr>
              <w:t>NH</w:t>
            </w:r>
            <w:r w:rsidRPr="00BD2DA8">
              <w:rPr>
                <w:rFonts w:eastAsia="Times New Roman"/>
                <w:color w:val="000000"/>
                <w:sz w:val="18"/>
                <w:szCs w:val="18"/>
                <w:vertAlign w:val="subscript"/>
                <w:lang w:eastAsia="hr-HR"/>
              </w:rPr>
              <w:t>3</w:t>
            </w:r>
          </w:p>
        </w:tc>
        <w:tc>
          <w:tcPr>
            <w:tcW w:w="376" w:type="pct"/>
            <w:shd w:val="clear" w:color="000000" w:fill="FFFFFF"/>
            <w:vAlign w:val="center"/>
          </w:tcPr>
          <w:p w14:paraId="6A0219CE" w14:textId="5F0FEC85" w:rsidR="00183344" w:rsidRPr="00BD2DA8" w:rsidRDefault="00AF376B" w:rsidP="0026336D">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r>
      <w:tr w:rsidR="00ED0276" w:rsidRPr="006D1C36" w14:paraId="4EB401C8" w14:textId="6DA4F443" w:rsidTr="00AF376B">
        <w:trPr>
          <w:trHeight w:val="300"/>
        </w:trPr>
        <w:tc>
          <w:tcPr>
            <w:tcW w:w="335" w:type="pct"/>
            <w:shd w:val="clear" w:color="000000" w:fill="FFFFFF"/>
            <w:vAlign w:val="center"/>
          </w:tcPr>
          <w:p w14:paraId="5F7F8284" w14:textId="17C7F272"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PM</w:t>
            </w:r>
            <w:r>
              <w:rPr>
                <w:rFonts w:eastAsia="Times New Roman"/>
                <w:color w:val="000000"/>
                <w:sz w:val="18"/>
                <w:szCs w:val="18"/>
                <w:lang w:eastAsia="hr-HR"/>
              </w:rPr>
              <w:t>₁₀</w:t>
            </w:r>
            <w:r w:rsidRPr="006D1C36">
              <w:rPr>
                <w:rFonts w:eastAsia="Times New Roman"/>
                <w:color w:val="000000"/>
                <w:sz w:val="18"/>
                <w:szCs w:val="18"/>
                <w:lang w:eastAsia="hr-HR"/>
              </w:rPr>
              <w:t xml:space="preserve"> (grav.)</w:t>
            </w:r>
          </w:p>
        </w:tc>
        <w:tc>
          <w:tcPr>
            <w:tcW w:w="392" w:type="pct"/>
            <w:tcBorders>
              <w:right w:val="single" w:sz="4" w:space="0" w:color="auto"/>
            </w:tcBorders>
            <w:shd w:val="clear" w:color="000000" w:fill="FFFFFF"/>
            <w:vAlign w:val="center"/>
          </w:tcPr>
          <w:p w14:paraId="39BEF0EC" w14:textId="6CACCA7D"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b/>
                <w:color w:val="C00000"/>
                <w:sz w:val="20"/>
                <w:szCs w:val="20"/>
                <w:lang w:eastAsia="hr-HR"/>
              </w:rPr>
              <w:t>II kategorija</w:t>
            </w:r>
          </w:p>
        </w:tc>
        <w:tc>
          <w:tcPr>
            <w:tcW w:w="245" w:type="pct"/>
            <w:tcBorders>
              <w:left w:val="single" w:sz="4" w:space="0" w:color="auto"/>
            </w:tcBorders>
            <w:shd w:val="clear" w:color="000000" w:fill="FFFFFF"/>
            <w:vAlign w:val="center"/>
            <w:hideMark/>
          </w:tcPr>
          <w:p w14:paraId="6D2D67F2"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O</w:t>
            </w:r>
            <w:r>
              <w:rPr>
                <w:rFonts w:eastAsia="Times New Roman"/>
                <w:color w:val="000000"/>
                <w:sz w:val="18"/>
                <w:szCs w:val="18"/>
                <w:lang w:eastAsia="hr-HR"/>
              </w:rPr>
              <w:t>₃</w:t>
            </w:r>
          </w:p>
        </w:tc>
        <w:tc>
          <w:tcPr>
            <w:tcW w:w="392" w:type="pct"/>
            <w:tcBorders>
              <w:right w:val="single" w:sz="4" w:space="0" w:color="auto"/>
            </w:tcBorders>
            <w:shd w:val="clear" w:color="000000" w:fill="FFFFFF"/>
            <w:vAlign w:val="center"/>
            <w:hideMark/>
          </w:tcPr>
          <w:p w14:paraId="01F9A36F"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hideMark/>
          </w:tcPr>
          <w:p w14:paraId="60FF77D1" w14:textId="463FA186"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PM</w:t>
            </w:r>
            <w:r>
              <w:rPr>
                <w:rFonts w:eastAsia="Times New Roman"/>
                <w:color w:val="000000"/>
                <w:sz w:val="18"/>
                <w:szCs w:val="18"/>
                <w:lang w:eastAsia="hr-HR"/>
              </w:rPr>
              <w:t>₁₀</w:t>
            </w:r>
            <w:r w:rsidRPr="006D1C36">
              <w:rPr>
                <w:rFonts w:eastAsia="Times New Roman"/>
                <w:color w:val="000000"/>
                <w:sz w:val="18"/>
                <w:szCs w:val="18"/>
                <w:lang w:eastAsia="hr-HR"/>
              </w:rPr>
              <w:t xml:space="preserve"> (grav.)</w:t>
            </w:r>
          </w:p>
        </w:tc>
        <w:tc>
          <w:tcPr>
            <w:tcW w:w="354" w:type="pct"/>
            <w:tcBorders>
              <w:right w:val="single" w:sz="4" w:space="0" w:color="auto"/>
            </w:tcBorders>
            <w:shd w:val="clear" w:color="000000" w:fill="FFFFFF"/>
            <w:vAlign w:val="center"/>
            <w:hideMark/>
          </w:tcPr>
          <w:p w14:paraId="43A48A5C" w14:textId="122469CC"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410" w:type="pct"/>
            <w:tcBorders>
              <w:left w:val="single" w:sz="4" w:space="0" w:color="auto"/>
            </w:tcBorders>
            <w:shd w:val="clear" w:color="000000" w:fill="FFFFFF"/>
            <w:vAlign w:val="center"/>
            <w:hideMark/>
          </w:tcPr>
          <w:p w14:paraId="1A5CB873" w14:textId="60B5A5D0"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PM</w:t>
            </w:r>
            <w:r>
              <w:rPr>
                <w:rFonts w:eastAsia="Times New Roman"/>
                <w:color w:val="000000"/>
                <w:sz w:val="18"/>
                <w:szCs w:val="18"/>
                <w:lang w:eastAsia="hr-HR"/>
              </w:rPr>
              <w:t>₁₀</w:t>
            </w:r>
            <w:r w:rsidRPr="006D1C36">
              <w:rPr>
                <w:rFonts w:eastAsia="Times New Roman"/>
                <w:color w:val="000000"/>
                <w:sz w:val="18"/>
                <w:szCs w:val="18"/>
                <w:lang w:eastAsia="hr-HR"/>
              </w:rPr>
              <w:t xml:space="preserve"> (grav.)</w:t>
            </w:r>
          </w:p>
        </w:tc>
        <w:tc>
          <w:tcPr>
            <w:tcW w:w="411" w:type="pct"/>
            <w:tcBorders>
              <w:right w:val="single" w:sz="4" w:space="0" w:color="auto"/>
            </w:tcBorders>
            <w:shd w:val="clear" w:color="000000" w:fill="FFFFFF"/>
            <w:vAlign w:val="center"/>
            <w:hideMark/>
          </w:tcPr>
          <w:p w14:paraId="721CE320" w14:textId="33A70889"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hideMark/>
          </w:tcPr>
          <w:p w14:paraId="59422A2D" w14:textId="403F2849"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PM</w:t>
            </w:r>
            <w:r>
              <w:rPr>
                <w:rFonts w:eastAsia="Times New Roman"/>
                <w:color w:val="000000"/>
                <w:sz w:val="18"/>
                <w:szCs w:val="18"/>
                <w:lang w:eastAsia="hr-HR"/>
              </w:rPr>
              <w:t>₁₀</w:t>
            </w:r>
            <w:r w:rsidRPr="006D1C36">
              <w:rPr>
                <w:rFonts w:eastAsia="Times New Roman"/>
                <w:color w:val="000000"/>
                <w:sz w:val="18"/>
                <w:szCs w:val="18"/>
                <w:lang w:eastAsia="hr-HR"/>
              </w:rPr>
              <w:t xml:space="preserve"> (grav.)</w:t>
            </w:r>
          </w:p>
        </w:tc>
        <w:tc>
          <w:tcPr>
            <w:tcW w:w="414" w:type="pct"/>
            <w:tcBorders>
              <w:right w:val="single" w:sz="4" w:space="0" w:color="auto"/>
            </w:tcBorders>
            <w:shd w:val="clear" w:color="000000" w:fill="FFFFFF"/>
            <w:vAlign w:val="center"/>
            <w:hideMark/>
          </w:tcPr>
          <w:p w14:paraId="5A58DB62" w14:textId="51F954AE"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b/>
                <w:color w:val="C00000"/>
                <w:sz w:val="20"/>
                <w:szCs w:val="20"/>
                <w:lang w:eastAsia="hr-HR"/>
              </w:rPr>
              <w:t>II kategorija</w:t>
            </w:r>
          </w:p>
        </w:tc>
        <w:tc>
          <w:tcPr>
            <w:tcW w:w="245" w:type="pct"/>
            <w:tcBorders>
              <w:left w:val="single" w:sz="4" w:space="0" w:color="auto"/>
            </w:tcBorders>
            <w:shd w:val="clear" w:color="000000" w:fill="FFFFFF"/>
            <w:vAlign w:val="center"/>
            <w:hideMark/>
          </w:tcPr>
          <w:p w14:paraId="1DE5330B"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Pb u PM</w:t>
            </w:r>
            <w:r>
              <w:rPr>
                <w:rFonts w:eastAsia="Times New Roman"/>
                <w:color w:val="000000"/>
                <w:sz w:val="18"/>
                <w:szCs w:val="18"/>
                <w:lang w:eastAsia="hr-HR"/>
              </w:rPr>
              <w:t>₁₀</w:t>
            </w:r>
          </w:p>
        </w:tc>
        <w:tc>
          <w:tcPr>
            <w:tcW w:w="376" w:type="pct"/>
            <w:tcBorders>
              <w:right w:val="single" w:sz="4" w:space="0" w:color="auto"/>
            </w:tcBorders>
            <w:shd w:val="clear" w:color="000000" w:fill="FFFFFF"/>
            <w:vAlign w:val="center"/>
            <w:hideMark/>
          </w:tcPr>
          <w:p w14:paraId="7CE3EACF"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78" w:type="pct"/>
            <w:tcBorders>
              <w:left w:val="single" w:sz="4" w:space="0" w:color="auto"/>
            </w:tcBorders>
            <w:shd w:val="clear" w:color="000000" w:fill="FFFFFF"/>
            <w:vAlign w:val="center"/>
          </w:tcPr>
          <w:p w14:paraId="7040CCAC" w14:textId="741CB676"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PM</w:t>
            </w:r>
            <w:r>
              <w:rPr>
                <w:rFonts w:eastAsia="Times New Roman"/>
                <w:color w:val="000000"/>
                <w:sz w:val="18"/>
                <w:szCs w:val="18"/>
                <w:lang w:eastAsia="hr-HR"/>
              </w:rPr>
              <w:t>₁₀</w:t>
            </w:r>
            <w:r w:rsidRPr="006D1C36">
              <w:rPr>
                <w:rFonts w:eastAsia="Times New Roman"/>
                <w:color w:val="000000"/>
                <w:sz w:val="18"/>
                <w:szCs w:val="18"/>
                <w:lang w:eastAsia="hr-HR"/>
              </w:rPr>
              <w:t xml:space="preserve"> (grav.)</w:t>
            </w:r>
          </w:p>
        </w:tc>
        <w:tc>
          <w:tcPr>
            <w:tcW w:w="376" w:type="pct"/>
            <w:shd w:val="clear" w:color="000000" w:fill="FFFFFF"/>
            <w:vAlign w:val="center"/>
          </w:tcPr>
          <w:p w14:paraId="6C3B94EA" w14:textId="0C90BB04"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b/>
                <w:color w:val="C00000"/>
                <w:sz w:val="20"/>
                <w:szCs w:val="20"/>
                <w:lang w:eastAsia="hr-HR"/>
              </w:rPr>
              <w:t>II kategorija</w:t>
            </w:r>
          </w:p>
        </w:tc>
      </w:tr>
      <w:tr w:rsidR="00ED0276" w:rsidRPr="006D1C36" w14:paraId="4990779C" w14:textId="44CCC879" w:rsidTr="00AF376B">
        <w:trPr>
          <w:trHeight w:val="300"/>
        </w:trPr>
        <w:tc>
          <w:tcPr>
            <w:tcW w:w="335" w:type="pct"/>
            <w:shd w:val="clear" w:color="000000" w:fill="FFFFFF"/>
            <w:vAlign w:val="center"/>
          </w:tcPr>
          <w:p w14:paraId="6AB535C9" w14:textId="50756DAF"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Pb u PM</w:t>
            </w:r>
            <w:r>
              <w:rPr>
                <w:rFonts w:eastAsia="Times New Roman"/>
                <w:color w:val="000000"/>
                <w:sz w:val="18"/>
                <w:szCs w:val="18"/>
                <w:lang w:eastAsia="hr-HR"/>
              </w:rPr>
              <w:t>₁₀</w:t>
            </w:r>
          </w:p>
        </w:tc>
        <w:tc>
          <w:tcPr>
            <w:tcW w:w="392" w:type="pct"/>
            <w:tcBorders>
              <w:right w:val="single" w:sz="4" w:space="0" w:color="auto"/>
            </w:tcBorders>
            <w:shd w:val="clear" w:color="000000" w:fill="FFFFFF"/>
            <w:vAlign w:val="center"/>
          </w:tcPr>
          <w:p w14:paraId="44DD61F2" w14:textId="43FDA43F" w:rsidR="00AF376B" w:rsidRPr="006D1C36" w:rsidRDefault="00AF376B" w:rsidP="00AF376B">
            <w:pPr>
              <w:spacing w:before="0" w:after="0" w:line="240" w:lineRule="auto"/>
              <w:jc w:val="left"/>
              <w:rPr>
                <w:rFonts w:eastAsia="Times New Roman"/>
                <w:b/>
                <w:color w:val="C00000"/>
                <w:sz w:val="20"/>
                <w:szCs w:val="20"/>
                <w:lang w:eastAsia="hr-HR"/>
              </w:rPr>
            </w:pPr>
            <w:r w:rsidRPr="006D1C36">
              <w:rPr>
                <w:rFonts w:eastAsia="Times New Roman"/>
                <w:color w:val="000000"/>
                <w:sz w:val="18"/>
                <w:szCs w:val="18"/>
                <w:lang w:eastAsia="hr-HR"/>
              </w:rPr>
              <w:t>I kategorija</w:t>
            </w:r>
          </w:p>
        </w:tc>
        <w:tc>
          <w:tcPr>
            <w:tcW w:w="245" w:type="pct"/>
            <w:tcBorders>
              <w:left w:val="single" w:sz="4" w:space="0" w:color="auto"/>
            </w:tcBorders>
            <w:shd w:val="clear" w:color="000000" w:fill="FFFFFF"/>
            <w:vAlign w:val="center"/>
            <w:hideMark/>
          </w:tcPr>
          <w:p w14:paraId="7C035967"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CO</w:t>
            </w:r>
          </w:p>
        </w:tc>
        <w:tc>
          <w:tcPr>
            <w:tcW w:w="392" w:type="pct"/>
            <w:tcBorders>
              <w:right w:val="single" w:sz="4" w:space="0" w:color="auto"/>
            </w:tcBorders>
            <w:shd w:val="clear" w:color="000000" w:fill="FFFFFF"/>
            <w:vAlign w:val="center"/>
            <w:hideMark/>
          </w:tcPr>
          <w:p w14:paraId="2789B21D"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tcPr>
          <w:p w14:paraId="6882D960" w14:textId="04B44393"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Pb u PM</w:t>
            </w:r>
            <w:r>
              <w:rPr>
                <w:rFonts w:eastAsia="Times New Roman"/>
                <w:color w:val="000000"/>
                <w:sz w:val="18"/>
                <w:szCs w:val="18"/>
                <w:lang w:eastAsia="hr-HR"/>
              </w:rPr>
              <w:t>₁₀</w:t>
            </w:r>
          </w:p>
        </w:tc>
        <w:tc>
          <w:tcPr>
            <w:tcW w:w="354" w:type="pct"/>
            <w:tcBorders>
              <w:right w:val="single" w:sz="4" w:space="0" w:color="auto"/>
            </w:tcBorders>
            <w:shd w:val="clear" w:color="000000" w:fill="FFFFFF"/>
            <w:vAlign w:val="center"/>
          </w:tcPr>
          <w:p w14:paraId="7EDA25B7" w14:textId="12910405"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410" w:type="pct"/>
            <w:tcBorders>
              <w:left w:val="single" w:sz="4" w:space="0" w:color="auto"/>
            </w:tcBorders>
            <w:shd w:val="clear" w:color="000000" w:fill="FFFFFF"/>
            <w:vAlign w:val="center"/>
          </w:tcPr>
          <w:p w14:paraId="11E5E8A0" w14:textId="6F47677B"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Pb u PM</w:t>
            </w:r>
            <w:r>
              <w:rPr>
                <w:rFonts w:eastAsia="Times New Roman"/>
                <w:color w:val="000000"/>
                <w:sz w:val="18"/>
                <w:szCs w:val="18"/>
                <w:lang w:eastAsia="hr-HR"/>
              </w:rPr>
              <w:t>₁₀</w:t>
            </w:r>
          </w:p>
        </w:tc>
        <w:tc>
          <w:tcPr>
            <w:tcW w:w="411" w:type="pct"/>
            <w:tcBorders>
              <w:right w:val="single" w:sz="4" w:space="0" w:color="auto"/>
            </w:tcBorders>
            <w:shd w:val="clear" w:color="000000" w:fill="FFFFFF"/>
            <w:vAlign w:val="center"/>
          </w:tcPr>
          <w:p w14:paraId="3C1A0171" w14:textId="2159CB21"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tcPr>
          <w:p w14:paraId="4CB6122F" w14:textId="5F871D16"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Pb u PM</w:t>
            </w:r>
            <w:r>
              <w:rPr>
                <w:rFonts w:eastAsia="Times New Roman"/>
                <w:color w:val="000000"/>
                <w:sz w:val="18"/>
                <w:szCs w:val="18"/>
                <w:lang w:eastAsia="hr-HR"/>
              </w:rPr>
              <w:t>₁₀</w:t>
            </w:r>
          </w:p>
        </w:tc>
        <w:tc>
          <w:tcPr>
            <w:tcW w:w="414" w:type="pct"/>
            <w:tcBorders>
              <w:right w:val="single" w:sz="4" w:space="0" w:color="auto"/>
            </w:tcBorders>
            <w:shd w:val="clear" w:color="000000" w:fill="FFFFFF"/>
            <w:vAlign w:val="center"/>
          </w:tcPr>
          <w:p w14:paraId="7FE46F82" w14:textId="3E28C376" w:rsidR="00AF376B" w:rsidRPr="006D1C36" w:rsidRDefault="00AF376B" w:rsidP="00AF376B">
            <w:pPr>
              <w:spacing w:before="0" w:after="0" w:line="240" w:lineRule="auto"/>
              <w:jc w:val="left"/>
              <w:rPr>
                <w:rFonts w:eastAsia="Times New Roman"/>
                <w:b/>
                <w:color w:val="C00000"/>
                <w:sz w:val="20"/>
                <w:szCs w:val="20"/>
                <w:lang w:eastAsia="hr-HR"/>
              </w:rPr>
            </w:pPr>
            <w:r w:rsidRPr="006D1C36">
              <w:rPr>
                <w:rFonts w:eastAsia="Times New Roman"/>
                <w:color w:val="000000"/>
                <w:sz w:val="18"/>
                <w:szCs w:val="18"/>
                <w:lang w:eastAsia="hr-HR"/>
              </w:rPr>
              <w:t>I kategorija</w:t>
            </w:r>
          </w:p>
        </w:tc>
        <w:tc>
          <w:tcPr>
            <w:tcW w:w="245" w:type="pct"/>
            <w:tcBorders>
              <w:left w:val="single" w:sz="4" w:space="0" w:color="auto"/>
            </w:tcBorders>
            <w:shd w:val="clear" w:color="000000" w:fill="FFFFFF"/>
            <w:vAlign w:val="center"/>
            <w:hideMark/>
          </w:tcPr>
          <w:p w14:paraId="7996D7A4"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Cd u PM</w:t>
            </w:r>
            <w:r>
              <w:rPr>
                <w:rFonts w:eastAsia="Times New Roman"/>
                <w:color w:val="000000"/>
                <w:sz w:val="18"/>
                <w:szCs w:val="18"/>
                <w:lang w:eastAsia="hr-HR"/>
              </w:rPr>
              <w:t>₁₀</w:t>
            </w:r>
          </w:p>
        </w:tc>
        <w:tc>
          <w:tcPr>
            <w:tcW w:w="376" w:type="pct"/>
            <w:tcBorders>
              <w:right w:val="single" w:sz="4" w:space="0" w:color="auto"/>
            </w:tcBorders>
            <w:shd w:val="clear" w:color="000000" w:fill="FFFFFF"/>
            <w:vAlign w:val="center"/>
            <w:hideMark/>
          </w:tcPr>
          <w:p w14:paraId="2ADBB3E1"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78" w:type="pct"/>
            <w:tcBorders>
              <w:left w:val="single" w:sz="4" w:space="0" w:color="auto"/>
            </w:tcBorders>
            <w:shd w:val="clear" w:color="000000" w:fill="FFFFFF"/>
            <w:vAlign w:val="center"/>
          </w:tcPr>
          <w:p w14:paraId="66D28F0B" w14:textId="7DB59038" w:rsidR="00AF376B" w:rsidRPr="006D1C36" w:rsidRDefault="00AF376B" w:rsidP="00AF376B">
            <w:pPr>
              <w:spacing w:before="0" w:after="0" w:line="240" w:lineRule="auto"/>
              <w:jc w:val="left"/>
              <w:rPr>
                <w:rFonts w:eastAsia="Times New Roman"/>
                <w:color w:val="000000"/>
                <w:sz w:val="18"/>
                <w:szCs w:val="18"/>
                <w:lang w:eastAsia="hr-HR"/>
              </w:rPr>
            </w:pPr>
            <w:r>
              <w:rPr>
                <w:rFonts w:eastAsia="Times New Roman"/>
                <w:color w:val="000000"/>
                <w:sz w:val="18"/>
                <w:szCs w:val="18"/>
                <w:lang w:eastAsia="hr-HR"/>
              </w:rPr>
              <w:t>merkaptani</w:t>
            </w:r>
          </w:p>
        </w:tc>
        <w:tc>
          <w:tcPr>
            <w:tcW w:w="376" w:type="pct"/>
            <w:shd w:val="clear" w:color="000000" w:fill="FFFFFF"/>
            <w:vAlign w:val="center"/>
          </w:tcPr>
          <w:p w14:paraId="7F33A059" w14:textId="055D519C"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r>
      <w:tr w:rsidR="00ED0276" w:rsidRPr="006D1C36" w14:paraId="46947FA3" w14:textId="7A9B60BA" w:rsidTr="00AF376B">
        <w:trPr>
          <w:trHeight w:val="300"/>
        </w:trPr>
        <w:tc>
          <w:tcPr>
            <w:tcW w:w="335" w:type="pct"/>
            <w:shd w:val="clear" w:color="000000" w:fill="FFFFFF"/>
            <w:vAlign w:val="center"/>
          </w:tcPr>
          <w:p w14:paraId="46497057" w14:textId="5D485860"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Cd u PM</w:t>
            </w:r>
            <w:r>
              <w:rPr>
                <w:rFonts w:eastAsia="Times New Roman"/>
                <w:color w:val="000000"/>
                <w:sz w:val="18"/>
                <w:szCs w:val="18"/>
                <w:lang w:eastAsia="hr-HR"/>
              </w:rPr>
              <w:t>₁₀</w:t>
            </w:r>
          </w:p>
        </w:tc>
        <w:tc>
          <w:tcPr>
            <w:tcW w:w="392" w:type="pct"/>
            <w:tcBorders>
              <w:right w:val="single" w:sz="4" w:space="0" w:color="auto"/>
            </w:tcBorders>
            <w:shd w:val="clear" w:color="000000" w:fill="FFFFFF"/>
            <w:vAlign w:val="center"/>
          </w:tcPr>
          <w:p w14:paraId="0A679D30" w14:textId="3B735562"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245" w:type="pct"/>
            <w:tcBorders>
              <w:left w:val="single" w:sz="4" w:space="0" w:color="auto"/>
            </w:tcBorders>
            <w:shd w:val="clear" w:color="000000" w:fill="FFFFFF"/>
            <w:vAlign w:val="center"/>
            <w:hideMark/>
          </w:tcPr>
          <w:p w14:paraId="4405FD46"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PM</w:t>
            </w:r>
            <w:r>
              <w:rPr>
                <w:rFonts w:eastAsia="Times New Roman"/>
                <w:color w:val="000000"/>
                <w:sz w:val="18"/>
                <w:szCs w:val="18"/>
                <w:lang w:eastAsia="hr-HR"/>
              </w:rPr>
              <w:t>₁₀</w:t>
            </w:r>
            <w:r w:rsidRPr="006D1C36">
              <w:rPr>
                <w:rFonts w:eastAsia="Times New Roman"/>
                <w:color w:val="000000"/>
                <w:sz w:val="18"/>
                <w:szCs w:val="18"/>
                <w:lang w:eastAsia="hr-HR"/>
              </w:rPr>
              <w:t xml:space="preserve"> (grav.)</w:t>
            </w:r>
          </w:p>
        </w:tc>
        <w:tc>
          <w:tcPr>
            <w:tcW w:w="392" w:type="pct"/>
            <w:tcBorders>
              <w:right w:val="single" w:sz="4" w:space="0" w:color="auto"/>
            </w:tcBorders>
            <w:shd w:val="clear" w:color="000000" w:fill="FFFFFF"/>
            <w:vAlign w:val="center"/>
            <w:hideMark/>
          </w:tcPr>
          <w:p w14:paraId="34D2412B"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tcPr>
          <w:p w14:paraId="011AE731" w14:textId="48A963E3"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Cd u PM</w:t>
            </w:r>
            <w:r>
              <w:rPr>
                <w:rFonts w:eastAsia="Times New Roman"/>
                <w:color w:val="000000"/>
                <w:sz w:val="18"/>
                <w:szCs w:val="18"/>
                <w:lang w:eastAsia="hr-HR"/>
              </w:rPr>
              <w:t>₁₀</w:t>
            </w:r>
          </w:p>
        </w:tc>
        <w:tc>
          <w:tcPr>
            <w:tcW w:w="354" w:type="pct"/>
            <w:tcBorders>
              <w:right w:val="single" w:sz="4" w:space="0" w:color="auto"/>
            </w:tcBorders>
            <w:shd w:val="clear" w:color="000000" w:fill="FFFFFF"/>
            <w:vAlign w:val="center"/>
          </w:tcPr>
          <w:p w14:paraId="0023EABE" w14:textId="2569D395"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410" w:type="pct"/>
            <w:tcBorders>
              <w:left w:val="single" w:sz="4" w:space="0" w:color="auto"/>
            </w:tcBorders>
            <w:shd w:val="clear" w:color="000000" w:fill="FFFFFF"/>
            <w:vAlign w:val="center"/>
          </w:tcPr>
          <w:p w14:paraId="7CF12761" w14:textId="1B4619A2"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Cd u PM</w:t>
            </w:r>
            <w:r>
              <w:rPr>
                <w:rFonts w:eastAsia="Times New Roman"/>
                <w:color w:val="000000"/>
                <w:sz w:val="18"/>
                <w:szCs w:val="18"/>
                <w:lang w:eastAsia="hr-HR"/>
              </w:rPr>
              <w:t>₁₀</w:t>
            </w:r>
          </w:p>
        </w:tc>
        <w:tc>
          <w:tcPr>
            <w:tcW w:w="411" w:type="pct"/>
            <w:tcBorders>
              <w:right w:val="single" w:sz="4" w:space="0" w:color="auto"/>
            </w:tcBorders>
            <w:shd w:val="clear" w:color="000000" w:fill="FFFFFF"/>
            <w:vAlign w:val="center"/>
          </w:tcPr>
          <w:p w14:paraId="4A80ADF5" w14:textId="6B522175"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tcPr>
          <w:p w14:paraId="459E6BCB" w14:textId="00CFB35F"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Cd u PM</w:t>
            </w:r>
            <w:r>
              <w:rPr>
                <w:rFonts w:eastAsia="Times New Roman"/>
                <w:color w:val="000000"/>
                <w:sz w:val="18"/>
                <w:szCs w:val="18"/>
                <w:lang w:eastAsia="hr-HR"/>
              </w:rPr>
              <w:t>₁₀</w:t>
            </w:r>
          </w:p>
        </w:tc>
        <w:tc>
          <w:tcPr>
            <w:tcW w:w="414" w:type="pct"/>
            <w:tcBorders>
              <w:right w:val="single" w:sz="4" w:space="0" w:color="auto"/>
            </w:tcBorders>
            <w:shd w:val="clear" w:color="000000" w:fill="FFFFFF"/>
            <w:vAlign w:val="center"/>
          </w:tcPr>
          <w:p w14:paraId="699A11C7" w14:textId="7B093592"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245" w:type="pct"/>
            <w:tcBorders>
              <w:left w:val="single" w:sz="4" w:space="0" w:color="auto"/>
            </w:tcBorders>
            <w:shd w:val="clear" w:color="000000" w:fill="FFFFFF"/>
            <w:vAlign w:val="center"/>
            <w:hideMark/>
          </w:tcPr>
          <w:p w14:paraId="56A8E0A0"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*As u PM</w:t>
            </w:r>
            <w:r>
              <w:rPr>
                <w:rFonts w:eastAsia="Times New Roman"/>
                <w:color w:val="000000"/>
                <w:sz w:val="18"/>
                <w:szCs w:val="18"/>
                <w:lang w:eastAsia="hr-HR"/>
              </w:rPr>
              <w:t>₁₀</w:t>
            </w:r>
          </w:p>
        </w:tc>
        <w:tc>
          <w:tcPr>
            <w:tcW w:w="376" w:type="pct"/>
            <w:tcBorders>
              <w:right w:val="single" w:sz="4" w:space="0" w:color="auto"/>
            </w:tcBorders>
            <w:shd w:val="clear" w:color="000000" w:fill="FFFFFF"/>
            <w:vAlign w:val="center"/>
            <w:hideMark/>
          </w:tcPr>
          <w:p w14:paraId="27BE3218"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78" w:type="pct"/>
            <w:tcBorders>
              <w:left w:val="single" w:sz="4" w:space="0" w:color="auto"/>
            </w:tcBorders>
            <w:shd w:val="clear" w:color="000000" w:fill="FFFFFF"/>
            <w:vAlign w:val="center"/>
          </w:tcPr>
          <w:p w14:paraId="7BB9791E" w14:textId="77777777" w:rsidR="00AF376B" w:rsidRPr="006D1C36" w:rsidRDefault="00AF376B" w:rsidP="00AF376B">
            <w:pPr>
              <w:spacing w:before="0" w:after="0" w:line="240" w:lineRule="auto"/>
              <w:jc w:val="left"/>
              <w:rPr>
                <w:rFonts w:eastAsia="Times New Roman"/>
                <w:color w:val="000000"/>
                <w:sz w:val="18"/>
                <w:szCs w:val="18"/>
                <w:lang w:eastAsia="hr-HR"/>
              </w:rPr>
            </w:pPr>
          </w:p>
        </w:tc>
        <w:tc>
          <w:tcPr>
            <w:tcW w:w="376" w:type="pct"/>
            <w:shd w:val="clear" w:color="000000" w:fill="FFFFFF"/>
            <w:vAlign w:val="center"/>
          </w:tcPr>
          <w:p w14:paraId="35DABD13" w14:textId="36C697C7" w:rsidR="00AF376B" w:rsidRPr="006D1C36" w:rsidRDefault="00AF376B" w:rsidP="00AF376B">
            <w:pPr>
              <w:spacing w:before="0" w:after="0" w:line="240" w:lineRule="auto"/>
              <w:jc w:val="left"/>
              <w:rPr>
                <w:rFonts w:eastAsia="Times New Roman"/>
                <w:color w:val="000000"/>
                <w:sz w:val="18"/>
                <w:szCs w:val="18"/>
                <w:lang w:eastAsia="hr-HR"/>
              </w:rPr>
            </w:pPr>
          </w:p>
        </w:tc>
      </w:tr>
      <w:tr w:rsidR="00ED0276" w:rsidRPr="006D1C36" w14:paraId="6CDBF2D6" w14:textId="23946556" w:rsidTr="00AF376B">
        <w:trPr>
          <w:trHeight w:val="300"/>
        </w:trPr>
        <w:tc>
          <w:tcPr>
            <w:tcW w:w="335" w:type="pct"/>
            <w:shd w:val="clear" w:color="000000" w:fill="FFFFFF"/>
            <w:vAlign w:val="center"/>
          </w:tcPr>
          <w:p w14:paraId="49F15D8A" w14:textId="1544391E"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As u PM</w:t>
            </w:r>
            <w:r>
              <w:rPr>
                <w:rFonts w:eastAsia="Times New Roman"/>
                <w:color w:val="000000"/>
                <w:sz w:val="18"/>
                <w:szCs w:val="18"/>
                <w:lang w:eastAsia="hr-HR"/>
              </w:rPr>
              <w:t>₁₀</w:t>
            </w:r>
          </w:p>
        </w:tc>
        <w:tc>
          <w:tcPr>
            <w:tcW w:w="392" w:type="pct"/>
            <w:tcBorders>
              <w:right w:val="single" w:sz="4" w:space="0" w:color="auto"/>
            </w:tcBorders>
            <w:shd w:val="clear" w:color="000000" w:fill="FFFFFF"/>
            <w:vAlign w:val="center"/>
          </w:tcPr>
          <w:p w14:paraId="4B9E625B" w14:textId="754FFBD4"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245" w:type="pct"/>
            <w:tcBorders>
              <w:left w:val="single" w:sz="4" w:space="0" w:color="auto"/>
            </w:tcBorders>
            <w:shd w:val="clear" w:color="000000" w:fill="FFFFFF"/>
            <w:vAlign w:val="center"/>
            <w:hideMark/>
          </w:tcPr>
          <w:p w14:paraId="16301421"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Pb u PM</w:t>
            </w:r>
            <w:r>
              <w:rPr>
                <w:rFonts w:eastAsia="Times New Roman"/>
                <w:color w:val="000000"/>
                <w:sz w:val="18"/>
                <w:szCs w:val="18"/>
                <w:lang w:eastAsia="hr-HR"/>
              </w:rPr>
              <w:t>₁₀</w:t>
            </w:r>
          </w:p>
        </w:tc>
        <w:tc>
          <w:tcPr>
            <w:tcW w:w="392" w:type="pct"/>
            <w:tcBorders>
              <w:right w:val="single" w:sz="4" w:space="0" w:color="auto"/>
            </w:tcBorders>
            <w:shd w:val="clear" w:color="000000" w:fill="FFFFFF"/>
            <w:vAlign w:val="center"/>
            <w:hideMark/>
          </w:tcPr>
          <w:p w14:paraId="4D80EC03"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tcPr>
          <w:p w14:paraId="65EB0781" w14:textId="091A037A"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As u PM</w:t>
            </w:r>
            <w:r>
              <w:rPr>
                <w:rFonts w:eastAsia="Times New Roman"/>
                <w:color w:val="000000"/>
                <w:sz w:val="18"/>
                <w:szCs w:val="18"/>
                <w:lang w:eastAsia="hr-HR"/>
              </w:rPr>
              <w:t>₁₀</w:t>
            </w:r>
          </w:p>
        </w:tc>
        <w:tc>
          <w:tcPr>
            <w:tcW w:w="354" w:type="pct"/>
            <w:tcBorders>
              <w:right w:val="single" w:sz="4" w:space="0" w:color="auto"/>
            </w:tcBorders>
            <w:shd w:val="clear" w:color="000000" w:fill="FFFFFF"/>
            <w:vAlign w:val="center"/>
          </w:tcPr>
          <w:p w14:paraId="048BC698" w14:textId="460427B3"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410" w:type="pct"/>
            <w:tcBorders>
              <w:left w:val="single" w:sz="4" w:space="0" w:color="auto"/>
            </w:tcBorders>
            <w:shd w:val="clear" w:color="000000" w:fill="FFFFFF"/>
            <w:vAlign w:val="center"/>
          </w:tcPr>
          <w:p w14:paraId="014E69D3" w14:textId="01D9528B"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As u PM</w:t>
            </w:r>
            <w:r>
              <w:rPr>
                <w:rFonts w:eastAsia="Times New Roman"/>
                <w:color w:val="000000"/>
                <w:sz w:val="18"/>
                <w:szCs w:val="18"/>
                <w:lang w:eastAsia="hr-HR"/>
              </w:rPr>
              <w:t>₁₀</w:t>
            </w:r>
          </w:p>
        </w:tc>
        <w:tc>
          <w:tcPr>
            <w:tcW w:w="411" w:type="pct"/>
            <w:tcBorders>
              <w:right w:val="single" w:sz="4" w:space="0" w:color="auto"/>
            </w:tcBorders>
            <w:shd w:val="clear" w:color="000000" w:fill="FFFFFF"/>
            <w:vAlign w:val="center"/>
          </w:tcPr>
          <w:p w14:paraId="383E6466" w14:textId="09406229"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tcPr>
          <w:p w14:paraId="4C9E5EFE" w14:textId="270A2DC2"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As u PM</w:t>
            </w:r>
            <w:r>
              <w:rPr>
                <w:rFonts w:eastAsia="Times New Roman"/>
                <w:color w:val="000000"/>
                <w:sz w:val="18"/>
                <w:szCs w:val="18"/>
                <w:lang w:eastAsia="hr-HR"/>
              </w:rPr>
              <w:t>₁₀</w:t>
            </w:r>
          </w:p>
        </w:tc>
        <w:tc>
          <w:tcPr>
            <w:tcW w:w="414" w:type="pct"/>
            <w:tcBorders>
              <w:right w:val="single" w:sz="4" w:space="0" w:color="auto"/>
            </w:tcBorders>
            <w:shd w:val="clear" w:color="000000" w:fill="FFFFFF"/>
            <w:vAlign w:val="center"/>
          </w:tcPr>
          <w:p w14:paraId="72AF1594" w14:textId="6AD050E4"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245" w:type="pct"/>
            <w:tcBorders>
              <w:left w:val="single" w:sz="4" w:space="0" w:color="auto"/>
              <w:bottom w:val="single" w:sz="4" w:space="0" w:color="auto"/>
            </w:tcBorders>
            <w:shd w:val="clear" w:color="000000" w:fill="FFFFFF"/>
            <w:vAlign w:val="center"/>
            <w:hideMark/>
          </w:tcPr>
          <w:p w14:paraId="41DBD0C4"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Ni u PM</w:t>
            </w:r>
            <w:r>
              <w:rPr>
                <w:rFonts w:eastAsia="Times New Roman"/>
                <w:color w:val="000000"/>
                <w:sz w:val="18"/>
                <w:szCs w:val="18"/>
                <w:lang w:eastAsia="hr-HR"/>
              </w:rPr>
              <w:t>₁₀</w:t>
            </w:r>
          </w:p>
        </w:tc>
        <w:tc>
          <w:tcPr>
            <w:tcW w:w="376" w:type="pct"/>
            <w:tcBorders>
              <w:bottom w:val="single" w:sz="4" w:space="0" w:color="auto"/>
              <w:right w:val="single" w:sz="4" w:space="0" w:color="auto"/>
            </w:tcBorders>
            <w:shd w:val="clear" w:color="000000" w:fill="FFFFFF"/>
            <w:vAlign w:val="center"/>
            <w:hideMark/>
          </w:tcPr>
          <w:p w14:paraId="28E4CEBD"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78" w:type="pct"/>
            <w:tcBorders>
              <w:left w:val="single" w:sz="4" w:space="0" w:color="auto"/>
              <w:bottom w:val="single" w:sz="4" w:space="0" w:color="auto"/>
            </w:tcBorders>
            <w:shd w:val="clear" w:color="000000" w:fill="FFFFFF"/>
            <w:vAlign w:val="center"/>
          </w:tcPr>
          <w:p w14:paraId="62326717" w14:textId="77777777" w:rsidR="00AF376B" w:rsidRPr="006D1C36" w:rsidRDefault="00AF376B" w:rsidP="00AF376B">
            <w:pPr>
              <w:spacing w:before="0" w:after="0" w:line="240" w:lineRule="auto"/>
              <w:jc w:val="left"/>
              <w:rPr>
                <w:rFonts w:eastAsia="Times New Roman"/>
                <w:color w:val="000000"/>
                <w:sz w:val="18"/>
                <w:szCs w:val="18"/>
                <w:lang w:eastAsia="hr-HR"/>
              </w:rPr>
            </w:pPr>
          </w:p>
        </w:tc>
        <w:tc>
          <w:tcPr>
            <w:tcW w:w="376" w:type="pct"/>
            <w:tcBorders>
              <w:bottom w:val="single" w:sz="4" w:space="0" w:color="auto"/>
            </w:tcBorders>
            <w:shd w:val="clear" w:color="000000" w:fill="FFFFFF"/>
            <w:vAlign w:val="center"/>
          </w:tcPr>
          <w:p w14:paraId="0F004925" w14:textId="15686D36" w:rsidR="00AF376B" w:rsidRPr="006D1C36" w:rsidRDefault="00AF376B" w:rsidP="00AF376B">
            <w:pPr>
              <w:spacing w:before="0" w:after="0" w:line="240" w:lineRule="auto"/>
              <w:jc w:val="left"/>
              <w:rPr>
                <w:rFonts w:eastAsia="Times New Roman"/>
                <w:color w:val="000000"/>
                <w:sz w:val="18"/>
                <w:szCs w:val="18"/>
                <w:lang w:eastAsia="hr-HR"/>
              </w:rPr>
            </w:pPr>
          </w:p>
        </w:tc>
      </w:tr>
      <w:tr w:rsidR="00ED0276" w:rsidRPr="006D1C36" w14:paraId="6C1E10F8" w14:textId="1902CD10" w:rsidTr="00AF376B">
        <w:trPr>
          <w:trHeight w:val="300"/>
        </w:trPr>
        <w:tc>
          <w:tcPr>
            <w:tcW w:w="335" w:type="pct"/>
            <w:shd w:val="clear" w:color="000000" w:fill="FFFFFF"/>
            <w:vAlign w:val="center"/>
          </w:tcPr>
          <w:p w14:paraId="4CFFF533" w14:textId="516B7385"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Ni u PM</w:t>
            </w:r>
            <w:r>
              <w:rPr>
                <w:rFonts w:eastAsia="Times New Roman"/>
                <w:color w:val="000000"/>
                <w:sz w:val="18"/>
                <w:szCs w:val="18"/>
                <w:lang w:eastAsia="hr-HR"/>
              </w:rPr>
              <w:t>₁₀</w:t>
            </w:r>
          </w:p>
        </w:tc>
        <w:tc>
          <w:tcPr>
            <w:tcW w:w="392" w:type="pct"/>
            <w:tcBorders>
              <w:right w:val="single" w:sz="4" w:space="0" w:color="auto"/>
            </w:tcBorders>
            <w:shd w:val="clear" w:color="000000" w:fill="FFFFFF"/>
            <w:vAlign w:val="center"/>
          </w:tcPr>
          <w:p w14:paraId="126E904E" w14:textId="223BA32A"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245" w:type="pct"/>
            <w:tcBorders>
              <w:left w:val="single" w:sz="4" w:space="0" w:color="auto"/>
            </w:tcBorders>
            <w:shd w:val="clear" w:color="000000" w:fill="FFFFFF"/>
            <w:vAlign w:val="center"/>
            <w:hideMark/>
          </w:tcPr>
          <w:p w14:paraId="36A2AD98"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Cd u PM</w:t>
            </w:r>
            <w:r>
              <w:rPr>
                <w:rFonts w:eastAsia="Times New Roman"/>
                <w:color w:val="000000"/>
                <w:sz w:val="18"/>
                <w:szCs w:val="18"/>
                <w:lang w:eastAsia="hr-HR"/>
              </w:rPr>
              <w:t>₁₀</w:t>
            </w:r>
          </w:p>
        </w:tc>
        <w:tc>
          <w:tcPr>
            <w:tcW w:w="392" w:type="pct"/>
            <w:tcBorders>
              <w:right w:val="single" w:sz="4" w:space="0" w:color="auto"/>
            </w:tcBorders>
            <w:shd w:val="clear" w:color="000000" w:fill="FFFFFF"/>
            <w:vAlign w:val="center"/>
            <w:hideMark/>
          </w:tcPr>
          <w:p w14:paraId="19EA6EF9"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tcPr>
          <w:p w14:paraId="51AFF643" w14:textId="4990EC16"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Ni u PM</w:t>
            </w:r>
            <w:r>
              <w:rPr>
                <w:rFonts w:eastAsia="Times New Roman"/>
                <w:color w:val="000000"/>
                <w:sz w:val="18"/>
                <w:szCs w:val="18"/>
                <w:lang w:eastAsia="hr-HR"/>
              </w:rPr>
              <w:t>₁₀</w:t>
            </w:r>
          </w:p>
        </w:tc>
        <w:tc>
          <w:tcPr>
            <w:tcW w:w="354" w:type="pct"/>
            <w:tcBorders>
              <w:right w:val="single" w:sz="4" w:space="0" w:color="auto"/>
            </w:tcBorders>
            <w:shd w:val="clear" w:color="000000" w:fill="FFFFFF"/>
            <w:vAlign w:val="center"/>
          </w:tcPr>
          <w:p w14:paraId="66873DD5" w14:textId="57BDED85"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410" w:type="pct"/>
            <w:tcBorders>
              <w:left w:val="single" w:sz="4" w:space="0" w:color="auto"/>
            </w:tcBorders>
            <w:shd w:val="clear" w:color="000000" w:fill="FFFFFF"/>
            <w:vAlign w:val="center"/>
          </w:tcPr>
          <w:p w14:paraId="6D5BF7E2" w14:textId="4378A50E"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Ni u PM</w:t>
            </w:r>
            <w:r>
              <w:rPr>
                <w:rFonts w:eastAsia="Times New Roman"/>
                <w:color w:val="000000"/>
                <w:sz w:val="18"/>
                <w:szCs w:val="18"/>
                <w:lang w:eastAsia="hr-HR"/>
              </w:rPr>
              <w:t>₁₀</w:t>
            </w:r>
          </w:p>
        </w:tc>
        <w:tc>
          <w:tcPr>
            <w:tcW w:w="411" w:type="pct"/>
            <w:tcBorders>
              <w:right w:val="single" w:sz="4" w:space="0" w:color="auto"/>
            </w:tcBorders>
            <w:shd w:val="clear" w:color="000000" w:fill="FFFFFF"/>
            <w:vAlign w:val="center"/>
          </w:tcPr>
          <w:p w14:paraId="7C417B54" w14:textId="0660EC65"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tcPr>
          <w:p w14:paraId="77254ACF" w14:textId="3C15389A"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Ni u PM</w:t>
            </w:r>
            <w:r>
              <w:rPr>
                <w:rFonts w:eastAsia="Times New Roman"/>
                <w:color w:val="000000"/>
                <w:sz w:val="18"/>
                <w:szCs w:val="18"/>
                <w:lang w:eastAsia="hr-HR"/>
              </w:rPr>
              <w:t>₁₀</w:t>
            </w:r>
          </w:p>
        </w:tc>
        <w:tc>
          <w:tcPr>
            <w:tcW w:w="414" w:type="pct"/>
            <w:tcBorders>
              <w:right w:val="single" w:sz="4" w:space="0" w:color="auto"/>
            </w:tcBorders>
            <w:shd w:val="clear" w:color="000000" w:fill="FFFFFF"/>
            <w:vAlign w:val="center"/>
          </w:tcPr>
          <w:p w14:paraId="6CB3ECCB" w14:textId="15293E25"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245" w:type="pct"/>
            <w:tcBorders>
              <w:left w:val="single" w:sz="4" w:space="0" w:color="auto"/>
              <w:bottom w:val="nil"/>
            </w:tcBorders>
            <w:shd w:val="clear" w:color="auto" w:fill="auto"/>
            <w:noWrap/>
            <w:vAlign w:val="bottom"/>
            <w:hideMark/>
          </w:tcPr>
          <w:p w14:paraId="4D9022DA" w14:textId="77777777" w:rsidR="00AF376B" w:rsidRPr="006D1C36" w:rsidRDefault="00AF376B" w:rsidP="00AF376B">
            <w:pPr>
              <w:spacing w:before="0" w:after="0" w:line="240" w:lineRule="auto"/>
              <w:jc w:val="left"/>
              <w:rPr>
                <w:rFonts w:eastAsia="Times New Roman"/>
                <w:color w:val="000000"/>
                <w:sz w:val="18"/>
                <w:szCs w:val="18"/>
                <w:lang w:eastAsia="hr-HR"/>
              </w:rPr>
            </w:pPr>
          </w:p>
        </w:tc>
        <w:tc>
          <w:tcPr>
            <w:tcW w:w="376" w:type="pct"/>
            <w:tcBorders>
              <w:bottom w:val="nil"/>
              <w:right w:val="single" w:sz="4" w:space="0" w:color="auto"/>
            </w:tcBorders>
            <w:shd w:val="clear" w:color="auto" w:fill="auto"/>
            <w:noWrap/>
            <w:vAlign w:val="bottom"/>
            <w:hideMark/>
          </w:tcPr>
          <w:p w14:paraId="2D95EFD2"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78" w:type="pct"/>
            <w:tcBorders>
              <w:left w:val="single" w:sz="4" w:space="0" w:color="auto"/>
              <w:bottom w:val="nil"/>
            </w:tcBorders>
          </w:tcPr>
          <w:p w14:paraId="04336759"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76" w:type="pct"/>
            <w:tcBorders>
              <w:bottom w:val="nil"/>
            </w:tcBorders>
          </w:tcPr>
          <w:p w14:paraId="1B819045" w14:textId="42A9B938"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r>
      <w:tr w:rsidR="00ED0276" w:rsidRPr="006D1C36" w14:paraId="40C69F3E" w14:textId="5488560C" w:rsidTr="00AF376B">
        <w:trPr>
          <w:trHeight w:val="300"/>
        </w:trPr>
        <w:tc>
          <w:tcPr>
            <w:tcW w:w="335" w:type="pct"/>
            <w:shd w:val="clear" w:color="000000" w:fill="FFFFFF"/>
            <w:vAlign w:val="center"/>
          </w:tcPr>
          <w:p w14:paraId="587DF773" w14:textId="79AA8BD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NH</w:t>
            </w:r>
            <w:r>
              <w:rPr>
                <w:rFonts w:eastAsia="Times New Roman"/>
                <w:color w:val="000000"/>
                <w:sz w:val="18"/>
                <w:szCs w:val="18"/>
                <w:lang w:eastAsia="hr-HR"/>
              </w:rPr>
              <w:t>₃</w:t>
            </w:r>
          </w:p>
        </w:tc>
        <w:tc>
          <w:tcPr>
            <w:tcW w:w="392" w:type="pct"/>
            <w:tcBorders>
              <w:right w:val="single" w:sz="4" w:space="0" w:color="auto"/>
            </w:tcBorders>
            <w:shd w:val="clear" w:color="000000" w:fill="FFFFFF"/>
            <w:vAlign w:val="center"/>
          </w:tcPr>
          <w:p w14:paraId="738ACC45" w14:textId="1EC3ABD9"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245" w:type="pct"/>
            <w:tcBorders>
              <w:left w:val="single" w:sz="4" w:space="0" w:color="auto"/>
            </w:tcBorders>
            <w:shd w:val="clear" w:color="000000" w:fill="FFFFFF"/>
            <w:vAlign w:val="center"/>
            <w:hideMark/>
          </w:tcPr>
          <w:p w14:paraId="2ECB5693"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As u PM</w:t>
            </w:r>
            <w:r>
              <w:rPr>
                <w:rFonts w:eastAsia="Times New Roman"/>
                <w:color w:val="000000"/>
                <w:sz w:val="18"/>
                <w:szCs w:val="18"/>
                <w:lang w:eastAsia="hr-HR"/>
              </w:rPr>
              <w:t>₁₀</w:t>
            </w:r>
          </w:p>
        </w:tc>
        <w:tc>
          <w:tcPr>
            <w:tcW w:w="392" w:type="pct"/>
            <w:tcBorders>
              <w:right w:val="single" w:sz="4" w:space="0" w:color="auto"/>
            </w:tcBorders>
            <w:shd w:val="clear" w:color="000000" w:fill="FFFFFF"/>
            <w:vAlign w:val="center"/>
            <w:hideMark/>
          </w:tcPr>
          <w:p w14:paraId="49C50145"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bottom w:val="single" w:sz="4" w:space="0" w:color="auto"/>
            </w:tcBorders>
            <w:shd w:val="clear" w:color="000000" w:fill="FFFFFF"/>
            <w:vAlign w:val="center"/>
          </w:tcPr>
          <w:p w14:paraId="25CE92ED" w14:textId="62B083A1" w:rsidR="00AF376B" w:rsidRPr="006D1C36" w:rsidRDefault="00AF376B" w:rsidP="00AF376B">
            <w:pPr>
              <w:spacing w:before="0" w:after="0" w:line="240" w:lineRule="auto"/>
              <w:jc w:val="left"/>
              <w:rPr>
                <w:rFonts w:eastAsia="Times New Roman"/>
                <w:color w:val="000000"/>
                <w:sz w:val="18"/>
                <w:szCs w:val="18"/>
                <w:lang w:eastAsia="hr-HR"/>
              </w:rPr>
            </w:pPr>
          </w:p>
        </w:tc>
        <w:tc>
          <w:tcPr>
            <w:tcW w:w="354" w:type="pct"/>
            <w:tcBorders>
              <w:bottom w:val="single" w:sz="4" w:space="0" w:color="auto"/>
              <w:right w:val="single" w:sz="4" w:space="0" w:color="auto"/>
            </w:tcBorders>
            <w:shd w:val="clear" w:color="000000" w:fill="FFFFFF"/>
            <w:vAlign w:val="center"/>
          </w:tcPr>
          <w:p w14:paraId="00E7664B" w14:textId="28B6991F" w:rsidR="00AF376B" w:rsidRPr="006D1C36" w:rsidRDefault="00AF376B" w:rsidP="00AF376B">
            <w:pPr>
              <w:spacing w:before="0" w:after="0" w:line="240" w:lineRule="auto"/>
              <w:jc w:val="left"/>
              <w:rPr>
                <w:rFonts w:eastAsia="Times New Roman"/>
                <w:color w:val="000000"/>
                <w:sz w:val="18"/>
                <w:szCs w:val="18"/>
                <w:lang w:eastAsia="hr-HR"/>
              </w:rPr>
            </w:pPr>
          </w:p>
        </w:tc>
        <w:tc>
          <w:tcPr>
            <w:tcW w:w="410" w:type="pct"/>
            <w:tcBorders>
              <w:left w:val="single" w:sz="4" w:space="0" w:color="auto"/>
              <w:bottom w:val="single" w:sz="4" w:space="0" w:color="auto"/>
            </w:tcBorders>
            <w:shd w:val="clear" w:color="000000" w:fill="FFFFFF"/>
            <w:vAlign w:val="center"/>
          </w:tcPr>
          <w:p w14:paraId="484BF6B4" w14:textId="74BEB074"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NH</w:t>
            </w:r>
            <w:r>
              <w:rPr>
                <w:rFonts w:eastAsia="Times New Roman"/>
                <w:color w:val="000000"/>
                <w:sz w:val="18"/>
                <w:szCs w:val="18"/>
                <w:lang w:eastAsia="hr-HR"/>
              </w:rPr>
              <w:t>₃</w:t>
            </w:r>
          </w:p>
        </w:tc>
        <w:tc>
          <w:tcPr>
            <w:tcW w:w="411" w:type="pct"/>
            <w:tcBorders>
              <w:bottom w:val="single" w:sz="4" w:space="0" w:color="auto"/>
              <w:right w:val="single" w:sz="4" w:space="0" w:color="auto"/>
            </w:tcBorders>
            <w:shd w:val="clear" w:color="000000" w:fill="FFFFFF"/>
            <w:vAlign w:val="center"/>
          </w:tcPr>
          <w:p w14:paraId="25443EB8" w14:textId="52844754"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tcBorders>
            <w:shd w:val="clear" w:color="000000" w:fill="FFFFFF"/>
            <w:vAlign w:val="center"/>
          </w:tcPr>
          <w:p w14:paraId="4626EA4A" w14:textId="27E54536"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BaP u PM</w:t>
            </w:r>
            <w:r>
              <w:rPr>
                <w:rFonts w:eastAsia="Times New Roman"/>
                <w:color w:val="000000"/>
                <w:sz w:val="18"/>
                <w:szCs w:val="18"/>
                <w:lang w:eastAsia="hr-HR"/>
              </w:rPr>
              <w:t>₁₀</w:t>
            </w:r>
          </w:p>
        </w:tc>
        <w:tc>
          <w:tcPr>
            <w:tcW w:w="414" w:type="pct"/>
            <w:tcBorders>
              <w:right w:val="single" w:sz="4" w:space="0" w:color="auto"/>
            </w:tcBorders>
            <w:shd w:val="clear" w:color="000000" w:fill="FFFFFF"/>
            <w:vAlign w:val="center"/>
          </w:tcPr>
          <w:p w14:paraId="5DF703BB" w14:textId="219CF486"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b/>
                <w:color w:val="C00000"/>
                <w:sz w:val="20"/>
                <w:szCs w:val="20"/>
                <w:lang w:eastAsia="hr-HR"/>
              </w:rPr>
              <w:t>II kategorija</w:t>
            </w:r>
          </w:p>
        </w:tc>
        <w:tc>
          <w:tcPr>
            <w:tcW w:w="245" w:type="pct"/>
            <w:tcBorders>
              <w:top w:val="nil"/>
              <w:left w:val="single" w:sz="4" w:space="0" w:color="auto"/>
              <w:bottom w:val="nil"/>
            </w:tcBorders>
            <w:shd w:val="clear" w:color="auto" w:fill="auto"/>
            <w:noWrap/>
            <w:vAlign w:val="bottom"/>
            <w:hideMark/>
          </w:tcPr>
          <w:p w14:paraId="6856F785" w14:textId="77777777" w:rsidR="00AF376B" w:rsidRPr="006D1C36" w:rsidRDefault="00AF376B" w:rsidP="00AF376B">
            <w:pPr>
              <w:spacing w:before="0" w:after="0" w:line="240" w:lineRule="auto"/>
              <w:jc w:val="left"/>
              <w:rPr>
                <w:rFonts w:eastAsia="Times New Roman"/>
                <w:color w:val="000000"/>
                <w:sz w:val="18"/>
                <w:szCs w:val="18"/>
                <w:lang w:eastAsia="hr-HR"/>
              </w:rPr>
            </w:pPr>
          </w:p>
        </w:tc>
        <w:tc>
          <w:tcPr>
            <w:tcW w:w="376" w:type="pct"/>
            <w:tcBorders>
              <w:top w:val="nil"/>
              <w:bottom w:val="nil"/>
              <w:right w:val="single" w:sz="4" w:space="0" w:color="auto"/>
            </w:tcBorders>
            <w:shd w:val="clear" w:color="auto" w:fill="auto"/>
            <w:noWrap/>
            <w:vAlign w:val="bottom"/>
            <w:hideMark/>
          </w:tcPr>
          <w:p w14:paraId="6B629A4E"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78" w:type="pct"/>
            <w:tcBorders>
              <w:top w:val="nil"/>
              <w:left w:val="single" w:sz="4" w:space="0" w:color="auto"/>
              <w:bottom w:val="nil"/>
            </w:tcBorders>
          </w:tcPr>
          <w:p w14:paraId="69DF550D"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76" w:type="pct"/>
            <w:tcBorders>
              <w:top w:val="nil"/>
              <w:bottom w:val="nil"/>
            </w:tcBorders>
          </w:tcPr>
          <w:p w14:paraId="0D59DFEE" w14:textId="4310782E"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r>
      <w:tr w:rsidR="00ED0276" w:rsidRPr="006D1C36" w14:paraId="4F16D4B4" w14:textId="4BF07192" w:rsidTr="00AF376B">
        <w:trPr>
          <w:trHeight w:val="300"/>
        </w:trPr>
        <w:tc>
          <w:tcPr>
            <w:tcW w:w="335" w:type="pct"/>
            <w:shd w:val="clear" w:color="000000" w:fill="FFFFFF"/>
            <w:vAlign w:val="center"/>
          </w:tcPr>
          <w:p w14:paraId="1ED7DF93" w14:textId="240DEC13"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lastRenderedPageBreak/>
              <w:t>PM</w:t>
            </w:r>
            <w:r>
              <w:rPr>
                <w:rFonts w:eastAsia="Times New Roman"/>
                <w:color w:val="000000"/>
                <w:sz w:val="18"/>
                <w:szCs w:val="18"/>
                <w:lang w:eastAsia="hr-HR"/>
              </w:rPr>
              <w:t xml:space="preserve">₂ˏ₅ (grav.) </w:t>
            </w:r>
          </w:p>
        </w:tc>
        <w:tc>
          <w:tcPr>
            <w:tcW w:w="392" w:type="pct"/>
            <w:tcBorders>
              <w:right w:val="single" w:sz="4" w:space="0" w:color="auto"/>
            </w:tcBorders>
            <w:shd w:val="clear" w:color="000000" w:fill="FFFFFF"/>
            <w:vAlign w:val="center"/>
          </w:tcPr>
          <w:p w14:paraId="5AA8B9E8" w14:textId="45266A2C"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245" w:type="pct"/>
            <w:tcBorders>
              <w:left w:val="single" w:sz="4" w:space="0" w:color="auto"/>
            </w:tcBorders>
            <w:shd w:val="clear" w:color="000000" w:fill="FFFFFF"/>
            <w:vAlign w:val="center"/>
            <w:hideMark/>
          </w:tcPr>
          <w:p w14:paraId="15F0D944"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Ni u PM</w:t>
            </w:r>
            <w:r>
              <w:rPr>
                <w:rFonts w:eastAsia="Times New Roman"/>
                <w:color w:val="000000"/>
                <w:sz w:val="18"/>
                <w:szCs w:val="18"/>
                <w:lang w:eastAsia="hr-HR"/>
              </w:rPr>
              <w:t>₁₀</w:t>
            </w:r>
          </w:p>
        </w:tc>
        <w:tc>
          <w:tcPr>
            <w:tcW w:w="392" w:type="pct"/>
            <w:tcBorders>
              <w:right w:val="single" w:sz="4" w:space="0" w:color="auto"/>
            </w:tcBorders>
            <w:shd w:val="clear" w:color="000000" w:fill="FFFFFF"/>
            <w:vAlign w:val="center"/>
            <w:hideMark/>
          </w:tcPr>
          <w:p w14:paraId="53CBD354"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left w:val="single" w:sz="4" w:space="0" w:color="auto"/>
              <w:bottom w:val="nil"/>
            </w:tcBorders>
            <w:shd w:val="clear" w:color="auto" w:fill="auto"/>
            <w:noWrap/>
            <w:vAlign w:val="bottom"/>
            <w:hideMark/>
          </w:tcPr>
          <w:p w14:paraId="4D771E3F" w14:textId="77777777" w:rsidR="00AF376B" w:rsidRPr="006D1C36" w:rsidRDefault="00AF376B" w:rsidP="00AF376B">
            <w:pPr>
              <w:spacing w:before="0" w:after="0" w:line="240" w:lineRule="auto"/>
              <w:jc w:val="left"/>
              <w:rPr>
                <w:rFonts w:eastAsia="Times New Roman"/>
                <w:color w:val="000000"/>
                <w:sz w:val="18"/>
                <w:szCs w:val="18"/>
                <w:lang w:eastAsia="hr-HR"/>
              </w:rPr>
            </w:pPr>
          </w:p>
        </w:tc>
        <w:tc>
          <w:tcPr>
            <w:tcW w:w="354" w:type="pct"/>
            <w:tcBorders>
              <w:bottom w:val="nil"/>
              <w:right w:val="nil"/>
            </w:tcBorders>
            <w:shd w:val="clear" w:color="auto" w:fill="auto"/>
            <w:noWrap/>
            <w:vAlign w:val="bottom"/>
            <w:hideMark/>
          </w:tcPr>
          <w:p w14:paraId="6DD043D4"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410" w:type="pct"/>
            <w:tcBorders>
              <w:left w:val="nil"/>
              <w:bottom w:val="single" w:sz="4" w:space="0" w:color="auto"/>
            </w:tcBorders>
            <w:shd w:val="clear" w:color="000000" w:fill="FFFFFF"/>
            <w:vAlign w:val="center"/>
          </w:tcPr>
          <w:p w14:paraId="69C72043" w14:textId="0FBE8ABA" w:rsidR="00AF376B" w:rsidRPr="006D1C36" w:rsidRDefault="00AF376B" w:rsidP="00AF376B">
            <w:pPr>
              <w:spacing w:before="0" w:after="0" w:line="240" w:lineRule="auto"/>
              <w:jc w:val="left"/>
              <w:rPr>
                <w:rFonts w:eastAsia="Times New Roman"/>
                <w:color w:val="000000"/>
                <w:sz w:val="18"/>
                <w:szCs w:val="18"/>
                <w:lang w:eastAsia="hr-HR"/>
              </w:rPr>
            </w:pPr>
          </w:p>
        </w:tc>
        <w:tc>
          <w:tcPr>
            <w:tcW w:w="411" w:type="pct"/>
            <w:tcBorders>
              <w:bottom w:val="single" w:sz="4" w:space="0" w:color="auto"/>
              <w:right w:val="single" w:sz="4" w:space="0" w:color="auto"/>
            </w:tcBorders>
            <w:shd w:val="clear" w:color="000000" w:fill="FFFFFF"/>
            <w:vAlign w:val="center"/>
          </w:tcPr>
          <w:p w14:paraId="172D9B1C" w14:textId="1BDCB8F2" w:rsidR="00AF376B" w:rsidRPr="006D1C36" w:rsidRDefault="00AF376B" w:rsidP="00AF376B">
            <w:pPr>
              <w:spacing w:before="0" w:after="0" w:line="240" w:lineRule="auto"/>
              <w:jc w:val="left"/>
              <w:rPr>
                <w:rFonts w:eastAsia="Times New Roman"/>
                <w:color w:val="000000"/>
                <w:sz w:val="18"/>
                <w:szCs w:val="18"/>
                <w:lang w:eastAsia="hr-HR"/>
              </w:rPr>
            </w:pPr>
          </w:p>
        </w:tc>
        <w:tc>
          <w:tcPr>
            <w:tcW w:w="335" w:type="pct"/>
            <w:tcBorders>
              <w:left w:val="single" w:sz="4" w:space="0" w:color="auto"/>
              <w:bottom w:val="single" w:sz="4" w:space="0" w:color="auto"/>
            </w:tcBorders>
            <w:shd w:val="clear" w:color="000000" w:fill="FFFFFF"/>
            <w:vAlign w:val="center"/>
          </w:tcPr>
          <w:p w14:paraId="4BA442CF" w14:textId="5E0A119C"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PM</w:t>
            </w:r>
            <w:r>
              <w:rPr>
                <w:rFonts w:eastAsia="Times New Roman"/>
                <w:color w:val="000000"/>
                <w:sz w:val="18"/>
                <w:szCs w:val="18"/>
                <w:lang w:eastAsia="hr-HR"/>
              </w:rPr>
              <w:t xml:space="preserve">₂ˏ₅ (grav.) </w:t>
            </w:r>
          </w:p>
        </w:tc>
        <w:tc>
          <w:tcPr>
            <w:tcW w:w="414" w:type="pct"/>
            <w:tcBorders>
              <w:bottom w:val="single" w:sz="4" w:space="0" w:color="auto"/>
              <w:right w:val="single" w:sz="4" w:space="0" w:color="auto"/>
            </w:tcBorders>
            <w:shd w:val="clear" w:color="000000" w:fill="FFFFFF"/>
            <w:vAlign w:val="center"/>
          </w:tcPr>
          <w:p w14:paraId="77A3DD88" w14:textId="43526F74" w:rsidR="00AF376B" w:rsidRPr="006D1C36" w:rsidRDefault="00AF376B" w:rsidP="00AF376B">
            <w:pPr>
              <w:spacing w:before="0" w:after="0" w:line="240" w:lineRule="auto"/>
              <w:jc w:val="left"/>
              <w:rPr>
                <w:rFonts w:eastAsia="Times New Roman"/>
                <w:b/>
                <w:color w:val="C00000"/>
                <w:sz w:val="20"/>
                <w:szCs w:val="20"/>
                <w:lang w:eastAsia="hr-HR"/>
              </w:rPr>
            </w:pPr>
            <w:r w:rsidRPr="006D1C36">
              <w:rPr>
                <w:rFonts w:eastAsia="Times New Roman"/>
                <w:b/>
                <w:color w:val="C00000"/>
                <w:sz w:val="20"/>
                <w:szCs w:val="20"/>
                <w:lang w:eastAsia="hr-HR"/>
              </w:rPr>
              <w:t>II kategorija</w:t>
            </w:r>
          </w:p>
        </w:tc>
        <w:tc>
          <w:tcPr>
            <w:tcW w:w="245" w:type="pct"/>
            <w:tcBorders>
              <w:top w:val="nil"/>
              <w:left w:val="single" w:sz="4" w:space="0" w:color="auto"/>
              <w:bottom w:val="nil"/>
            </w:tcBorders>
            <w:shd w:val="clear" w:color="auto" w:fill="auto"/>
            <w:noWrap/>
            <w:vAlign w:val="bottom"/>
            <w:hideMark/>
          </w:tcPr>
          <w:p w14:paraId="64769E8B" w14:textId="77777777" w:rsidR="00AF376B" w:rsidRPr="006D1C36" w:rsidRDefault="00AF376B" w:rsidP="00AF376B">
            <w:pPr>
              <w:spacing w:before="0" w:after="0" w:line="240" w:lineRule="auto"/>
              <w:jc w:val="left"/>
              <w:rPr>
                <w:rFonts w:eastAsia="Times New Roman"/>
                <w:color w:val="000000"/>
                <w:sz w:val="18"/>
                <w:szCs w:val="18"/>
                <w:lang w:eastAsia="hr-HR"/>
              </w:rPr>
            </w:pPr>
          </w:p>
        </w:tc>
        <w:tc>
          <w:tcPr>
            <w:tcW w:w="376" w:type="pct"/>
            <w:tcBorders>
              <w:top w:val="nil"/>
              <w:bottom w:val="nil"/>
              <w:right w:val="single" w:sz="4" w:space="0" w:color="auto"/>
            </w:tcBorders>
            <w:shd w:val="clear" w:color="auto" w:fill="auto"/>
            <w:noWrap/>
            <w:vAlign w:val="bottom"/>
            <w:hideMark/>
          </w:tcPr>
          <w:p w14:paraId="35AD2951"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78" w:type="pct"/>
            <w:tcBorders>
              <w:top w:val="nil"/>
              <w:left w:val="single" w:sz="4" w:space="0" w:color="auto"/>
              <w:bottom w:val="nil"/>
            </w:tcBorders>
          </w:tcPr>
          <w:p w14:paraId="0FC854C5"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76" w:type="pct"/>
            <w:tcBorders>
              <w:top w:val="nil"/>
              <w:bottom w:val="nil"/>
            </w:tcBorders>
          </w:tcPr>
          <w:p w14:paraId="6241CC26" w14:textId="37CEB37B"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r>
      <w:tr w:rsidR="00ED0276" w:rsidRPr="006D1C36" w14:paraId="4431DADE" w14:textId="1141AD0B" w:rsidTr="00AF376B">
        <w:trPr>
          <w:trHeight w:val="300"/>
        </w:trPr>
        <w:tc>
          <w:tcPr>
            <w:tcW w:w="335" w:type="pct"/>
            <w:tcBorders>
              <w:bottom w:val="single" w:sz="4" w:space="0" w:color="auto"/>
            </w:tcBorders>
            <w:shd w:val="clear" w:color="000000" w:fill="FFFFFF"/>
            <w:vAlign w:val="center"/>
          </w:tcPr>
          <w:p w14:paraId="39EAD3C9" w14:textId="7AD86223" w:rsidR="00AF376B" w:rsidRPr="006D1C36" w:rsidRDefault="00AF376B" w:rsidP="00AF376B">
            <w:pPr>
              <w:spacing w:before="0" w:after="0" w:line="240" w:lineRule="auto"/>
              <w:jc w:val="left"/>
              <w:rPr>
                <w:rFonts w:eastAsia="Times New Roman"/>
                <w:color w:val="000000"/>
                <w:sz w:val="18"/>
                <w:szCs w:val="18"/>
                <w:lang w:eastAsia="hr-HR"/>
              </w:rPr>
            </w:pPr>
          </w:p>
        </w:tc>
        <w:tc>
          <w:tcPr>
            <w:tcW w:w="392" w:type="pct"/>
            <w:tcBorders>
              <w:bottom w:val="single" w:sz="4" w:space="0" w:color="auto"/>
              <w:right w:val="single" w:sz="4" w:space="0" w:color="auto"/>
            </w:tcBorders>
            <w:shd w:val="clear" w:color="000000" w:fill="FFFFFF"/>
            <w:vAlign w:val="center"/>
          </w:tcPr>
          <w:p w14:paraId="00CB8A0F" w14:textId="5A39CEA7" w:rsidR="00AF376B" w:rsidRPr="006D1C36" w:rsidRDefault="00AF376B" w:rsidP="00AF376B">
            <w:pPr>
              <w:spacing w:before="0" w:after="0" w:line="240" w:lineRule="auto"/>
              <w:jc w:val="left"/>
              <w:rPr>
                <w:rFonts w:eastAsia="Times New Roman"/>
                <w:color w:val="000000"/>
                <w:sz w:val="18"/>
                <w:szCs w:val="18"/>
                <w:lang w:eastAsia="hr-HR"/>
              </w:rPr>
            </w:pPr>
          </w:p>
        </w:tc>
        <w:tc>
          <w:tcPr>
            <w:tcW w:w="245" w:type="pct"/>
            <w:tcBorders>
              <w:left w:val="single" w:sz="4" w:space="0" w:color="auto"/>
              <w:bottom w:val="single" w:sz="4" w:space="0" w:color="auto"/>
            </w:tcBorders>
            <w:shd w:val="clear" w:color="000000" w:fill="FFFFFF"/>
            <w:vAlign w:val="center"/>
            <w:hideMark/>
          </w:tcPr>
          <w:p w14:paraId="1B7C123B"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BaP u PM</w:t>
            </w:r>
            <w:r>
              <w:rPr>
                <w:rFonts w:eastAsia="Times New Roman"/>
                <w:color w:val="000000"/>
                <w:sz w:val="18"/>
                <w:szCs w:val="18"/>
                <w:lang w:eastAsia="hr-HR"/>
              </w:rPr>
              <w:t>₁₀</w:t>
            </w:r>
          </w:p>
        </w:tc>
        <w:tc>
          <w:tcPr>
            <w:tcW w:w="392" w:type="pct"/>
            <w:tcBorders>
              <w:bottom w:val="single" w:sz="4" w:space="0" w:color="auto"/>
              <w:right w:val="single" w:sz="4" w:space="0" w:color="auto"/>
            </w:tcBorders>
            <w:shd w:val="clear" w:color="000000" w:fill="FFFFFF"/>
            <w:vAlign w:val="center"/>
            <w:hideMark/>
          </w:tcPr>
          <w:p w14:paraId="01D41E6E" w14:textId="76B9B2C2"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b/>
                <w:color w:val="C00000"/>
                <w:sz w:val="20"/>
                <w:szCs w:val="20"/>
                <w:lang w:eastAsia="hr-HR"/>
              </w:rPr>
              <w:t>II kategorija</w:t>
            </w:r>
          </w:p>
        </w:tc>
        <w:tc>
          <w:tcPr>
            <w:tcW w:w="335" w:type="pct"/>
            <w:tcBorders>
              <w:top w:val="nil"/>
              <w:left w:val="single" w:sz="4" w:space="0" w:color="auto"/>
              <w:bottom w:val="nil"/>
            </w:tcBorders>
            <w:shd w:val="clear" w:color="auto" w:fill="auto"/>
            <w:noWrap/>
            <w:vAlign w:val="bottom"/>
            <w:hideMark/>
          </w:tcPr>
          <w:p w14:paraId="41A01B65" w14:textId="77777777" w:rsidR="00AF376B" w:rsidRPr="006D1C36" w:rsidRDefault="00AF376B" w:rsidP="00AF376B">
            <w:pPr>
              <w:spacing w:before="0" w:after="0" w:line="240" w:lineRule="auto"/>
              <w:jc w:val="left"/>
              <w:rPr>
                <w:rFonts w:eastAsia="Times New Roman"/>
                <w:color w:val="000000"/>
                <w:sz w:val="18"/>
                <w:szCs w:val="18"/>
                <w:lang w:eastAsia="hr-HR"/>
              </w:rPr>
            </w:pPr>
          </w:p>
        </w:tc>
        <w:tc>
          <w:tcPr>
            <w:tcW w:w="354" w:type="pct"/>
            <w:tcBorders>
              <w:top w:val="nil"/>
              <w:bottom w:val="nil"/>
              <w:right w:val="nil"/>
            </w:tcBorders>
            <w:shd w:val="clear" w:color="auto" w:fill="auto"/>
            <w:noWrap/>
            <w:vAlign w:val="bottom"/>
            <w:hideMark/>
          </w:tcPr>
          <w:p w14:paraId="3647C115"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410" w:type="pct"/>
            <w:tcBorders>
              <w:left w:val="nil"/>
              <w:bottom w:val="nil"/>
            </w:tcBorders>
            <w:shd w:val="clear" w:color="auto" w:fill="auto"/>
            <w:noWrap/>
            <w:vAlign w:val="bottom"/>
            <w:hideMark/>
          </w:tcPr>
          <w:p w14:paraId="79C70B15"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411" w:type="pct"/>
            <w:tcBorders>
              <w:bottom w:val="nil"/>
              <w:right w:val="nil"/>
            </w:tcBorders>
            <w:shd w:val="clear" w:color="auto" w:fill="auto"/>
            <w:noWrap/>
            <w:vAlign w:val="bottom"/>
            <w:hideMark/>
          </w:tcPr>
          <w:p w14:paraId="64011744"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35" w:type="pct"/>
            <w:tcBorders>
              <w:left w:val="nil"/>
              <w:bottom w:val="single" w:sz="4" w:space="0" w:color="auto"/>
            </w:tcBorders>
            <w:shd w:val="clear" w:color="000000" w:fill="FFFFFF"/>
            <w:vAlign w:val="center"/>
          </w:tcPr>
          <w:p w14:paraId="18E6889C" w14:textId="54A02469" w:rsidR="00AF376B" w:rsidRPr="006D1C36" w:rsidRDefault="00AF376B" w:rsidP="00AF376B">
            <w:pPr>
              <w:spacing w:before="0" w:after="0" w:line="240" w:lineRule="auto"/>
              <w:jc w:val="left"/>
              <w:rPr>
                <w:rFonts w:eastAsia="Times New Roman"/>
                <w:color w:val="000000"/>
                <w:sz w:val="18"/>
                <w:szCs w:val="18"/>
                <w:lang w:eastAsia="hr-HR"/>
              </w:rPr>
            </w:pPr>
          </w:p>
        </w:tc>
        <w:tc>
          <w:tcPr>
            <w:tcW w:w="414" w:type="pct"/>
            <w:tcBorders>
              <w:bottom w:val="single" w:sz="4" w:space="0" w:color="auto"/>
              <w:right w:val="nil"/>
            </w:tcBorders>
            <w:shd w:val="clear" w:color="000000" w:fill="FFFFFF"/>
            <w:vAlign w:val="center"/>
          </w:tcPr>
          <w:p w14:paraId="5F139AA4" w14:textId="1EA1B201" w:rsidR="00AF376B" w:rsidRPr="006D1C36" w:rsidRDefault="00AF376B" w:rsidP="00AF376B">
            <w:pPr>
              <w:spacing w:before="0" w:after="0" w:line="240" w:lineRule="auto"/>
              <w:jc w:val="left"/>
              <w:rPr>
                <w:rFonts w:eastAsia="Times New Roman"/>
                <w:b/>
                <w:color w:val="C00000"/>
                <w:sz w:val="20"/>
                <w:szCs w:val="20"/>
                <w:lang w:eastAsia="hr-HR"/>
              </w:rPr>
            </w:pPr>
          </w:p>
        </w:tc>
        <w:tc>
          <w:tcPr>
            <w:tcW w:w="245" w:type="pct"/>
            <w:tcBorders>
              <w:top w:val="nil"/>
              <w:left w:val="nil"/>
              <w:bottom w:val="nil"/>
            </w:tcBorders>
            <w:shd w:val="clear" w:color="auto" w:fill="auto"/>
            <w:noWrap/>
            <w:vAlign w:val="bottom"/>
            <w:hideMark/>
          </w:tcPr>
          <w:p w14:paraId="0E207AD8" w14:textId="77777777" w:rsidR="00AF376B" w:rsidRPr="006D1C36" w:rsidRDefault="00AF376B" w:rsidP="00AF376B">
            <w:pPr>
              <w:spacing w:before="0" w:after="0" w:line="240" w:lineRule="auto"/>
              <w:jc w:val="left"/>
              <w:rPr>
                <w:rFonts w:eastAsia="Times New Roman"/>
                <w:color w:val="000000"/>
                <w:sz w:val="18"/>
                <w:szCs w:val="18"/>
                <w:lang w:eastAsia="hr-HR"/>
              </w:rPr>
            </w:pPr>
          </w:p>
        </w:tc>
        <w:tc>
          <w:tcPr>
            <w:tcW w:w="376" w:type="pct"/>
            <w:tcBorders>
              <w:top w:val="nil"/>
              <w:bottom w:val="nil"/>
            </w:tcBorders>
            <w:shd w:val="clear" w:color="auto" w:fill="auto"/>
            <w:noWrap/>
            <w:vAlign w:val="bottom"/>
            <w:hideMark/>
          </w:tcPr>
          <w:p w14:paraId="0F156E37"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78" w:type="pct"/>
            <w:tcBorders>
              <w:top w:val="nil"/>
              <w:bottom w:val="nil"/>
            </w:tcBorders>
          </w:tcPr>
          <w:p w14:paraId="370BDF6F"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76" w:type="pct"/>
            <w:tcBorders>
              <w:top w:val="nil"/>
              <w:bottom w:val="nil"/>
            </w:tcBorders>
          </w:tcPr>
          <w:p w14:paraId="1F982D4E" w14:textId="1368D04D"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r>
      <w:tr w:rsidR="00ED0276" w:rsidRPr="006D1C36" w14:paraId="6D985A19" w14:textId="2C0EC68E" w:rsidTr="00AF376B">
        <w:trPr>
          <w:trHeight w:val="300"/>
        </w:trPr>
        <w:tc>
          <w:tcPr>
            <w:tcW w:w="335" w:type="pct"/>
            <w:tcBorders>
              <w:bottom w:val="nil"/>
            </w:tcBorders>
            <w:shd w:val="clear" w:color="auto" w:fill="auto"/>
            <w:noWrap/>
            <w:vAlign w:val="bottom"/>
            <w:hideMark/>
          </w:tcPr>
          <w:p w14:paraId="47A65AE7"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92" w:type="pct"/>
            <w:tcBorders>
              <w:bottom w:val="nil"/>
              <w:right w:val="nil"/>
            </w:tcBorders>
            <w:shd w:val="clear" w:color="auto" w:fill="auto"/>
            <w:noWrap/>
            <w:vAlign w:val="bottom"/>
            <w:hideMark/>
          </w:tcPr>
          <w:p w14:paraId="53FA2B1B"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245" w:type="pct"/>
            <w:tcBorders>
              <w:left w:val="nil"/>
            </w:tcBorders>
            <w:shd w:val="clear" w:color="000000" w:fill="FFFFFF"/>
            <w:vAlign w:val="center"/>
            <w:hideMark/>
          </w:tcPr>
          <w:p w14:paraId="3F5486D2" w14:textId="7E81DB3A"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PM</w:t>
            </w:r>
            <w:r>
              <w:rPr>
                <w:rFonts w:eastAsia="Times New Roman"/>
                <w:color w:val="000000"/>
                <w:sz w:val="18"/>
                <w:szCs w:val="18"/>
                <w:lang w:eastAsia="hr-HR"/>
              </w:rPr>
              <w:t>₂ˏ₅ (grav.)</w:t>
            </w:r>
          </w:p>
        </w:tc>
        <w:tc>
          <w:tcPr>
            <w:tcW w:w="392" w:type="pct"/>
            <w:tcBorders>
              <w:right w:val="nil"/>
            </w:tcBorders>
            <w:shd w:val="clear" w:color="000000" w:fill="FFFFFF"/>
            <w:vAlign w:val="center"/>
            <w:hideMark/>
          </w:tcPr>
          <w:p w14:paraId="28C5023A" w14:textId="77777777" w:rsidR="00AF376B" w:rsidRPr="006D1C36" w:rsidRDefault="00AF376B" w:rsidP="00AF376B">
            <w:pPr>
              <w:spacing w:before="0" w:after="0" w:line="240" w:lineRule="auto"/>
              <w:jc w:val="left"/>
              <w:rPr>
                <w:rFonts w:eastAsia="Times New Roman"/>
                <w:color w:val="000000"/>
                <w:sz w:val="18"/>
                <w:szCs w:val="18"/>
                <w:lang w:eastAsia="hr-HR"/>
              </w:rPr>
            </w:pPr>
            <w:r w:rsidRPr="006D1C36">
              <w:rPr>
                <w:rFonts w:eastAsia="Times New Roman"/>
                <w:color w:val="000000"/>
                <w:sz w:val="18"/>
                <w:szCs w:val="18"/>
                <w:lang w:eastAsia="hr-HR"/>
              </w:rPr>
              <w:t>I kategorija</w:t>
            </w:r>
          </w:p>
        </w:tc>
        <w:tc>
          <w:tcPr>
            <w:tcW w:w="335" w:type="pct"/>
            <w:tcBorders>
              <w:top w:val="nil"/>
              <w:left w:val="nil"/>
              <w:bottom w:val="nil"/>
            </w:tcBorders>
            <w:shd w:val="clear" w:color="auto" w:fill="auto"/>
            <w:noWrap/>
            <w:vAlign w:val="bottom"/>
            <w:hideMark/>
          </w:tcPr>
          <w:p w14:paraId="28F3400A" w14:textId="77777777" w:rsidR="00AF376B" w:rsidRPr="006D1C36" w:rsidRDefault="00AF376B" w:rsidP="00AF376B">
            <w:pPr>
              <w:spacing w:before="0" w:after="0" w:line="240" w:lineRule="auto"/>
              <w:jc w:val="left"/>
              <w:rPr>
                <w:rFonts w:eastAsia="Times New Roman"/>
                <w:color w:val="000000"/>
                <w:sz w:val="18"/>
                <w:szCs w:val="18"/>
                <w:lang w:eastAsia="hr-HR"/>
              </w:rPr>
            </w:pPr>
          </w:p>
        </w:tc>
        <w:tc>
          <w:tcPr>
            <w:tcW w:w="354" w:type="pct"/>
            <w:tcBorders>
              <w:top w:val="nil"/>
              <w:bottom w:val="nil"/>
              <w:right w:val="nil"/>
            </w:tcBorders>
            <w:shd w:val="clear" w:color="auto" w:fill="auto"/>
            <w:noWrap/>
            <w:vAlign w:val="bottom"/>
            <w:hideMark/>
          </w:tcPr>
          <w:p w14:paraId="16EC98BA"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410" w:type="pct"/>
            <w:tcBorders>
              <w:top w:val="nil"/>
              <w:left w:val="nil"/>
              <w:bottom w:val="nil"/>
            </w:tcBorders>
            <w:shd w:val="clear" w:color="auto" w:fill="auto"/>
            <w:noWrap/>
            <w:vAlign w:val="bottom"/>
            <w:hideMark/>
          </w:tcPr>
          <w:p w14:paraId="0DABC9ED"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411" w:type="pct"/>
            <w:tcBorders>
              <w:top w:val="nil"/>
              <w:bottom w:val="nil"/>
              <w:right w:val="nil"/>
            </w:tcBorders>
            <w:shd w:val="clear" w:color="auto" w:fill="auto"/>
            <w:noWrap/>
            <w:vAlign w:val="bottom"/>
            <w:hideMark/>
          </w:tcPr>
          <w:p w14:paraId="126E3EF9"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35" w:type="pct"/>
            <w:tcBorders>
              <w:left w:val="nil"/>
              <w:bottom w:val="nil"/>
            </w:tcBorders>
            <w:shd w:val="clear" w:color="auto" w:fill="auto"/>
            <w:noWrap/>
            <w:vAlign w:val="bottom"/>
            <w:hideMark/>
          </w:tcPr>
          <w:p w14:paraId="2A72A0F0"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414" w:type="pct"/>
            <w:tcBorders>
              <w:bottom w:val="nil"/>
              <w:right w:val="nil"/>
            </w:tcBorders>
            <w:shd w:val="clear" w:color="auto" w:fill="auto"/>
            <w:noWrap/>
            <w:vAlign w:val="bottom"/>
            <w:hideMark/>
          </w:tcPr>
          <w:p w14:paraId="0A94DFCC"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245" w:type="pct"/>
            <w:tcBorders>
              <w:top w:val="nil"/>
              <w:left w:val="nil"/>
              <w:bottom w:val="nil"/>
            </w:tcBorders>
            <w:shd w:val="clear" w:color="auto" w:fill="auto"/>
            <w:noWrap/>
            <w:vAlign w:val="bottom"/>
            <w:hideMark/>
          </w:tcPr>
          <w:p w14:paraId="0C5A48F7"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76" w:type="pct"/>
            <w:tcBorders>
              <w:top w:val="nil"/>
              <w:bottom w:val="nil"/>
            </w:tcBorders>
            <w:shd w:val="clear" w:color="auto" w:fill="auto"/>
            <w:noWrap/>
            <w:vAlign w:val="bottom"/>
            <w:hideMark/>
          </w:tcPr>
          <w:p w14:paraId="7EADD384"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78" w:type="pct"/>
            <w:tcBorders>
              <w:top w:val="nil"/>
              <w:bottom w:val="nil"/>
            </w:tcBorders>
          </w:tcPr>
          <w:p w14:paraId="2E9708ED" w14:textId="77777777"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c>
          <w:tcPr>
            <w:tcW w:w="376" w:type="pct"/>
            <w:tcBorders>
              <w:top w:val="nil"/>
              <w:bottom w:val="nil"/>
            </w:tcBorders>
          </w:tcPr>
          <w:p w14:paraId="4DE3F86C" w14:textId="5D876769" w:rsidR="00AF376B" w:rsidRPr="006D1C36" w:rsidRDefault="00AF376B" w:rsidP="00AF376B">
            <w:pPr>
              <w:spacing w:before="0" w:after="0" w:line="240" w:lineRule="auto"/>
              <w:jc w:val="left"/>
              <w:rPr>
                <w:rFonts w:ascii="Times New Roman" w:eastAsia="Times New Roman" w:hAnsi="Times New Roman"/>
                <w:sz w:val="18"/>
                <w:szCs w:val="18"/>
                <w:lang w:eastAsia="hr-HR"/>
              </w:rPr>
            </w:pPr>
          </w:p>
        </w:tc>
      </w:tr>
    </w:tbl>
    <w:p w14:paraId="08C567B2" w14:textId="13B4520A" w:rsidR="0026336D" w:rsidRDefault="0026336D" w:rsidP="0026336D">
      <w:pPr>
        <w:pStyle w:val="Izvor"/>
      </w:pPr>
      <w:r>
        <w:t xml:space="preserve">Izvor: </w:t>
      </w:r>
      <w:r w:rsidRPr="00CB2889">
        <w:t xml:space="preserve">Godišnje izvješće o praćenju </w:t>
      </w:r>
      <w:r>
        <w:t>kvalitete zraka na području Republike Hrvatske za</w:t>
      </w:r>
      <w:r w:rsidRPr="00CB2889">
        <w:t xml:space="preserve"> 201</w:t>
      </w:r>
      <w:r w:rsidR="00FC7DB1">
        <w:t>5</w:t>
      </w:r>
      <w:r w:rsidRPr="00CB2889">
        <w:t>. godini</w:t>
      </w:r>
      <w:r>
        <w:t xml:space="preserve"> (Hrvatska agencija za okoliš i prirodu, listopad, 201</w:t>
      </w:r>
      <w:r w:rsidR="00FC7DB1">
        <w:t>6</w:t>
      </w:r>
      <w:r>
        <w:t>.)</w:t>
      </w:r>
    </w:p>
    <w:p w14:paraId="1827DFD3" w14:textId="77777777" w:rsidR="0026336D" w:rsidRDefault="0026336D" w:rsidP="004F13A7">
      <w:pPr>
        <w:pStyle w:val="TekstDE"/>
        <w:rPr>
          <w:lang w:eastAsia="hr-HR"/>
        </w:rPr>
      </w:pPr>
    </w:p>
    <w:p w14:paraId="4CC2520E" w14:textId="77777777" w:rsidR="0026336D" w:rsidRDefault="0026336D" w:rsidP="004F13A7">
      <w:pPr>
        <w:pStyle w:val="TekstDE"/>
        <w:rPr>
          <w:lang w:eastAsia="hr-HR"/>
        </w:rPr>
        <w:sectPr w:rsidR="0026336D" w:rsidSect="00380836">
          <w:pgSz w:w="16840" w:h="11907" w:orient="landscape" w:code="9"/>
          <w:pgMar w:top="1418" w:right="1240" w:bottom="1418" w:left="567" w:header="510" w:footer="0" w:gutter="0"/>
          <w:pgBorders w:offsetFrom="page">
            <w:bottom w:val="single" w:sz="8" w:space="24" w:color="FFFFFF"/>
          </w:pgBorders>
          <w:cols w:space="720"/>
          <w:docGrid w:linePitch="360"/>
        </w:sectPr>
      </w:pPr>
    </w:p>
    <w:p w14:paraId="55D2C9F6" w14:textId="227EF94B" w:rsidR="0026336D" w:rsidRPr="00CA4669" w:rsidRDefault="0026336D" w:rsidP="0026336D">
      <w:pPr>
        <w:pStyle w:val="TekstDE"/>
        <w:rPr>
          <w:highlight w:val="yellow"/>
        </w:rPr>
      </w:pPr>
      <w:r w:rsidRPr="00012916">
        <w:lastRenderedPageBreak/>
        <w:t>Vezano na emisije iz industrijskih postrojenja, pravni subjekti su obvezni prijavljivati podatke o emisijama 1 x godišnje Hrvatskoj agenciji za okoliš i prirodu. Podaci o količinama emisija na području Grada Zagreba u 2012., 2013. i 2014.g. dani su u tablici</w:t>
      </w:r>
      <w:r w:rsidR="00A10F57">
        <w:t xml:space="preserve"> u nastavku.</w:t>
      </w:r>
    </w:p>
    <w:p w14:paraId="129ACB45" w14:textId="594FF0E4" w:rsidR="0026336D" w:rsidRPr="00012916" w:rsidRDefault="0026336D" w:rsidP="0026336D">
      <w:pPr>
        <w:pStyle w:val="Caption"/>
      </w:pPr>
      <w:r w:rsidRPr="00F21902">
        <w:t>Tablica B.1.</w:t>
      </w:r>
      <w:r w:rsidR="004029D7">
        <w:fldChar w:fldCharType="begin"/>
      </w:r>
      <w:r w:rsidR="004029D7">
        <w:instrText xml:space="preserve"> SEQ Tablica_B.1. \* ARABIC </w:instrText>
      </w:r>
      <w:r w:rsidR="004029D7">
        <w:fldChar w:fldCharType="separate"/>
      </w:r>
      <w:r w:rsidR="0073071D">
        <w:rPr>
          <w:noProof/>
        </w:rPr>
        <w:t>4</w:t>
      </w:r>
      <w:r w:rsidR="004029D7">
        <w:rPr>
          <w:noProof/>
        </w:rPr>
        <w:fldChar w:fldCharType="end"/>
      </w:r>
      <w:r w:rsidRPr="00F21902">
        <w:t>.</w:t>
      </w:r>
      <w:r>
        <w:t xml:space="preserve"> Podaci o emisijama onečišćujućih tvari u zrak iz </w:t>
      </w:r>
      <w:r w:rsidRPr="00113123">
        <w:t>stacionarnih i</w:t>
      </w:r>
      <w:r>
        <w:t>zvora na području Grada Zagreba</w:t>
      </w:r>
    </w:p>
    <w:tbl>
      <w:tblPr>
        <w:tblW w:w="5000" w:type="pct"/>
        <w:tblBorders>
          <w:top w:val="single" w:sz="6" w:space="0" w:color="auto"/>
          <w:bottom w:val="single" w:sz="6" w:space="0" w:color="auto"/>
          <w:insideH w:val="single" w:sz="6" w:space="0" w:color="auto"/>
        </w:tblBorders>
        <w:tblLook w:val="04A0" w:firstRow="1" w:lastRow="0" w:firstColumn="1" w:lastColumn="0" w:noHBand="0" w:noVBand="1"/>
      </w:tblPr>
      <w:tblGrid>
        <w:gridCol w:w="3977"/>
        <w:gridCol w:w="1374"/>
        <w:gridCol w:w="1265"/>
        <w:gridCol w:w="1315"/>
        <w:gridCol w:w="1356"/>
      </w:tblGrid>
      <w:tr w:rsidR="0036025C" w:rsidRPr="00012916" w14:paraId="7223A643" w14:textId="6E30A547" w:rsidTr="00BD2DA8">
        <w:trPr>
          <w:trHeight w:val="276"/>
        </w:trPr>
        <w:tc>
          <w:tcPr>
            <w:tcW w:w="2141" w:type="pct"/>
            <w:shd w:val="clear" w:color="auto" w:fill="2A4F1C"/>
            <w:noWrap/>
            <w:vAlign w:val="center"/>
            <w:hideMark/>
          </w:tcPr>
          <w:p w14:paraId="5774D4EE" w14:textId="77777777" w:rsidR="0036025C" w:rsidRPr="00012916" w:rsidRDefault="0036025C" w:rsidP="0026336D">
            <w:pPr>
              <w:spacing w:before="0" w:after="0" w:line="240" w:lineRule="auto"/>
              <w:jc w:val="left"/>
              <w:rPr>
                <w:rFonts w:eastAsia="Times New Roman"/>
                <w:b/>
                <w:color w:val="FFFFFF" w:themeColor="background1"/>
                <w:sz w:val="18"/>
                <w:szCs w:val="18"/>
                <w:lang w:eastAsia="hr-HR"/>
              </w:rPr>
            </w:pPr>
            <w:r>
              <w:rPr>
                <w:rFonts w:eastAsia="Times New Roman"/>
                <w:b/>
                <w:color w:val="FFFFFF" w:themeColor="background1"/>
                <w:sz w:val="18"/>
                <w:szCs w:val="18"/>
                <w:lang w:eastAsia="hr-HR"/>
              </w:rPr>
              <w:t>Onečišćujuća tvar</w:t>
            </w:r>
          </w:p>
        </w:tc>
        <w:tc>
          <w:tcPr>
            <w:tcW w:w="745" w:type="pct"/>
            <w:shd w:val="clear" w:color="auto" w:fill="2A4F1C"/>
            <w:noWrap/>
            <w:vAlign w:val="center"/>
            <w:hideMark/>
          </w:tcPr>
          <w:p w14:paraId="38199783" w14:textId="77777777" w:rsidR="0036025C" w:rsidRPr="00012916" w:rsidRDefault="0036025C" w:rsidP="0026336D">
            <w:pPr>
              <w:spacing w:before="0" w:after="0" w:line="240" w:lineRule="auto"/>
              <w:jc w:val="right"/>
              <w:rPr>
                <w:rFonts w:eastAsia="Times New Roman"/>
                <w:b/>
                <w:color w:val="FFFFFF" w:themeColor="background1"/>
                <w:sz w:val="18"/>
                <w:szCs w:val="18"/>
                <w:lang w:eastAsia="hr-HR"/>
              </w:rPr>
            </w:pPr>
            <w:r w:rsidRPr="00012916">
              <w:rPr>
                <w:rFonts w:eastAsia="Times New Roman"/>
                <w:b/>
                <w:color w:val="FFFFFF" w:themeColor="background1"/>
                <w:sz w:val="18"/>
                <w:szCs w:val="18"/>
                <w:lang w:eastAsia="hr-HR"/>
              </w:rPr>
              <w:t>2012</w:t>
            </w:r>
          </w:p>
        </w:tc>
        <w:tc>
          <w:tcPr>
            <w:tcW w:w="681" w:type="pct"/>
            <w:shd w:val="clear" w:color="auto" w:fill="2A4F1C"/>
            <w:noWrap/>
            <w:vAlign w:val="center"/>
            <w:hideMark/>
          </w:tcPr>
          <w:p w14:paraId="48D64964" w14:textId="77777777" w:rsidR="0036025C" w:rsidRPr="00012916" w:rsidRDefault="0036025C" w:rsidP="0026336D">
            <w:pPr>
              <w:spacing w:before="0" w:after="0" w:line="240" w:lineRule="auto"/>
              <w:jc w:val="right"/>
              <w:rPr>
                <w:rFonts w:eastAsia="Times New Roman"/>
                <w:b/>
                <w:color w:val="FFFFFF" w:themeColor="background1"/>
                <w:sz w:val="18"/>
                <w:szCs w:val="18"/>
                <w:lang w:eastAsia="hr-HR"/>
              </w:rPr>
            </w:pPr>
            <w:r w:rsidRPr="00012916">
              <w:rPr>
                <w:rFonts w:eastAsia="Times New Roman"/>
                <w:b/>
                <w:color w:val="FFFFFF" w:themeColor="background1"/>
                <w:sz w:val="18"/>
                <w:szCs w:val="18"/>
                <w:lang w:eastAsia="hr-HR"/>
              </w:rPr>
              <w:t>2013</w:t>
            </w:r>
          </w:p>
        </w:tc>
        <w:tc>
          <w:tcPr>
            <w:tcW w:w="713" w:type="pct"/>
            <w:shd w:val="clear" w:color="auto" w:fill="2A4F1C"/>
            <w:noWrap/>
            <w:vAlign w:val="center"/>
            <w:hideMark/>
          </w:tcPr>
          <w:p w14:paraId="5FCA6222" w14:textId="77777777" w:rsidR="0036025C" w:rsidRPr="00012916" w:rsidRDefault="0036025C" w:rsidP="0026336D">
            <w:pPr>
              <w:spacing w:before="0" w:after="0" w:line="240" w:lineRule="auto"/>
              <w:jc w:val="right"/>
              <w:rPr>
                <w:rFonts w:eastAsia="Times New Roman"/>
                <w:b/>
                <w:color w:val="FFFFFF" w:themeColor="background1"/>
                <w:sz w:val="18"/>
                <w:szCs w:val="18"/>
                <w:lang w:eastAsia="hr-HR"/>
              </w:rPr>
            </w:pPr>
            <w:r w:rsidRPr="00012916">
              <w:rPr>
                <w:rFonts w:eastAsia="Times New Roman"/>
                <w:b/>
                <w:color w:val="FFFFFF" w:themeColor="background1"/>
                <w:sz w:val="18"/>
                <w:szCs w:val="18"/>
                <w:lang w:eastAsia="hr-HR"/>
              </w:rPr>
              <w:t>2014</w:t>
            </w:r>
          </w:p>
        </w:tc>
        <w:tc>
          <w:tcPr>
            <w:tcW w:w="720" w:type="pct"/>
            <w:shd w:val="clear" w:color="auto" w:fill="2A4F1C"/>
          </w:tcPr>
          <w:p w14:paraId="5B419585" w14:textId="33906FE1" w:rsidR="0036025C" w:rsidRPr="00012916" w:rsidRDefault="0036025C" w:rsidP="0026336D">
            <w:pPr>
              <w:spacing w:before="0" w:after="0" w:line="240" w:lineRule="auto"/>
              <w:jc w:val="right"/>
              <w:rPr>
                <w:rFonts w:eastAsia="Times New Roman"/>
                <w:b/>
                <w:color w:val="FFFFFF" w:themeColor="background1"/>
                <w:sz w:val="18"/>
                <w:szCs w:val="18"/>
                <w:lang w:eastAsia="hr-HR"/>
              </w:rPr>
            </w:pPr>
            <w:r>
              <w:rPr>
                <w:rFonts w:eastAsia="Times New Roman"/>
                <w:b/>
                <w:color w:val="FFFFFF" w:themeColor="background1"/>
                <w:sz w:val="18"/>
                <w:szCs w:val="18"/>
                <w:lang w:eastAsia="hr-HR"/>
              </w:rPr>
              <w:t>2015</w:t>
            </w:r>
          </w:p>
        </w:tc>
      </w:tr>
      <w:tr w:rsidR="0036025C" w:rsidRPr="00012916" w14:paraId="4F224E37" w14:textId="7E11EB8D" w:rsidTr="00BD2DA8">
        <w:trPr>
          <w:trHeight w:val="276"/>
        </w:trPr>
        <w:tc>
          <w:tcPr>
            <w:tcW w:w="2141" w:type="pct"/>
            <w:shd w:val="clear" w:color="auto" w:fill="auto"/>
            <w:noWrap/>
            <w:vAlign w:val="center"/>
            <w:hideMark/>
          </w:tcPr>
          <w:p w14:paraId="5CAE5877" w14:textId="77777777" w:rsidR="0036025C" w:rsidRPr="00012916" w:rsidRDefault="0036025C" w:rsidP="0026336D">
            <w:pPr>
              <w:spacing w:before="0" w:after="0" w:line="240" w:lineRule="auto"/>
              <w:jc w:val="left"/>
              <w:rPr>
                <w:rFonts w:eastAsia="Times New Roman"/>
                <w:color w:val="000000"/>
                <w:sz w:val="18"/>
                <w:szCs w:val="18"/>
                <w:lang w:eastAsia="hr-HR"/>
              </w:rPr>
            </w:pPr>
            <w:r w:rsidRPr="00012916">
              <w:rPr>
                <w:rFonts w:eastAsia="Times New Roman"/>
                <w:color w:val="000000"/>
                <w:sz w:val="18"/>
                <w:szCs w:val="18"/>
                <w:lang w:eastAsia="hr-HR"/>
              </w:rPr>
              <w:t>Oksidi sumpora izraženi kao sumporov dioksid (S0₂)</w:t>
            </w:r>
          </w:p>
        </w:tc>
        <w:tc>
          <w:tcPr>
            <w:tcW w:w="745" w:type="pct"/>
            <w:shd w:val="clear" w:color="auto" w:fill="auto"/>
            <w:noWrap/>
            <w:vAlign w:val="center"/>
            <w:hideMark/>
          </w:tcPr>
          <w:p w14:paraId="2784BE73" w14:textId="77777777" w:rsidR="0036025C" w:rsidRPr="00012916" w:rsidRDefault="0036025C" w:rsidP="0026336D">
            <w:pPr>
              <w:spacing w:before="0" w:after="0" w:line="240" w:lineRule="auto"/>
              <w:jc w:val="right"/>
              <w:rPr>
                <w:sz w:val="18"/>
                <w:szCs w:val="18"/>
              </w:rPr>
            </w:pPr>
            <w:r w:rsidRPr="00012916">
              <w:rPr>
                <w:sz w:val="18"/>
                <w:szCs w:val="18"/>
              </w:rPr>
              <w:t>1.622.212</w:t>
            </w:r>
          </w:p>
        </w:tc>
        <w:tc>
          <w:tcPr>
            <w:tcW w:w="681" w:type="pct"/>
            <w:shd w:val="clear" w:color="auto" w:fill="auto"/>
            <w:noWrap/>
            <w:vAlign w:val="center"/>
            <w:hideMark/>
          </w:tcPr>
          <w:p w14:paraId="2A8B06DD" w14:textId="77777777" w:rsidR="0036025C" w:rsidRPr="00012916" w:rsidRDefault="0036025C" w:rsidP="0026336D">
            <w:pPr>
              <w:spacing w:before="0" w:after="0" w:line="240" w:lineRule="auto"/>
              <w:jc w:val="right"/>
              <w:rPr>
                <w:sz w:val="18"/>
                <w:szCs w:val="18"/>
              </w:rPr>
            </w:pPr>
            <w:r w:rsidRPr="00012916">
              <w:rPr>
                <w:sz w:val="18"/>
                <w:szCs w:val="18"/>
              </w:rPr>
              <w:t>877.373</w:t>
            </w:r>
          </w:p>
        </w:tc>
        <w:tc>
          <w:tcPr>
            <w:tcW w:w="713" w:type="pct"/>
            <w:shd w:val="clear" w:color="auto" w:fill="auto"/>
            <w:noWrap/>
            <w:vAlign w:val="center"/>
            <w:hideMark/>
          </w:tcPr>
          <w:p w14:paraId="329311E5" w14:textId="77777777" w:rsidR="0036025C" w:rsidRPr="00012916" w:rsidRDefault="0036025C" w:rsidP="0026336D">
            <w:pPr>
              <w:spacing w:before="0" w:after="0" w:line="240" w:lineRule="auto"/>
              <w:jc w:val="right"/>
              <w:rPr>
                <w:sz w:val="18"/>
                <w:szCs w:val="18"/>
              </w:rPr>
            </w:pPr>
            <w:r w:rsidRPr="00012916">
              <w:rPr>
                <w:sz w:val="18"/>
                <w:szCs w:val="18"/>
              </w:rPr>
              <w:t>641.775</w:t>
            </w:r>
          </w:p>
        </w:tc>
        <w:tc>
          <w:tcPr>
            <w:tcW w:w="720" w:type="pct"/>
          </w:tcPr>
          <w:p w14:paraId="10867111" w14:textId="67E15084" w:rsidR="0036025C" w:rsidRPr="00012916" w:rsidRDefault="00EF7B27" w:rsidP="0026336D">
            <w:pPr>
              <w:spacing w:before="0" w:after="0" w:line="240" w:lineRule="auto"/>
              <w:jc w:val="right"/>
              <w:rPr>
                <w:sz w:val="18"/>
                <w:szCs w:val="18"/>
              </w:rPr>
            </w:pPr>
            <w:r>
              <w:rPr>
                <w:sz w:val="18"/>
                <w:szCs w:val="18"/>
              </w:rPr>
              <w:t>1.490.747,22</w:t>
            </w:r>
          </w:p>
        </w:tc>
      </w:tr>
      <w:tr w:rsidR="0036025C" w:rsidRPr="00012916" w14:paraId="0675EB9A" w14:textId="10AC61EF" w:rsidTr="00BD2DA8">
        <w:trPr>
          <w:trHeight w:val="276"/>
        </w:trPr>
        <w:tc>
          <w:tcPr>
            <w:tcW w:w="2141" w:type="pct"/>
            <w:shd w:val="clear" w:color="auto" w:fill="auto"/>
            <w:noWrap/>
            <w:vAlign w:val="center"/>
            <w:hideMark/>
          </w:tcPr>
          <w:p w14:paraId="721F6D84" w14:textId="77777777" w:rsidR="0036025C" w:rsidRPr="00012916" w:rsidRDefault="0036025C" w:rsidP="0026336D">
            <w:pPr>
              <w:spacing w:before="0" w:after="0" w:line="240" w:lineRule="auto"/>
              <w:jc w:val="left"/>
              <w:rPr>
                <w:rFonts w:eastAsia="Times New Roman"/>
                <w:color w:val="000000"/>
                <w:sz w:val="18"/>
                <w:szCs w:val="18"/>
                <w:lang w:eastAsia="hr-HR"/>
              </w:rPr>
            </w:pPr>
            <w:r w:rsidRPr="00012916">
              <w:rPr>
                <w:rFonts w:eastAsia="Times New Roman"/>
                <w:color w:val="000000"/>
                <w:sz w:val="18"/>
                <w:szCs w:val="18"/>
                <w:lang w:eastAsia="hr-HR"/>
              </w:rPr>
              <w:t>Oksidi dušika izraženi kao dušikov dioksid (N0₂)</w:t>
            </w:r>
          </w:p>
        </w:tc>
        <w:tc>
          <w:tcPr>
            <w:tcW w:w="745" w:type="pct"/>
            <w:shd w:val="clear" w:color="auto" w:fill="auto"/>
            <w:noWrap/>
            <w:vAlign w:val="center"/>
            <w:hideMark/>
          </w:tcPr>
          <w:p w14:paraId="3AB9637B" w14:textId="77777777" w:rsidR="0036025C" w:rsidRPr="00012916" w:rsidRDefault="0036025C" w:rsidP="0026336D">
            <w:pPr>
              <w:spacing w:before="0" w:after="0" w:line="240" w:lineRule="auto"/>
              <w:jc w:val="right"/>
              <w:rPr>
                <w:sz w:val="18"/>
                <w:szCs w:val="18"/>
              </w:rPr>
            </w:pPr>
            <w:r w:rsidRPr="00012916">
              <w:rPr>
                <w:sz w:val="18"/>
                <w:szCs w:val="18"/>
              </w:rPr>
              <w:t>1.627.586</w:t>
            </w:r>
          </w:p>
        </w:tc>
        <w:tc>
          <w:tcPr>
            <w:tcW w:w="681" w:type="pct"/>
            <w:shd w:val="clear" w:color="auto" w:fill="auto"/>
            <w:noWrap/>
            <w:vAlign w:val="center"/>
            <w:hideMark/>
          </w:tcPr>
          <w:p w14:paraId="752A2957" w14:textId="77777777" w:rsidR="0036025C" w:rsidRPr="00012916" w:rsidRDefault="0036025C" w:rsidP="0026336D">
            <w:pPr>
              <w:spacing w:before="0" w:after="0" w:line="240" w:lineRule="auto"/>
              <w:jc w:val="right"/>
              <w:rPr>
                <w:sz w:val="18"/>
                <w:szCs w:val="18"/>
              </w:rPr>
            </w:pPr>
            <w:r w:rsidRPr="00012916">
              <w:rPr>
                <w:sz w:val="18"/>
                <w:szCs w:val="18"/>
              </w:rPr>
              <w:t>1.529.482</w:t>
            </w:r>
          </w:p>
        </w:tc>
        <w:tc>
          <w:tcPr>
            <w:tcW w:w="713" w:type="pct"/>
            <w:shd w:val="clear" w:color="auto" w:fill="auto"/>
            <w:noWrap/>
            <w:vAlign w:val="center"/>
            <w:hideMark/>
          </w:tcPr>
          <w:p w14:paraId="6D80EFA1" w14:textId="77777777" w:rsidR="0036025C" w:rsidRPr="00012916" w:rsidRDefault="0036025C" w:rsidP="0026336D">
            <w:pPr>
              <w:spacing w:before="0" w:after="0" w:line="240" w:lineRule="auto"/>
              <w:jc w:val="right"/>
              <w:rPr>
                <w:sz w:val="18"/>
                <w:szCs w:val="18"/>
              </w:rPr>
            </w:pPr>
            <w:r w:rsidRPr="00012916">
              <w:rPr>
                <w:sz w:val="18"/>
                <w:szCs w:val="18"/>
              </w:rPr>
              <w:t>1.271.619</w:t>
            </w:r>
          </w:p>
        </w:tc>
        <w:tc>
          <w:tcPr>
            <w:tcW w:w="720" w:type="pct"/>
          </w:tcPr>
          <w:p w14:paraId="4035CF9D" w14:textId="36D47A25" w:rsidR="0036025C" w:rsidRPr="00012916" w:rsidRDefault="00EF7B27" w:rsidP="0026336D">
            <w:pPr>
              <w:spacing w:before="0" w:after="0" w:line="240" w:lineRule="auto"/>
              <w:jc w:val="right"/>
              <w:rPr>
                <w:sz w:val="18"/>
                <w:szCs w:val="18"/>
              </w:rPr>
            </w:pPr>
            <w:r>
              <w:rPr>
                <w:sz w:val="18"/>
                <w:szCs w:val="18"/>
              </w:rPr>
              <w:t>1.165.149,10</w:t>
            </w:r>
          </w:p>
        </w:tc>
      </w:tr>
      <w:tr w:rsidR="0036025C" w:rsidRPr="00012916" w14:paraId="62DBFD1F" w14:textId="6B6A7FF1" w:rsidTr="00BD2DA8">
        <w:trPr>
          <w:trHeight w:val="276"/>
        </w:trPr>
        <w:tc>
          <w:tcPr>
            <w:tcW w:w="2141" w:type="pct"/>
            <w:shd w:val="clear" w:color="auto" w:fill="auto"/>
            <w:noWrap/>
            <w:vAlign w:val="center"/>
            <w:hideMark/>
          </w:tcPr>
          <w:p w14:paraId="74DC2D03" w14:textId="77777777" w:rsidR="0036025C" w:rsidRPr="00012916" w:rsidRDefault="0036025C" w:rsidP="0026336D">
            <w:pPr>
              <w:spacing w:before="0" w:after="0" w:line="240" w:lineRule="auto"/>
              <w:jc w:val="left"/>
              <w:rPr>
                <w:rFonts w:eastAsia="Times New Roman"/>
                <w:color w:val="000000"/>
                <w:sz w:val="18"/>
                <w:szCs w:val="18"/>
                <w:lang w:eastAsia="hr-HR"/>
              </w:rPr>
            </w:pPr>
            <w:r w:rsidRPr="00012916">
              <w:rPr>
                <w:rFonts w:eastAsia="Times New Roman"/>
                <w:color w:val="000000"/>
                <w:sz w:val="18"/>
                <w:szCs w:val="18"/>
                <w:lang w:eastAsia="hr-HR"/>
              </w:rPr>
              <w:t>Ugljikov monoksid (CO)</w:t>
            </w:r>
          </w:p>
        </w:tc>
        <w:tc>
          <w:tcPr>
            <w:tcW w:w="745" w:type="pct"/>
            <w:shd w:val="clear" w:color="auto" w:fill="auto"/>
            <w:noWrap/>
            <w:vAlign w:val="center"/>
            <w:hideMark/>
          </w:tcPr>
          <w:p w14:paraId="3DB7C387" w14:textId="77777777" w:rsidR="0036025C" w:rsidRPr="00012916" w:rsidRDefault="0036025C" w:rsidP="0026336D">
            <w:pPr>
              <w:spacing w:before="0" w:after="0" w:line="240" w:lineRule="auto"/>
              <w:jc w:val="right"/>
              <w:rPr>
                <w:sz w:val="18"/>
                <w:szCs w:val="18"/>
              </w:rPr>
            </w:pPr>
            <w:r w:rsidRPr="00012916">
              <w:rPr>
                <w:sz w:val="18"/>
                <w:szCs w:val="18"/>
              </w:rPr>
              <w:t>259.432</w:t>
            </w:r>
          </w:p>
        </w:tc>
        <w:tc>
          <w:tcPr>
            <w:tcW w:w="681" w:type="pct"/>
            <w:shd w:val="clear" w:color="auto" w:fill="auto"/>
            <w:noWrap/>
            <w:vAlign w:val="center"/>
            <w:hideMark/>
          </w:tcPr>
          <w:p w14:paraId="4DD4DA33" w14:textId="77777777" w:rsidR="0036025C" w:rsidRPr="00012916" w:rsidRDefault="0036025C" w:rsidP="0026336D">
            <w:pPr>
              <w:spacing w:before="0" w:after="0" w:line="240" w:lineRule="auto"/>
              <w:jc w:val="right"/>
              <w:rPr>
                <w:sz w:val="18"/>
                <w:szCs w:val="18"/>
              </w:rPr>
            </w:pPr>
            <w:r w:rsidRPr="00012916">
              <w:rPr>
                <w:sz w:val="18"/>
                <w:szCs w:val="18"/>
              </w:rPr>
              <w:t>287.146</w:t>
            </w:r>
          </w:p>
        </w:tc>
        <w:tc>
          <w:tcPr>
            <w:tcW w:w="713" w:type="pct"/>
            <w:shd w:val="clear" w:color="auto" w:fill="auto"/>
            <w:noWrap/>
            <w:vAlign w:val="center"/>
            <w:hideMark/>
          </w:tcPr>
          <w:p w14:paraId="79C3AD4B" w14:textId="77777777" w:rsidR="0036025C" w:rsidRPr="00012916" w:rsidRDefault="0036025C" w:rsidP="0026336D">
            <w:pPr>
              <w:spacing w:before="0" w:after="0" w:line="240" w:lineRule="auto"/>
              <w:jc w:val="right"/>
              <w:rPr>
                <w:sz w:val="18"/>
                <w:szCs w:val="18"/>
              </w:rPr>
            </w:pPr>
            <w:r w:rsidRPr="00012916">
              <w:rPr>
                <w:sz w:val="18"/>
                <w:szCs w:val="18"/>
              </w:rPr>
              <w:t>153.156</w:t>
            </w:r>
          </w:p>
        </w:tc>
        <w:tc>
          <w:tcPr>
            <w:tcW w:w="720" w:type="pct"/>
          </w:tcPr>
          <w:p w14:paraId="6FBB2C72" w14:textId="0401C90A" w:rsidR="0036025C" w:rsidRPr="00012916" w:rsidRDefault="00EF7B27" w:rsidP="0026336D">
            <w:pPr>
              <w:spacing w:before="0" w:after="0" w:line="240" w:lineRule="auto"/>
              <w:jc w:val="right"/>
              <w:rPr>
                <w:sz w:val="18"/>
                <w:szCs w:val="18"/>
              </w:rPr>
            </w:pPr>
            <w:r>
              <w:rPr>
                <w:sz w:val="18"/>
                <w:szCs w:val="18"/>
              </w:rPr>
              <w:t>136.813,28</w:t>
            </w:r>
          </w:p>
        </w:tc>
      </w:tr>
      <w:tr w:rsidR="0036025C" w:rsidRPr="00012916" w14:paraId="685FB276" w14:textId="7AA500D4" w:rsidTr="00BD2DA8">
        <w:trPr>
          <w:trHeight w:val="276"/>
        </w:trPr>
        <w:tc>
          <w:tcPr>
            <w:tcW w:w="2141" w:type="pct"/>
            <w:shd w:val="clear" w:color="auto" w:fill="auto"/>
            <w:noWrap/>
            <w:vAlign w:val="center"/>
            <w:hideMark/>
          </w:tcPr>
          <w:p w14:paraId="2C8A773D" w14:textId="77777777" w:rsidR="0036025C" w:rsidRPr="00012916" w:rsidRDefault="0036025C" w:rsidP="0026336D">
            <w:pPr>
              <w:spacing w:before="0" w:after="0" w:line="240" w:lineRule="auto"/>
              <w:jc w:val="left"/>
              <w:rPr>
                <w:rFonts w:eastAsia="Times New Roman"/>
                <w:color w:val="000000"/>
                <w:sz w:val="18"/>
                <w:szCs w:val="18"/>
                <w:lang w:eastAsia="hr-HR"/>
              </w:rPr>
            </w:pPr>
            <w:r w:rsidRPr="00012916">
              <w:rPr>
                <w:rFonts w:eastAsia="Times New Roman"/>
                <w:color w:val="000000"/>
                <w:sz w:val="18"/>
                <w:szCs w:val="18"/>
                <w:lang w:eastAsia="hr-HR"/>
              </w:rPr>
              <w:t>Ugljikov dioksid (C0₂)</w:t>
            </w:r>
          </w:p>
        </w:tc>
        <w:tc>
          <w:tcPr>
            <w:tcW w:w="745" w:type="pct"/>
            <w:shd w:val="clear" w:color="auto" w:fill="auto"/>
            <w:noWrap/>
            <w:vAlign w:val="center"/>
            <w:hideMark/>
          </w:tcPr>
          <w:p w14:paraId="570D24FE" w14:textId="77777777" w:rsidR="0036025C" w:rsidRPr="00012916" w:rsidRDefault="0036025C" w:rsidP="0026336D">
            <w:pPr>
              <w:spacing w:before="0" w:after="0" w:line="240" w:lineRule="auto"/>
              <w:jc w:val="right"/>
              <w:rPr>
                <w:sz w:val="18"/>
                <w:szCs w:val="18"/>
              </w:rPr>
            </w:pPr>
            <w:r w:rsidRPr="00012916">
              <w:rPr>
                <w:sz w:val="18"/>
                <w:szCs w:val="18"/>
              </w:rPr>
              <w:t>1.512.394.613</w:t>
            </w:r>
          </w:p>
        </w:tc>
        <w:tc>
          <w:tcPr>
            <w:tcW w:w="681" w:type="pct"/>
            <w:shd w:val="clear" w:color="auto" w:fill="auto"/>
            <w:noWrap/>
            <w:vAlign w:val="center"/>
            <w:hideMark/>
          </w:tcPr>
          <w:p w14:paraId="2E510934" w14:textId="77777777" w:rsidR="0036025C" w:rsidRPr="00012916" w:rsidRDefault="0036025C" w:rsidP="0026336D">
            <w:pPr>
              <w:spacing w:before="0" w:after="0" w:line="240" w:lineRule="auto"/>
              <w:jc w:val="right"/>
              <w:rPr>
                <w:sz w:val="18"/>
                <w:szCs w:val="18"/>
              </w:rPr>
            </w:pPr>
            <w:r w:rsidRPr="00012916">
              <w:rPr>
                <w:sz w:val="18"/>
                <w:szCs w:val="18"/>
              </w:rPr>
              <w:t>1.233.095.004</w:t>
            </w:r>
          </w:p>
        </w:tc>
        <w:tc>
          <w:tcPr>
            <w:tcW w:w="713" w:type="pct"/>
            <w:shd w:val="clear" w:color="auto" w:fill="auto"/>
            <w:noWrap/>
            <w:vAlign w:val="center"/>
            <w:hideMark/>
          </w:tcPr>
          <w:p w14:paraId="75DADD10" w14:textId="77777777" w:rsidR="0036025C" w:rsidRPr="00012916" w:rsidRDefault="0036025C" w:rsidP="0026336D">
            <w:pPr>
              <w:spacing w:before="0" w:after="0" w:line="240" w:lineRule="auto"/>
              <w:jc w:val="right"/>
              <w:rPr>
                <w:sz w:val="18"/>
                <w:szCs w:val="18"/>
              </w:rPr>
            </w:pPr>
            <w:r w:rsidRPr="00012916">
              <w:rPr>
                <w:sz w:val="18"/>
                <w:szCs w:val="18"/>
              </w:rPr>
              <w:t>817.072.513</w:t>
            </w:r>
          </w:p>
        </w:tc>
        <w:tc>
          <w:tcPr>
            <w:tcW w:w="720" w:type="pct"/>
          </w:tcPr>
          <w:p w14:paraId="271DC91E" w14:textId="067F38FE" w:rsidR="0036025C" w:rsidRPr="00012916" w:rsidRDefault="00EF7B27" w:rsidP="0026336D">
            <w:pPr>
              <w:spacing w:before="0" w:after="0" w:line="240" w:lineRule="auto"/>
              <w:jc w:val="right"/>
              <w:rPr>
                <w:sz w:val="18"/>
                <w:szCs w:val="18"/>
              </w:rPr>
            </w:pPr>
            <w:r>
              <w:rPr>
                <w:sz w:val="18"/>
                <w:szCs w:val="18"/>
              </w:rPr>
              <w:t>826.864.387,92</w:t>
            </w:r>
          </w:p>
        </w:tc>
      </w:tr>
      <w:tr w:rsidR="00EF7B27" w:rsidRPr="00012916" w14:paraId="4430C8C6" w14:textId="3CB9405E" w:rsidTr="00BD2DA8">
        <w:trPr>
          <w:trHeight w:val="276"/>
        </w:trPr>
        <w:tc>
          <w:tcPr>
            <w:tcW w:w="2141" w:type="pct"/>
            <w:shd w:val="clear" w:color="auto" w:fill="auto"/>
            <w:noWrap/>
            <w:vAlign w:val="center"/>
            <w:hideMark/>
          </w:tcPr>
          <w:p w14:paraId="3A4E3840" w14:textId="77777777" w:rsidR="00EF7B27" w:rsidRPr="00012916" w:rsidRDefault="00EF7B27" w:rsidP="00EF7B27">
            <w:pPr>
              <w:spacing w:before="0" w:after="0" w:line="240" w:lineRule="auto"/>
              <w:jc w:val="left"/>
              <w:rPr>
                <w:rFonts w:eastAsia="Times New Roman"/>
                <w:color w:val="000000"/>
                <w:sz w:val="18"/>
                <w:szCs w:val="18"/>
                <w:lang w:eastAsia="hr-HR"/>
              </w:rPr>
            </w:pPr>
            <w:r w:rsidRPr="00012916">
              <w:rPr>
                <w:rFonts w:eastAsia="Times New Roman"/>
                <w:color w:val="000000"/>
                <w:sz w:val="18"/>
                <w:szCs w:val="18"/>
                <w:lang w:eastAsia="hr-HR"/>
              </w:rPr>
              <w:t>Spojevi klora izraženi kao klorovodik (HC)</w:t>
            </w:r>
          </w:p>
        </w:tc>
        <w:tc>
          <w:tcPr>
            <w:tcW w:w="745" w:type="pct"/>
            <w:shd w:val="clear" w:color="auto" w:fill="auto"/>
            <w:noWrap/>
            <w:vAlign w:val="center"/>
            <w:hideMark/>
          </w:tcPr>
          <w:p w14:paraId="65D0D1DB" w14:textId="77777777" w:rsidR="00EF7B27" w:rsidRPr="00012916" w:rsidRDefault="00EF7B27" w:rsidP="00EF7B27">
            <w:pPr>
              <w:spacing w:before="0" w:after="0" w:line="240" w:lineRule="auto"/>
              <w:jc w:val="right"/>
              <w:rPr>
                <w:sz w:val="18"/>
                <w:szCs w:val="18"/>
              </w:rPr>
            </w:pPr>
            <w:r w:rsidRPr="00012916">
              <w:rPr>
                <w:sz w:val="18"/>
                <w:szCs w:val="18"/>
              </w:rPr>
              <w:t>--</w:t>
            </w:r>
          </w:p>
        </w:tc>
        <w:tc>
          <w:tcPr>
            <w:tcW w:w="681" w:type="pct"/>
            <w:shd w:val="clear" w:color="auto" w:fill="auto"/>
            <w:noWrap/>
            <w:vAlign w:val="center"/>
            <w:hideMark/>
          </w:tcPr>
          <w:p w14:paraId="170F99E6" w14:textId="77777777" w:rsidR="00EF7B27" w:rsidRPr="00012916" w:rsidRDefault="00EF7B27" w:rsidP="00EF7B27">
            <w:pPr>
              <w:spacing w:before="0" w:after="0" w:line="240" w:lineRule="auto"/>
              <w:jc w:val="right"/>
              <w:rPr>
                <w:sz w:val="18"/>
                <w:szCs w:val="18"/>
              </w:rPr>
            </w:pPr>
            <w:r w:rsidRPr="00012916">
              <w:rPr>
                <w:sz w:val="18"/>
                <w:szCs w:val="18"/>
              </w:rPr>
              <w:t>182</w:t>
            </w:r>
          </w:p>
        </w:tc>
        <w:tc>
          <w:tcPr>
            <w:tcW w:w="713" w:type="pct"/>
            <w:shd w:val="clear" w:color="auto" w:fill="auto"/>
            <w:noWrap/>
            <w:vAlign w:val="center"/>
            <w:hideMark/>
          </w:tcPr>
          <w:p w14:paraId="4C8FD024" w14:textId="77777777" w:rsidR="00EF7B27" w:rsidRPr="00012916" w:rsidRDefault="00EF7B27" w:rsidP="00EF7B27">
            <w:pPr>
              <w:spacing w:before="0" w:after="0" w:line="240" w:lineRule="auto"/>
              <w:jc w:val="right"/>
              <w:rPr>
                <w:sz w:val="18"/>
                <w:szCs w:val="18"/>
              </w:rPr>
            </w:pPr>
            <w:r w:rsidRPr="00012916">
              <w:rPr>
                <w:sz w:val="18"/>
                <w:szCs w:val="18"/>
              </w:rPr>
              <w:t>698</w:t>
            </w:r>
          </w:p>
        </w:tc>
        <w:tc>
          <w:tcPr>
            <w:tcW w:w="720" w:type="pct"/>
          </w:tcPr>
          <w:p w14:paraId="29E72008" w14:textId="53DFB306" w:rsidR="00EF7B27" w:rsidRPr="00012916" w:rsidRDefault="00EF7B27" w:rsidP="00EF7B27">
            <w:pPr>
              <w:spacing w:before="0" w:after="0" w:line="240" w:lineRule="auto"/>
              <w:jc w:val="right"/>
              <w:rPr>
                <w:sz w:val="18"/>
                <w:szCs w:val="18"/>
              </w:rPr>
            </w:pPr>
            <w:r>
              <w:rPr>
                <w:sz w:val="18"/>
                <w:szCs w:val="18"/>
              </w:rPr>
              <w:t>766,86</w:t>
            </w:r>
          </w:p>
        </w:tc>
      </w:tr>
      <w:tr w:rsidR="00EF7B27" w:rsidRPr="00012916" w14:paraId="7478AA3B" w14:textId="22C48A21" w:rsidTr="00BD2DA8">
        <w:trPr>
          <w:trHeight w:val="276"/>
        </w:trPr>
        <w:tc>
          <w:tcPr>
            <w:tcW w:w="2141" w:type="pct"/>
            <w:shd w:val="clear" w:color="auto" w:fill="auto"/>
            <w:noWrap/>
            <w:vAlign w:val="center"/>
            <w:hideMark/>
          </w:tcPr>
          <w:p w14:paraId="1E9329A6" w14:textId="77777777" w:rsidR="00EF7B27" w:rsidRPr="00012916" w:rsidRDefault="00EF7B27" w:rsidP="00EF7B27">
            <w:pPr>
              <w:spacing w:before="0" w:after="0" w:line="240" w:lineRule="auto"/>
              <w:jc w:val="left"/>
              <w:rPr>
                <w:rFonts w:eastAsia="Times New Roman"/>
                <w:color w:val="000000"/>
                <w:sz w:val="18"/>
                <w:szCs w:val="18"/>
                <w:lang w:eastAsia="hr-HR"/>
              </w:rPr>
            </w:pPr>
            <w:r w:rsidRPr="00012916">
              <w:rPr>
                <w:rFonts w:eastAsia="Times New Roman"/>
                <w:color w:val="000000"/>
                <w:sz w:val="18"/>
                <w:szCs w:val="18"/>
                <w:lang w:eastAsia="hr-HR"/>
              </w:rPr>
              <w:t>Sumporovodik (H₂S)</w:t>
            </w:r>
          </w:p>
        </w:tc>
        <w:tc>
          <w:tcPr>
            <w:tcW w:w="745" w:type="pct"/>
            <w:shd w:val="clear" w:color="auto" w:fill="auto"/>
            <w:noWrap/>
            <w:vAlign w:val="center"/>
            <w:hideMark/>
          </w:tcPr>
          <w:p w14:paraId="0EB1975B" w14:textId="77777777" w:rsidR="00EF7B27" w:rsidRPr="00012916" w:rsidRDefault="00EF7B27" w:rsidP="00EF7B27">
            <w:pPr>
              <w:spacing w:before="0" w:after="0" w:line="240" w:lineRule="auto"/>
              <w:jc w:val="right"/>
              <w:rPr>
                <w:sz w:val="18"/>
                <w:szCs w:val="18"/>
              </w:rPr>
            </w:pPr>
            <w:r w:rsidRPr="00012916">
              <w:rPr>
                <w:sz w:val="18"/>
                <w:szCs w:val="18"/>
              </w:rPr>
              <w:t>40,64</w:t>
            </w:r>
          </w:p>
        </w:tc>
        <w:tc>
          <w:tcPr>
            <w:tcW w:w="681" w:type="pct"/>
            <w:shd w:val="clear" w:color="auto" w:fill="auto"/>
            <w:noWrap/>
            <w:vAlign w:val="center"/>
            <w:hideMark/>
          </w:tcPr>
          <w:p w14:paraId="4E082D90" w14:textId="77777777" w:rsidR="00EF7B27" w:rsidRPr="00012916" w:rsidRDefault="00EF7B27" w:rsidP="00EF7B27">
            <w:pPr>
              <w:spacing w:before="0" w:after="0" w:line="240" w:lineRule="auto"/>
              <w:jc w:val="right"/>
              <w:rPr>
                <w:sz w:val="18"/>
                <w:szCs w:val="18"/>
              </w:rPr>
            </w:pPr>
            <w:r w:rsidRPr="00012916">
              <w:rPr>
                <w:sz w:val="18"/>
                <w:szCs w:val="18"/>
              </w:rPr>
              <w:t>40,91</w:t>
            </w:r>
          </w:p>
        </w:tc>
        <w:tc>
          <w:tcPr>
            <w:tcW w:w="713" w:type="pct"/>
            <w:shd w:val="clear" w:color="auto" w:fill="auto"/>
            <w:noWrap/>
            <w:vAlign w:val="center"/>
            <w:hideMark/>
          </w:tcPr>
          <w:p w14:paraId="2AC8CD4C" w14:textId="77777777" w:rsidR="00EF7B27" w:rsidRPr="00012916" w:rsidRDefault="00EF7B27" w:rsidP="00EF7B27">
            <w:pPr>
              <w:spacing w:before="0" w:after="0" w:line="240" w:lineRule="auto"/>
              <w:jc w:val="right"/>
              <w:rPr>
                <w:sz w:val="18"/>
                <w:szCs w:val="18"/>
              </w:rPr>
            </w:pPr>
            <w:r w:rsidRPr="00012916">
              <w:rPr>
                <w:sz w:val="18"/>
                <w:szCs w:val="18"/>
              </w:rPr>
              <w:t>44,41</w:t>
            </w:r>
          </w:p>
        </w:tc>
        <w:tc>
          <w:tcPr>
            <w:tcW w:w="720" w:type="pct"/>
          </w:tcPr>
          <w:p w14:paraId="68F3E8CE" w14:textId="47E3D016" w:rsidR="00EF7B27" w:rsidRPr="00012916" w:rsidRDefault="00EF7B27" w:rsidP="00EF7B27">
            <w:pPr>
              <w:spacing w:before="0" w:after="0" w:line="240" w:lineRule="auto"/>
              <w:jc w:val="right"/>
              <w:rPr>
                <w:sz w:val="18"/>
                <w:szCs w:val="18"/>
              </w:rPr>
            </w:pPr>
            <w:r>
              <w:rPr>
                <w:sz w:val="18"/>
                <w:szCs w:val="18"/>
              </w:rPr>
              <w:t>43,76</w:t>
            </w:r>
          </w:p>
        </w:tc>
      </w:tr>
      <w:tr w:rsidR="00EF7B27" w:rsidRPr="00012916" w14:paraId="767307EB" w14:textId="7037185A" w:rsidTr="00BD2DA8">
        <w:trPr>
          <w:trHeight w:val="276"/>
        </w:trPr>
        <w:tc>
          <w:tcPr>
            <w:tcW w:w="2141" w:type="pct"/>
            <w:shd w:val="clear" w:color="auto" w:fill="auto"/>
            <w:noWrap/>
            <w:vAlign w:val="center"/>
            <w:hideMark/>
          </w:tcPr>
          <w:p w14:paraId="5427A087" w14:textId="77777777" w:rsidR="00EF7B27" w:rsidRPr="00012916" w:rsidRDefault="00EF7B27" w:rsidP="00EF7B27">
            <w:pPr>
              <w:spacing w:before="0" w:after="0" w:line="240" w:lineRule="auto"/>
              <w:jc w:val="left"/>
              <w:rPr>
                <w:rFonts w:eastAsia="Times New Roman"/>
                <w:color w:val="000000"/>
                <w:sz w:val="18"/>
                <w:szCs w:val="18"/>
                <w:lang w:eastAsia="hr-HR"/>
              </w:rPr>
            </w:pPr>
            <w:r w:rsidRPr="00012916">
              <w:rPr>
                <w:rFonts w:eastAsia="Times New Roman"/>
                <w:color w:val="000000"/>
                <w:sz w:val="18"/>
                <w:szCs w:val="18"/>
                <w:lang w:eastAsia="hr-HR"/>
              </w:rPr>
              <w:t>Metan (CH₄)</w:t>
            </w:r>
          </w:p>
        </w:tc>
        <w:tc>
          <w:tcPr>
            <w:tcW w:w="745" w:type="pct"/>
            <w:shd w:val="clear" w:color="auto" w:fill="auto"/>
            <w:noWrap/>
            <w:vAlign w:val="center"/>
            <w:hideMark/>
          </w:tcPr>
          <w:p w14:paraId="0F464811" w14:textId="77777777" w:rsidR="00EF7B27" w:rsidRPr="00012916" w:rsidRDefault="00EF7B27" w:rsidP="00EF7B27">
            <w:pPr>
              <w:spacing w:before="0" w:after="0" w:line="240" w:lineRule="auto"/>
              <w:jc w:val="right"/>
              <w:rPr>
                <w:sz w:val="18"/>
                <w:szCs w:val="18"/>
              </w:rPr>
            </w:pPr>
            <w:r w:rsidRPr="00012916">
              <w:rPr>
                <w:sz w:val="18"/>
                <w:szCs w:val="18"/>
              </w:rPr>
              <w:t>82.000</w:t>
            </w:r>
          </w:p>
        </w:tc>
        <w:tc>
          <w:tcPr>
            <w:tcW w:w="681" w:type="pct"/>
            <w:shd w:val="clear" w:color="auto" w:fill="auto"/>
            <w:noWrap/>
            <w:vAlign w:val="center"/>
            <w:hideMark/>
          </w:tcPr>
          <w:p w14:paraId="164772AB" w14:textId="77777777" w:rsidR="00EF7B27" w:rsidRPr="00012916" w:rsidRDefault="00EF7B27" w:rsidP="00EF7B27">
            <w:pPr>
              <w:spacing w:before="0" w:after="0" w:line="240" w:lineRule="auto"/>
              <w:jc w:val="right"/>
              <w:rPr>
                <w:sz w:val="18"/>
                <w:szCs w:val="18"/>
              </w:rPr>
            </w:pPr>
            <w:r w:rsidRPr="00012916">
              <w:rPr>
                <w:sz w:val="18"/>
                <w:szCs w:val="18"/>
              </w:rPr>
              <w:t>--</w:t>
            </w:r>
          </w:p>
        </w:tc>
        <w:tc>
          <w:tcPr>
            <w:tcW w:w="713" w:type="pct"/>
            <w:shd w:val="clear" w:color="auto" w:fill="auto"/>
            <w:noWrap/>
            <w:vAlign w:val="center"/>
            <w:hideMark/>
          </w:tcPr>
          <w:p w14:paraId="4E06D054" w14:textId="77777777" w:rsidR="00EF7B27" w:rsidRPr="00012916" w:rsidRDefault="00EF7B27" w:rsidP="00EF7B27">
            <w:pPr>
              <w:spacing w:before="0" w:after="0" w:line="240" w:lineRule="auto"/>
              <w:jc w:val="right"/>
              <w:rPr>
                <w:sz w:val="18"/>
                <w:szCs w:val="18"/>
              </w:rPr>
            </w:pPr>
            <w:r w:rsidRPr="00012916">
              <w:rPr>
                <w:sz w:val="18"/>
                <w:szCs w:val="18"/>
              </w:rPr>
              <w:t>--</w:t>
            </w:r>
          </w:p>
        </w:tc>
        <w:tc>
          <w:tcPr>
            <w:tcW w:w="720" w:type="pct"/>
          </w:tcPr>
          <w:p w14:paraId="0CAE15A8" w14:textId="4E060E76" w:rsidR="00EF7B27" w:rsidRPr="00012916" w:rsidRDefault="00EF7B27" w:rsidP="00EF7B27">
            <w:pPr>
              <w:spacing w:before="0" w:after="0" w:line="240" w:lineRule="auto"/>
              <w:jc w:val="right"/>
              <w:rPr>
                <w:sz w:val="18"/>
                <w:szCs w:val="18"/>
              </w:rPr>
            </w:pPr>
            <w:r>
              <w:rPr>
                <w:sz w:val="18"/>
                <w:szCs w:val="18"/>
              </w:rPr>
              <w:t>--</w:t>
            </w:r>
          </w:p>
        </w:tc>
      </w:tr>
      <w:tr w:rsidR="00EF7B27" w:rsidRPr="00012916" w14:paraId="6694D301" w14:textId="0D81834F" w:rsidTr="00BD2DA8">
        <w:trPr>
          <w:trHeight w:val="276"/>
        </w:trPr>
        <w:tc>
          <w:tcPr>
            <w:tcW w:w="2141" w:type="pct"/>
            <w:shd w:val="clear" w:color="auto" w:fill="auto"/>
            <w:noWrap/>
            <w:vAlign w:val="center"/>
            <w:hideMark/>
          </w:tcPr>
          <w:p w14:paraId="3603C7AB" w14:textId="77777777" w:rsidR="00EF7B27" w:rsidRPr="00012916" w:rsidRDefault="00EF7B27" w:rsidP="00EF7B27">
            <w:pPr>
              <w:spacing w:before="0" w:after="0" w:line="240" w:lineRule="auto"/>
              <w:jc w:val="left"/>
              <w:rPr>
                <w:rFonts w:eastAsia="Times New Roman"/>
                <w:color w:val="000000"/>
                <w:sz w:val="18"/>
                <w:szCs w:val="18"/>
                <w:lang w:eastAsia="hr-HR"/>
              </w:rPr>
            </w:pPr>
            <w:r w:rsidRPr="00012916">
              <w:rPr>
                <w:rFonts w:eastAsia="Times New Roman"/>
                <w:color w:val="000000"/>
                <w:sz w:val="18"/>
                <w:szCs w:val="18"/>
                <w:lang w:eastAsia="hr-HR"/>
              </w:rPr>
              <w:t>Nemetanski hlapivi organski spojevi (NMHOS)</w:t>
            </w:r>
          </w:p>
        </w:tc>
        <w:tc>
          <w:tcPr>
            <w:tcW w:w="745" w:type="pct"/>
            <w:shd w:val="clear" w:color="auto" w:fill="auto"/>
            <w:noWrap/>
            <w:vAlign w:val="center"/>
            <w:hideMark/>
          </w:tcPr>
          <w:p w14:paraId="4A0FCA5B" w14:textId="77777777" w:rsidR="00EF7B27" w:rsidRPr="00012916" w:rsidRDefault="00EF7B27" w:rsidP="00EF7B27">
            <w:pPr>
              <w:spacing w:before="0" w:after="0" w:line="240" w:lineRule="auto"/>
              <w:jc w:val="right"/>
              <w:rPr>
                <w:sz w:val="18"/>
                <w:szCs w:val="18"/>
              </w:rPr>
            </w:pPr>
            <w:r w:rsidRPr="00012916">
              <w:rPr>
                <w:sz w:val="18"/>
                <w:szCs w:val="18"/>
              </w:rPr>
              <w:t>142.180</w:t>
            </w:r>
          </w:p>
        </w:tc>
        <w:tc>
          <w:tcPr>
            <w:tcW w:w="681" w:type="pct"/>
            <w:shd w:val="clear" w:color="auto" w:fill="auto"/>
            <w:noWrap/>
            <w:vAlign w:val="center"/>
            <w:hideMark/>
          </w:tcPr>
          <w:p w14:paraId="5AD2D9BA" w14:textId="77777777" w:rsidR="00EF7B27" w:rsidRPr="00012916" w:rsidRDefault="00EF7B27" w:rsidP="00EF7B27">
            <w:pPr>
              <w:spacing w:before="0" w:after="0" w:line="240" w:lineRule="auto"/>
              <w:jc w:val="right"/>
              <w:rPr>
                <w:sz w:val="18"/>
                <w:szCs w:val="18"/>
              </w:rPr>
            </w:pPr>
            <w:r w:rsidRPr="00012916">
              <w:rPr>
                <w:sz w:val="18"/>
                <w:szCs w:val="18"/>
              </w:rPr>
              <w:t>167.830</w:t>
            </w:r>
          </w:p>
        </w:tc>
        <w:tc>
          <w:tcPr>
            <w:tcW w:w="713" w:type="pct"/>
            <w:shd w:val="clear" w:color="auto" w:fill="auto"/>
            <w:noWrap/>
            <w:vAlign w:val="center"/>
            <w:hideMark/>
          </w:tcPr>
          <w:p w14:paraId="65F79826" w14:textId="77777777" w:rsidR="00EF7B27" w:rsidRPr="00012916" w:rsidRDefault="00EF7B27" w:rsidP="00EF7B27">
            <w:pPr>
              <w:spacing w:before="0" w:after="0" w:line="240" w:lineRule="auto"/>
              <w:jc w:val="right"/>
              <w:rPr>
                <w:sz w:val="18"/>
                <w:szCs w:val="18"/>
              </w:rPr>
            </w:pPr>
            <w:r w:rsidRPr="00012916">
              <w:rPr>
                <w:sz w:val="18"/>
                <w:szCs w:val="18"/>
              </w:rPr>
              <w:t>146.799</w:t>
            </w:r>
          </w:p>
        </w:tc>
        <w:tc>
          <w:tcPr>
            <w:tcW w:w="720" w:type="pct"/>
          </w:tcPr>
          <w:p w14:paraId="3C9726CC" w14:textId="3E4A859E" w:rsidR="00EF7B27" w:rsidRPr="00012916" w:rsidRDefault="00EF7B27" w:rsidP="00EF7B27">
            <w:pPr>
              <w:spacing w:before="0" w:after="0" w:line="240" w:lineRule="auto"/>
              <w:jc w:val="right"/>
              <w:rPr>
                <w:sz w:val="18"/>
                <w:szCs w:val="18"/>
              </w:rPr>
            </w:pPr>
            <w:r>
              <w:rPr>
                <w:sz w:val="18"/>
                <w:szCs w:val="18"/>
              </w:rPr>
              <w:t>--</w:t>
            </w:r>
          </w:p>
        </w:tc>
      </w:tr>
      <w:tr w:rsidR="00EF7B27" w:rsidRPr="00012916" w14:paraId="4A58A85C" w14:textId="0DB82353" w:rsidTr="00BD2DA8">
        <w:trPr>
          <w:trHeight w:val="276"/>
        </w:trPr>
        <w:tc>
          <w:tcPr>
            <w:tcW w:w="2141" w:type="pct"/>
            <w:shd w:val="clear" w:color="auto" w:fill="auto"/>
            <w:noWrap/>
            <w:vAlign w:val="center"/>
            <w:hideMark/>
          </w:tcPr>
          <w:p w14:paraId="766FA819" w14:textId="77777777" w:rsidR="00EF7B27" w:rsidRPr="00012916" w:rsidRDefault="00EF7B27" w:rsidP="00EF7B27">
            <w:pPr>
              <w:spacing w:before="0" w:after="0" w:line="240" w:lineRule="auto"/>
              <w:jc w:val="left"/>
              <w:rPr>
                <w:rFonts w:eastAsia="Times New Roman"/>
                <w:color w:val="000000"/>
                <w:sz w:val="18"/>
                <w:szCs w:val="18"/>
                <w:lang w:eastAsia="hr-HR"/>
              </w:rPr>
            </w:pPr>
            <w:r w:rsidRPr="00012916">
              <w:rPr>
                <w:rFonts w:eastAsia="Times New Roman"/>
                <w:color w:val="000000"/>
                <w:sz w:val="18"/>
                <w:szCs w:val="18"/>
                <w:lang w:eastAsia="hr-HR"/>
              </w:rPr>
              <w:t>Živa i spojevi (kao Hg)</w:t>
            </w:r>
          </w:p>
        </w:tc>
        <w:tc>
          <w:tcPr>
            <w:tcW w:w="745" w:type="pct"/>
            <w:shd w:val="clear" w:color="auto" w:fill="auto"/>
            <w:noWrap/>
            <w:vAlign w:val="center"/>
            <w:hideMark/>
          </w:tcPr>
          <w:p w14:paraId="3490C603" w14:textId="77777777" w:rsidR="00EF7B27" w:rsidRPr="00012916" w:rsidRDefault="00EF7B27" w:rsidP="00EF7B27">
            <w:pPr>
              <w:spacing w:before="0" w:after="0" w:line="240" w:lineRule="auto"/>
              <w:jc w:val="right"/>
              <w:rPr>
                <w:sz w:val="18"/>
                <w:szCs w:val="18"/>
              </w:rPr>
            </w:pPr>
            <w:r w:rsidRPr="00012916">
              <w:rPr>
                <w:sz w:val="18"/>
                <w:szCs w:val="18"/>
              </w:rPr>
              <w:t>2,59</w:t>
            </w:r>
          </w:p>
        </w:tc>
        <w:tc>
          <w:tcPr>
            <w:tcW w:w="681" w:type="pct"/>
            <w:shd w:val="clear" w:color="auto" w:fill="auto"/>
            <w:noWrap/>
            <w:vAlign w:val="center"/>
            <w:hideMark/>
          </w:tcPr>
          <w:p w14:paraId="31092F8A" w14:textId="77777777" w:rsidR="00EF7B27" w:rsidRPr="00012916" w:rsidRDefault="00EF7B27" w:rsidP="00EF7B27">
            <w:pPr>
              <w:spacing w:before="0" w:after="0" w:line="240" w:lineRule="auto"/>
              <w:jc w:val="right"/>
              <w:rPr>
                <w:sz w:val="18"/>
                <w:szCs w:val="18"/>
              </w:rPr>
            </w:pPr>
            <w:r w:rsidRPr="00012916">
              <w:rPr>
                <w:sz w:val="18"/>
                <w:szCs w:val="18"/>
              </w:rPr>
              <w:t>3,7</w:t>
            </w:r>
          </w:p>
        </w:tc>
        <w:tc>
          <w:tcPr>
            <w:tcW w:w="713" w:type="pct"/>
            <w:shd w:val="clear" w:color="auto" w:fill="auto"/>
            <w:noWrap/>
            <w:vAlign w:val="center"/>
            <w:hideMark/>
          </w:tcPr>
          <w:p w14:paraId="4871A1CA" w14:textId="77777777" w:rsidR="00EF7B27" w:rsidRPr="00012916" w:rsidRDefault="00EF7B27" w:rsidP="00EF7B27">
            <w:pPr>
              <w:spacing w:before="0" w:after="0" w:line="240" w:lineRule="auto"/>
              <w:jc w:val="right"/>
              <w:rPr>
                <w:sz w:val="18"/>
                <w:szCs w:val="18"/>
              </w:rPr>
            </w:pPr>
            <w:r w:rsidRPr="00012916">
              <w:rPr>
                <w:sz w:val="18"/>
                <w:szCs w:val="18"/>
              </w:rPr>
              <w:t>2,71</w:t>
            </w:r>
          </w:p>
        </w:tc>
        <w:tc>
          <w:tcPr>
            <w:tcW w:w="720" w:type="pct"/>
          </w:tcPr>
          <w:p w14:paraId="6C2FD801" w14:textId="5EDA18DA" w:rsidR="00EF7B27" w:rsidRPr="00012916" w:rsidRDefault="00EF7B27" w:rsidP="00EF7B27">
            <w:pPr>
              <w:spacing w:before="0" w:after="0" w:line="240" w:lineRule="auto"/>
              <w:jc w:val="right"/>
              <w:rPr>
                <w:sz w:val="18"/>
                <w:szCs w:val="18"/>
              </w:rPr>
            </w:pPr>
            <w:r>
              <w:rPr>
                <w:sz w:val="18"/>
                <w:szCs w:val="18"/>
              </w:rPr>
              <w:t>3,05</w:t>
            </w:r>
          </w:p>
        </w:tc>
      </w:tr>
      <w:tr w:rsidR="00EF7B27" w:rsidRPr="00012916" w14:paraId="3C92C89E" w14:textId="027E88B1" w:rsidTr="00BD2DA8">
        <w:trPr>
          <w:trHeight w:val="276"/>
        </w:trPr>
        <w:tc>
          <w:tcPr>
            <w:tcW w:w="2141" w:type="pct"/>
            <w:shd w:val="clear" w:color="auto" w:fill="auto"/>
            <w:noWrap/>
            <w:vAlign w:val="center"/>
            <w:hideMark/>
          </w:tcPr>
          <w:p w14:paraId="463FB36E" w14:textId="77777777" w:rsidR="00EF7B27" w:rsidRPr="00012916" w:rsidRDefault="00EF7B27" w:rsidP="00EF7B27">
            <w:pPr>
              <w:spacing w:before="0" w:after="0" w:line="240" w:lineRule="auto"/>
              <w:jc w:val="left"/>
              <w:rPr>
                <w:rFonts w:eastAsia="Times New Roman"/>
                <w:color w:val="000000"/>
                <w:sz w:val="18"/>
                <w:szCs w:val="18"/>
                <w:lang w:eastAsia="hr-HR"/>
              </w:rPr>
            </w:pPr>
            <w:r w:rsidRPr="00012916">
              <w:rPr>
                <w:rFonts w:eastAsia="Times New Roman"/>
                <w:color w:val="000000"/>
                <w:sz w:val="18"/>
                <w:szCs w:val="18"/>
                <w:lang w:eastAsia="hr-HR"/>
              </w:rPr>
              <w:t>Vanadij i spojevi (kao V)</w:t>
            </w:r>
          </w:p>
        </w:tc>
        <w:tc>
          <w:tcPr>
            <w:tcW w:w="745" w:type="pct"/>
            <w:shd w:val="clear" w:color="auto" w:fill="auto"/>
            <w:noWrap/>
            <w:vAlign w:val="center"/>
            <w:hideMark/>
          </w:tcPr>
          <w:p w14:paraId="14D34CEB" w14:textId="77777777" w:rsidR="00EF7B27" w:rsidRPr="00012916" w:rsidRDefault="00EF7B27" w:rsidP="00EF7B27">
            <w:pPr>
              <w:spacing w:before="0" w:after="0" w:line="240" w:lineRule="auto"/>
              <w:jc w:val="right"/>
              <w:rPr>
                <w:sz w:val="18"/>
                <w:szCs w:val="18"/>
              </w:rPr>
            </w:pPr>
            <w:r w:rsidRPr="00012916">
              <w:rPr>
                <w:sz w:val="18"/>
                <w:szCs w:val="18"/>
              </w:rPr>
              <w:t>0,06</w:t>
            </w:r>
          </w:p>
        </w:tc>
        <w:tc>
          <w:tcPr>
            <w:tcW w:w="681" w:type="pct"/>
            <w:shd w:val="clear" w:color="auto" w:fill="auto"/>
            <w:noWrap/>
            <w:vAlign w:val="center"/>
            <w:hideMark/>
          </w:tcPr>
          <w:p w14:paraId="093A9191" w14:textId="77777777" w:rsidR="00EF7B27" w:rsidRPr="00012916" w:rsidRDefault="00EF7B27" w:rsidP="00EF7B27">
            <w:pPr>
              <w:spacing w:before="0" w:after="0" w:line="240" w:lineRule="auto"/>
              <w:jc w:val="right"/>
              <w:rPr>
                <w:sz w:val="18"/>
                <w:szCs w:val="18"/>
              </w:rPr>
            </w:pPr>
            <w:r w:rsidRPr="00012916">
              <w:rPr>
                <w:sz w:val="18"/>
                <w:szCs w:val="18"/>
              </w:rPr>
              <w:t>0,04</w:t>
            </w:r>
          </w:p>
        </w:tc>
        <w:tc>
          <w:tcPr>
            <w:tcW w:w="713" w:type="pct"/>
            <w:shd w:val="clear" w:color="auto" w:fill="auto"/>
            <w:noWrap/>
            <w:vAlign w:val="center"/>
            <w:hideMark/>
          </w:tcPr>
          <w:p w14:paraId="26EF1203" w14:textId="77777777" w:rsidR="00EF7B27" w:rsidRPr="00012916" w:rsidRDefault="00EF7B27" w:rsidP="00EF7B27">
            <w:pPr>
              <w:spacing w:before="0" w:after="0" w:line="240" w:lineRule="auto"/>
              <w:jc w:val="right"/>
              <w:rPr>
                <w:sz w:val="18"/>
                <w:szCs w:val="18"/>
              </w:rPr>
            </w:pPr>
            <w:r w:rsidRPr="00012916">
              <w:rPr>
                <w:sz w:val="18"/>
                <w:szCs w:val="18"/>
              </w:rPr>
              <w:t>0,06</w:t>
            </w:r>
          </w:p>
        </w:tc>
        <w:tc>
          <w:tcPr>
            <w:tcW w:w="720" w:type="pct"/>
          </w:tcPr>
          <w:p w14:paraId="4B4E982F" w14:textId="5618747A" w:rsidR="00EF7B27" w:rsidRPr="00012916" w:rsidRDefault="00EF7B27" w:rsidP="00EF7B27">
            <w:pPr>
              <w:spacing w:before="0" w:after="0" w:line="240" w:lineRule="auto"/>
              <w:jc w:val="right"/>
              <w:rPr>
                <w:sz w:val="18"/>
                <w:szCs w:val="18"/>
              </w:rPr>
            </w:pPr>
            <w:r>
              <w:rPr>
                <w:sz w:val="18"/>
                <w:szCs w:val="18"/>
              </w:rPr>
              <w:t>0,04</w:t>
            </w:r>
          </w:p>
        </w:tc>
      </w:tr>
      <w:tr w:rsidR="00EF7B27" w:rsidRPr="00012916" w14:paraId="469BCC36" w14:textId="21313186" w:rsidTr="00BD2DA8">
        <w:trPr>
          <w:trHeight w:val="276"/>
        </w:trPr>
        <w:tc>
          <w:tcPr>
            <w:tcW w:w="2141" w:type="pct"/>
            <w:shd w:val="clear" w:color="auto" w:fill="auto"/>
            <w:noWrap/>
            <w:vAlign w:val="center"/>
            <w:hideMark/>
          </w:tcPr>
          <w:p w14:paraId="662732D5" w14:textId="77777777" w:rsidR="00EF7B27" w:rsidRPr="00012916" w:rsidRDefault="00EF7B27" w:rsidP="00EF7B27">
            <w:pPr>
              <w:spacing w:before="0" w:after="0" w:line="240" w:lineRule="auto"/>
              <w:jc w:val="left"/>
              <w:rPr>
                <w:rFonts w:eastAsia="Times New Roman"/>
                <w:color w:val="000000"/>
                <w:sz w:val="18"/>
                <w:szCs w:val="18"/>
                <w:lang w:eastAsia="hr-HR"/>
              </w:rPr>
            </w:pPr>
            <w:r w:rsidRPr="00012916">
              <w:rPr>
                <w:rFonts w:eastAsia="Times New Roman"/>
                <w:color w:val="000000"/>
                <w:sz w:val="18"/>
                <w:szCs w:val="18"/>
                <w:lang w:eastAsia="hr-HR"/>
              </w:rPr>
              <w:t>Čestice (PM₁₀)</w:t>
            </w:r>
          </w:p>
        </w:tc>
        <w:tc>
          <w:tcPr>
            <w:tcW w:w="745" w:type="pct"/>
            <w:shd w:val="clear" w:color="auto" w:fill="auto"/>
            <w:noWrap/>
            <w:vAlign w:val="center"/>
            <w:hideMark/>
          </w:tcPr>
          <w:p w14:paraId="08D602A1" w14:textId="77777777" w:rsidR="00EF7B27" w:rsidRPr="00012916" w:rsidRDefault="00EF7B27" w:rsidP="00EF7B27">
            <w:pPr>
              <w:spacing w:before="0" w:after="0" w:line="240" w:lineRule="auto"/>
              <w:jc w:val="right"/>
              <w:rPr>
                <w:sz w:val="18"/>
                <w:szCs w:val="18"/>
              </w:rPr>
            </w:pPr>
            <w:r w:rsidRPr="00012916">
              <w:rPr>
                <w:sz w:val="18"/>
                <w:szCs w:val="18"/>
              </w:rPr>
              <w:t>70.816</w:t>
            </w:r>
          </w:p>
        </w:tc>
        <w:tc>
          <w:tcPr>
            <w:tcW w:w="681" w:type="pct"/>
            <w:shd w:val="clear" w:color="auto" w:fill="auto"/>
            <w:noWrap/>
            <w:vAlign w:val="center"/>
            <w:hideMark/>
          </w:tcPr>
          <w:p w14:paraId="152F8786" w14:textId="77777777" w:rsidR="00EF7B27" w:rsidRPr="00012916" w:rsidRDefault="00EF7B27" w:rsidP="00EF7B27">
            <w:pPr>
              <w:spacing w:before="0" w:after="0" w:line="240" w:lineRule="auto"/>
              <w:jc w:val="right"/>
              <w:rPr>
                <w:sz w:val="18"/>
                <w:szCs w:val="18"/>
              </w:rPr>
            </w:pPr>
            <w:r w:rsidRPr="00012916">
              <w:rPr>
                <w:sz w:val="18"/>
                <w:szCs w:val="18"/>
              </w:rPr>
              <w:t>32.192</w:t>
            </w:r>
          </w:p>
        </w:tc>
        <w:tc>
          <w:tcPr>
            <w:tcW w:w="713" w:type="pct"/>
            <w:shd w:val="clear" w:color="auto" w:fill="auto"/>
            <w:noWrap/>
            <w:vAlign w:val="center"/>
            <w:hideMark/>
          </w:tcPr>
          <w:p w14:paraId="5B6ED986" w14:textId="77777777" w:rsidR="00EF7B27" w:rsidRPr="00012916" w:rsidRDefault="00EF7B27" w:rsidP="00EF7B27">
            <w:pPr>
              <w:spacing w:before="0" w:after="0" w:line="240" w:lineRule="auto"/>
              <w:jc w:val="right"/>
              <w:rPr>
                <w:sz w:val="18"/>
                <w:szCs w:val="18"/>
              </w:rPr>
            </w:pPr>
            <w:r w:rsidRPr="00012916">
              <w:rPr>
                <w:sz w:val="18"/>
                <w:szCs w:val="18"/>
              </w:rPr>
              <w:t>26.431</w:t>
            </w:r>
          </w:p>
        </w:tc>
        <w:tc>
          <w:tcPr>
            <w:tcW w:w="720" w:type="pct"/>
          </w:tcPr>
          <w:p w14:paraId="7745A21D" w14:textId="5CA384CB" w:rsidR="00EF7B27" w:rsidRPr="00012916" w:rsidRDefault="00EF7B27" w:rsidP="00EF7B27">
            <w:pPr>
              <w:spacing w:before="0" w:after="0" w:line="240" w:lineRule="auto"/>
              <w:jc w:val="right"/>
              <w:rPr>
                <w:sz w:val="18"/>
                <w:szCs w:val="18"/>
              </w:rPr>
            </w:pPr>
            <w:r>
              <w:rPr>
                <w:sz w:val="18"/>
                <w:szCs w:val="18"/>
              </w:rPr>
              <w:t>80.085,18</w:t>
            </w:r>
          </w:p>
        </w:tc>
      </w:tr>
    </w:tbl>
    <w:p w14:paraId="61F607FC" w14:textId="506E7DEA" w:rsidR="0026336D" w:rsidRDefault="0026336D" w:rsidP="0026336D">
      <w:pPr>
        <w:pStyle w:val="Izvor"/>
      </w:pPr>
      <w:r w:rsidRPr="0026336D">
        <w:t>Izvor: Izvješć</w:t>
      </w:r>
      <w:r>
        <w:t>a</w:t>
      </w:r>
      <w:r w:rsidRPr="00012916">
        <w:t xml:space="preserve"> o podacima iz Regist</w:t>
      </w:r>
      <w:r>
        <w:t>ra onečišćavanja okoliša za 2012</w:t>
      </w:r>
      <w:r w:rsidRPr="00012916">
        <w:t>.</w:t>
      </w:r>
      <w:r>
        <w:t>, 2013</w:t>
      </w:r>
      <w:r w:rsidR="000F177F">
        <w:t>, 2014.</w:t>
      </w:r>
      <w:r>
        <w:t xml:space="preserve"> i 201</w:t>
      </w:r>
      <w:r w:rsidR="000F177F">
        <w:t>5</w:t>
      </w:r>
      <w:r>
        <w:t>.</w:t>
      </w:r>
      <w:r w:rsidRPr="00012916">
        <w:t xml:space="preserve"> godinu</w:t>
      </w:r>
      <w:r>
        <w:t xml:space="preserve"> (Agencija za zaštitu okoliša</w:t>
      </w:r>
      <w:r w:rsidR="000F177F">
        <w:t>/Hrvatska agencija za okoliš i prirodu</w:t>
      </w:r>
      <w:r>
        <w:t>)</w:t>
      </w:r>
    </w:p>
    <w:p w14:paraId="369D3C9E" w14:textId="77777777" w:rsidR="005D067E" w:rsidRPr="00946C83" w:rsidRDefault="005D067E" w:rsidP="004F13A7">
      <w:pPr>
        <w:pStyle w:val="TekstDE"/>
      </w:pPr>
    </w:p>
    <w:p w14:paraId="492B4CB8" w14:textId="77777777" w:rsidR="000C30BF" w:rsidRPr="00F012D7" w:rsidRDefault="000C30BF" w:rsidP="00AA4EC9">
      <w:pPr>
        <w:pStyle w:val="Heading2"/>
        <w:numPr>
          <w:ilvl w:val="0"/>
          <w:numId w:val="34"/>
        </w:numPr>
      </w:pPr>
      <w:bookmarkStart w:id="21" w:name="_Toc438468064"/>
      <w:bookmarkStart w:id="22" w:name="_Toc469996421"/>
      <w:r w:rsidRPr="00F012D7">
        <w:t>KLIMATSKE PROMJENE</w:t>
      </w:r>
      <w:bookmarkEnd w:id="21"/>
      <w:bookmarkEnd w:id="22"/>
    </w:p>
    <w:p w14:paraId="1D2B0816" w14:textId="0CE3D99E" w:rsidR="00452C96" w:rsidRDefault="00452C96" w:rsidP="00452C96">
      <w:pPr>
        <w:pStyle w:val="TekstDE"/>
        <w:rPr>
          <w:lang w:eastAsia="hr-HR"/>
        </w:rPr>
      </w:pPr>
      <w:r>
        <w:rPr>
          <w:lang w:eastAsia="hr-HR"/>
        </w:rPr>
        <w:t>Grad Zagreb ima kontinentalnu klimu koju karakteriziraju vrlo toplo ljeto i razmjerno hladna zima. Prosječne temperature zraka kreću se između 21,8°C u srpnju i 0,4°C u siječnju, dok višegodišnji presjek temperaturnih ekstrema iznosi 37,6, odnosno 5,8°C. Srednja vrijednost tlaka zraka je 999,2 hPa. Godišnji prosjek sunčanih sati iznosi 2119,5 h (~ 5,8 h/dan), a ukupne količine oborina 520,8 mm.</w:t>
      </w:r>
    </w:p>
    <w:p w14:paraId="1C202EE9" w14:textId="05323919" w:rsidR="00113123" w:rsidRDefault="00113123" w:rsidP="00113123">
      <w:pPr>
        <w:pStyle w:val="Podnaslov1"/>
        <w:rPr>
          <w:lang w:eastAsia="hr-HR"/>
        </w:rPr>
      </w:pPr>
      <w:r>
        <w:rPr>
          <w:lang w:eastAsia="hr-HR"/>
        </w:rPr>
        <w:t>Postojeći problemi</w:t>
      </w:r>
    </w:p>
    <w:p w14:paraId="16E1F449" w14:textId="77777777" w:rsidR="00452C96" w:rsidRDefault="00452C96" w:rsidP="00452C96">
      <w:pPr>
        <w:pStyle w:val="TekstDE"/>
        <w:rPr>
          <w:lang w:eastAsia="hr-HR"/>
        </w:rPr>
      </w:pPr>
      <w:r w:rsidRPr="00D33C12">
        <w:rPr>
          <w:lang w:eastAsia="hr-HR"/>
        </w:rPr>
        <w:t xml:space="preserve">Statistički značajne promjene srednjeg stanja ili varijabilnosti </w:t>
      </w:r>
      <w:r>
        <w:rPr>
          <w:lang w:eastAsia="hr-HR"/>
        </w:rPr>
        <w:t xml:space="preserve">klimatskih veličina nazivaju se </w:t>
      </w:r>
      <w:r w:rsidRPr="00D33C12">
        <w:rPr>
          <w:lang w:eastAsia="hr-HR"/>
        </w:rPr>
        <w:t>klimatskom promjenom.</w:t>
      </w:r>
      <w:r>
        <w:rPr>
          <w:lang w:eastAsia="hr-HR"/>
        </w:rPr>
        <w:t xml:space="preserve"> V</w:t>
      </w:r>
      <w:r w:rsidRPr="00D33C12">
        <w:rPr>
          <w:lang w:eastAsia="hr-HR"/>
        </w:rPr>
        <w:t>arijabilnost klime može biti u</w:t>
      </w:r>
      <w:r>
        <w:rPr>
          <w:lang w:eastAsia="hr-HR"/>
        </w:rPr>
        <w:t>zrokovana prirodnim čimbenicima</w:t>
      </w:r>
      <w:r w:rsidRPr="00D33C12">
        <w:rPr>
          <w:lang w:eastAsia="hr-HR"/>
        </w:rPr>
        <w:t xml:space="preserve"> i antropogenim </w:t>
      </w:r>
      <w:r>
        <w:rPr>
          <w:lang w:eastAsia="hr-HR"/>
        </w:rPr>
        <w:t>(ljudskim) aktivnostima kojima u atmosferu dolaze staklenički plinovi koji imaju značajnu ulogu u povećanom zagrijavanju cijelog klimatskog sustava (osobito atmosfere, hidrosfere i kriosfere)</w:t>
      </w:r>
      <w:r w:rsidRPr="00D33C12">
        <w:rPr>
          <w:lang w:eastAsia="hr-HR"/>
        </w:rPr>
        <w:t xml:space="preserve">. </w:t>
      </w:r>
      <w:r>
        <w:rPr>
          <w:lang w:eastAsia="hr-HR"/>
        </w:rPr>
        <w:t>Analizom meteoroloških parametara uočeno je da v</w:t>
      </w:r>
      <w:r w:rsidRPr="00946C83">
        <w:rPr>
          <w:lang w:eastAsia="hr-HR"/>
        </w:rPr>
        <w:t xml:space="preserve">remenske prilike posljednjih godina sve manje prate poznate godišnje i sezonske hodove i </w:t>
      </w:r>
      <w:r>
        <w:rPr>
          <w:lang w:eastAsia="hr-HR"/>
        </w:rPr>
        <w:t>da je učestalost</w:t>
      </w:r>
      <w:r w:rsidRPr="00946C83">
        <w:rPr>
          <w:lang w:eastAsia="hr-HR"/>
        </w:rPr>
        <w:t xml:space="preserve"> </w:t>
      </w:r>
      <w:r>
        <w:rPr>
          <w:lang w:eastAsia="hr-HR"/>
        </w:rPr>
        <w:t>„</w:t>
      </w:r>
      <w:r w:rsidRPr="00946C83">
        <w:rPr>
          <w:lang w:eastAsia="hr-HR"/>
        </w:rPr>
        <w:t>ekstremnih vremenskih događaja</w:t>
      </w:r>
      <w:r>
        <w:rPr>
          <w:lang w:eastAsia="hr-HR"/>
        </w:rPr>
        <w:t>“,</w:t>
      </w:r>
      <w:r w:rsidRPr="00946C83">
        <w:rPr>
          <w:lang w:eastAsia="hr-HR"/>
        </w:rPr>
        <w:t xml:space="preserve"> koji ne prate prosječna stanja</w:t>
      </w:r>
      <w:r>
        <w:rPr>
          <w:lang w:eastAsia="hr-HR"/>
        </w:rPr>
        <w:t>, sve veća</w:t>
      </w:r>
      <w:r w:rsidRPr="00946C83">
        <w:rPr>
          <w:lang w:eastAsia="hr-HR"/>
        </w:rPr>
        <w:t>. Te anomalije posljedica su globalnih klimatskih promjena</w:t>
      </w:r>
      <w:r>
        <w:rPr>
          <w:lang w:eastAsia="hr-HR"/>
        </w:rPr>
        <w:t xml:space="preserve"> čiji je uzrok, pretpostavlja se, sve veća koncentracija stakleničkih plinova u atmosferi</w:t>
      </w:r>
      <w:r w:rsidRPr="00946C83">
        <w:rPr>
          <w:lang w:eastAsia="hr-HR"/>
        </w:rPr>
        <w:t xml:space="preserve">. Iako imaju globalni utjecaj, klimatske promjene različito se manifestiraju u pojedinim dijelovima svijeta. </w:t>
      </w:r>
      <w:r>
        <w:rPr>
          <w:lang w:eastAsia="hr-HR"/>
        </w:rPr>
        <w:t>Obzirom na globalni karakter klimatskih promjena, k</w:t>
      </w:r>
      <w:r w:rsidRPr="00946C83">
        <w:rPr>
          <w:lang w:eastAsia="hr-HR"/>
        </w:rPr>
        <w:t xml:space="preserve">limatske promjene na području </w:t>
      </w:r>
      <w:r>
        <w:rPr>
          <w:lang w:eastAsia="hr-HR"/>
        </w:rPr>
        <w:t>Grada Zagreba</w:t>
      </w:r>
      <w:r w:rsidRPr="00946C83">
        <w:rPr>
          <w:lang w:eastAsia="hr-HR"/>
        </w:rPr>
        <w:t xml:space="preserve"> mogu se promatrati kroz prizmu klimatskih promjena na području RH.</w:t>
      </w:r>
    </w:p>
    <w:p w14:paraId="75654226" w14:textId="77777777" w:rsidR="008B4A70" w:rsidRPr="00715612" w:rsidRDefault="008B4A70" w:rsidP="008B4A70">
      <w:pPr>
        <w:pStyle w:val="Podnaslov2"/>
      </w:pPr>
      <w:r w:rsidRPr="00715612">
        <w:t>Temperatura zraka</w:t>
      </w:r>
    </w:p>
    <w:p w14:paraId="48A79D65" w14:textId="77777777" w:rsidR="008B4A70" w:rsidRDefault="008B4A70" w:rsidP="008B4A70">
      <w:pPr>
        <w:pStyle w:val="TekstDE"/>
        <w:rPr>
          <w:lang w:eastAsia="hr-HR"/>
        </w:rPr>
      </w:pPr>
      <w:r>
        <w:rPr>
          <w:lang w:eastAsia="hr-HR"/>
        </w:rPr>
        <w:t>Pozitivan trend porasta srednje godišnje temperature, prisutan na području cijele Hrvatske, postao je osobito izražen u posljednjih 50 i još više u posljednjih 25 godina. U prilog tome govori činjenica da je sedam od deset najtoplijih godina u Zagrebu (od početka 20. stoljeća do 2010. godine) zabilježeno nakon 2000. godine. U Gospiću i Crikvenici je 6 (od 10), u Hvaru 5 (od 10) i u Osijeku 4 (od 10) najtoplijih godina zabilježeno nakon 2000. godine.</w:t>
      </w:r>
    </w:p>
    <w:p w14:paraId="614E139E" w14:textId="77777777" w:rsidR="008B4A70" w:rsidRDefault="008B4A70" w:rsidP="008B4A70">
      <w:pPr>
        <w:pStyle w:val="TekstDE"/>
        <w:rPr>
          <w:lang w:eastAsia="hr-HR"/>
        </w:rPr>
      </w:pPr>
      <w:r>
        <w:rPr>
          <w:lang w:eastAsia="hr-HR"/>
        </w:rPr>
        <w:lastRenderedPageBreak/>
        <w:t xml:space="preserve">Tijekom 50-godišnjeg razdoblja (1961.-2010.) trendovi godišnje temperature zraka su pozitivni i signifikantni, a promjene su veće u kontinentalnom dijelu zemlje nego na obali i u dalmatinskoj unutrašnjosti. Najveći doprinos ukupnom pozitivnom trendu temperature zraka dali su ljetni trendovi, a porastu srednjih maksimalnih temperatura podjednako su doprinijeli i trendovi za zimu i proljeće. Najmanje promjene imale su jesenske temperature zraka koje su, premda uglavnom pozitivne, većinom bile nesignifikantne. </w:t>
      </w:r>
    </w:p>
    <w:p w14:paraId="0B536BC5" w14:textId="77777777" w:rsidR="008B4A70" w:rsidRPr="00946C83" w:rsidRDefault="008B4A70" w:rsidP="008B4A70">
      <w:pPr>
        <w:pStyle w:val="TekstDE"/>
        <w:rPr>
          <w:lang w:eastAsia="hr-HR"/>
        </w:rPr>
      </w:pPr>
      <w:r>
        <w:rPr>
          <w:lang w:eastAsia="hr-HR"/>
        </w:rPr>
        <w:t>Uočeno zatopljenje očituje se i u svim indeksima temperaturnih ekstrema - pozitivnim trendovima toplih dana i noći te trajanje toplih razdoblja i negativnim trendovima hladnih dana i noći i duljini hladnih razdoblja. Na većini mjernih postaja porast broja toplih dana (dani s maksimalnom temperaturama zraka većom ili jednakom 25°C) prema apsolutnom pragu kretao se između 2 i 8 dana na 10 godina. Duljina toplih razdoblja na najvećem je broju postaja povećana za 4 - 6 dana. Negativni trend indeksa hladnih temperaturnih ekstrema također pokazuje zatopljenje, ali su trendovi hladnih indeksa manji od trendova toplih indeksa. Trendovi broja hladnih dana (dani s minimalnim temperaturama zraka manjim od 0°C) prema apsolutnom pragu su manji, najčešće do 2 dana u 10 godina.</w:t>
      </w:r>
    </w:p>
    <w:p w14:paraId="1A5A101A" w14:textId="77777777" w:rsidR="008B4A70" w:rsidRPr="00715612" w:rsidRDefault="008B4A70" w:rsidP="008B4A70">
      <w:pPr>
        <w:pStyle w:val="Podnaslov2"/>
      </w:pPr>
      <w:r w:rsidRPr="00715612">
        <w:t>Oborine</w:t>
      </w:r>
    </w:p>
    <w:p w14:paraId="0C287D61" w14:textId="77777777" w:rsidR="008B4A70" w:rsidRPr="00946C83" w:rsidRDefault="008B4A70" w:rsidP="008B4A70">
      <w:pPr>
        <w:pStyle w:val="TekstDE"/>
        <w:rPr>
          <w:lang w:eastAsia="hr-HR"/>
        </w:rPr>
      </w:pPr>
      <w:r w:rsidRPr="00946C83">
        <w:rPr>
          <w:lang w:eastAsia="hr-HR"/>
        </w:rPr>
        <w:t>Prevladavajući porast sušnih razdoblja na Jadranu te slabo izražen trend u kontinentalnom području doprinose tome da se Hrvatska svrstava u prijelazno područje između opće tendencije porasta oborin</w:t>
      </w:r>
      <w:r>
        <w:rPr>
          <w:lang w:eastAsia="hr-HR"/>
        </w:rPr>
        <w:t>a</w:t>
      </w:r>
      <w:r w:rsidRPr="00946C83">
        <w:rPr>
          <w:lang w:eastAsia="hr-HR"/>
        </w:rPr>
        <w:t xml:space="preserve"> u sjevernoj Europi te smanjenja količina oborin</w:t>
      </w:r>
      <w:r>
        <w:rPr>
          <w:lang w:eastAsia="hr-HR"/>
        </w:rPr>
        <w:t>a</w:t>
      </w:r>
      <w:r w:rsidRPr="00946C83">
        <w:rPr>
          <w:lang w:eastAsia="hr-HR"/>
        </w:rPr>
        <w:t xml:space="preserve"> na Mediteranu. Doprinos smanjenju godišnjih količina oborin</w:t>
      </w:r>
      <w:r>
        <w:rPr>
          <w:lang w:eastAsia="hr-HR"/>
        </w:rPr>
        <w:t>a</w:t>
      </w:r>
      <w:r w:rsidRPr="00946C83">
        <w:rPr>
          <w:lang w:eastAsia="hr-HR"/>
        </w:rPr>
        <w:t xml:space="preserve"> daju promjene u učestalosti kišnih dana manjeg intenziteta i značajno povećana učestalost suhih dana u cijeloj Hrvatskoj.</w:t>
      </w:r>
    </w:p>
    <w:p w14:paraId="085EB41B" w14:textId="77777777" w:rsidR="008B4A70" w:rsidRPr="00946C83" w:rsidRDefault="008B4A70" w:rsidP="008B4A70">
      <w:pPr>
        <w:pStyle w:val="TekstDE"/>
        <w:rPr>
          <w:lang w:eastAsia="hr-HR"/>
        </w:rPr>
      </w:pPr>
      <w:r w:rsidRPr="00946C83">
        <w:rPr>
          <w:lang w:eastAsia="hr-HR"/>
        </w:rPr>
        <w:t>Trend godišnjih količina oborin</w:t>
      </w:r>
      <w:r>
        <w:rPr>
          <w:lang w:eastAsia="hr-HR"/>
        </w:rPr>
        <w:t>a</w:t>
      </w:r>
      <w:r w:rsidRPr="00946C83">
        <w:rPr>
          <w:lang w:eastAsia="hr-HR"/>
        </w:rPr>
        <w:t xml:space="preserve"> na godišnjoj/sezonskoj skali ima veliku međugodišnju i prostornu varijabilnost. Tijekom 50 - godišnjeg razdoblja (1961</w:t>
      </w:r>
      <w:r>
        <w:rPr>
          <w:lang w:eastAsia="hr-HR"/>
        </w:rPr>
        <w:t xml:space="preserve">. </w:t>
      </w:r>
      <w:r w:rsidRPr="00946C83">
        <w:rPr>
          <w:lang w:eastAsia="hr-HR"/>
        </w:rPr>
        <w:t>-</w:t>
      </w:r>
      <w:r>
        <w:rPr>
          <w:lang w:eastAsia="hr-HR"/>
        </w:rPr>
        <w:t xml:space="preserve"> </w:t>
      </w:r>
      <w:r w:rsidRPr="00946C83">
        <w:rPr>
          <w:lang w:eastAsia="hr-HR"/>
        </w:rPr>
        <w:t>2010.), godišnje količine oborin</w:t>
      </w:r>
      <w:r>
        <w:rPr>
          <w:lang w:eastAsia="hr-HR"/>
        </w:rPr>
        <w:t>a</w:t>
      </w:r>
      <w:r w:rsidRPr="00946C83">
        <w:rPr>
          <w:lang w:eastAsia="hr-HR"/>
        </w:rPr>
        <w:t xml:space="preserve"> pokazuju nesignifikantne pozitivne trendove u istočnim ravničarskim krajevima (prvenstveno uzrokovane značajnim povećanjem oborin</w:t>
      </w:r>
      <w:r>
        <w:rPr>
          <w:lang w:eastAsia="hr-HR"/>
        </w:rPr>
        <w:t>a</w:t>
      </w:r>
      <w:r w:rsidRPr="00946C83">
        <w:rPr>
          <w:lang w:eastAsia="hr-HR"/>
        </w:rPr>
        <w:t xml:space="preserve"> u jesen i u manjoj mjeri u proljeće i ljeto) dok u ostalim područjima Hrvatske godišnje količine oborin</w:t>
      </w:r>
      <w:r>
        <w:rPr>
          <w:lang w:eastAsia="hr-HR"/>
        </w:rPr>
        <w:t>a</w:t>
      </w:r>
      <w:r w:rsidRPr="00946C83">
        <w:rPr>
          <w:lang w:eastAsia="hr-HR"/>
        </w:rPr>
        <w:t xml:space="preserve"> pokazuju negativne trendove (statistički značajno smanjenje utvrđeno je na postajama u planinskom području Gorskog kotara i u Istri, kao i na južnom priobalju). Izraženo na desetljeće kao postotak odgovarajućih prosječnih vrijednosti, ta smanjenja kreću se između -7% i -2%. Ljetn</w:t>
      </w:r>
      <w:r>
        <w:rPr>
          <w:lang w:eastAsia="hr-HR"/>
        </w:rPr>
        <w:t>e</w:t>
      </w:r>
      <w:r w:rsidRPr="00946C83">
        <w:rPr>
          <w:lang w:eastAsia="hr-HR"/>
        </w:rPr>
        <w:t xml:space="preserve"> oborin</w:t>
      </w:r>
      <w:r>
        <w:rPr>
          <w:lang w:eastAsia="hr-HR"/>
        </w:rPr>
        <w:t>e</w:t>
      </w:r>
      <w:r w:rsidRPr="00946C83">
        <w:rPr>
          <w:lang w:eastAsia="hr-HR"/>
        </w:rPr>
        <w:t xml:space="preserve"> ima</w:t>
      </w:r>
      <w:r>
        <w:rPr>
          <w:lang w:eastAsia="hr-HR"/>
        </w:rPr>
        <w:t>ju</w:t>
      </w:r>
      <w:r w:rsidRPr="00946C83">
        <w:rPr>
          <w:lang w:eastAsia="hr-HR"/>
        </w:rPr>
        <w:t xml:space="preserve"> jasno istaknut negativni trend u cijeloj zemlji. U jesen trendovi su slabi i miješanog predznaka (osim u navedenom istočnom nizinskom području gdje postaje pokazuju trend porasta oborin</w:t>
      </w:r>
      <w:r>
        <w:rPr>
          <w:lang w:eastAsia="hr-HR"/>
        </w:rPr>
        <w:t>a</w:t>
      </w:r>
      <w:r w:rsidRPr="00946C83">
        <w:rPr>
          <w:lang w:eastAsia="hr-HR"/>
        </w:rPr>
        <w:t xml:space="preserve"> (8% do 11%)). U proljeće rezultati pokazuju značajan negativni trend samo u Istri i Gorskom kotaru (-5% do -7%). Tijekom zime trendovi oborin</w:t>
      </w:r>
      <w:r>
        <w:rPr>
          <w:lang w:eastAsia="hr-HR"/>
        </w:rPr>
        <w:t>a</w:t>
      </w:r>
      <w:r w:rsidRPr="00946C83">
        <w:rPr>
          <w:lang w:eastAsia="hr-HR"/>
        </w:rPr>
        <w:t xml:space="preserve"> nisu značajni i kreću se između -11% i 8%. </w:t>
      </w:r>
    </w:p>
    <w:p w14:paraId="34301653" w14:textId="77777777" w:rsidR="008B4A70" w:rsidRDefault="008B4A70" w:rsidP="008B4A70">
      <w:pPr>
        <w:pStyle w:val="TekstDE"/>
        <w:rPr>
          <w:lang w:eastAsia="hr-HR"/>
        </w:rPr>
      </w:pPr>
      <w:r w:rsidRPr="00946C83">
        <w:rPr>
          <w:lang w:eastAsia="hr-HR"/>
        </w:rPr>
        <w:t>Regionalna raspodjela trendova oborinskih indeksa, koji definiraju veličinu i učestalost oborinskih ekstrema, pokazuje također složenu strukturu. Trendovi suhih dana (dani s dnevnom količinom oborine manjom od 1.0 mm) su uglavnom slabi. Svojstvo trenda vrlo vlažnih dana pokazuje da je povećanje količina oborin</w:t>
      </w:r>
      <w:r>
        <w:rPr>
          <w:lang w:eastAsia="hr-HR"/>
        </w:rPr>
        <w:t>a</w:t>
      </w:r>
      <w:r w:rsidRPr="00946C83">
        <w:rPr>
          <w:lang w:eastAsia="hr-HR"/>
        </w:rPr>
        <w:t xml:space="preserve"> u jesen u unutrašnjosti uglavnom uzrokovano porastom broja dana s velikim dnevnim količinama oborin</w:t>
      </w:r>
      <w:r>
        <w:rPr>
          <w:lang w:eastAsia="hr-HR"/>
        </w:rPr>
        <w:t>a</w:t>
      </w:r>
      <w:r w:rsidRPr="00946C83">
        <w:rPr>
          <w:lang w:eastAsia="hr-HR"/>
        </w:rPr>
        <w:t>. Trend podataka maksimalnih 1-dnevnih količina oborin</w:t>
      </w:r>
      <w:r>
        <w:rPr>
          <w:lang w:eastAsia="hr-HR"/>
        </w:rPr>
        <w:t>a</w:t>
      </w:r>
      <w:r w:rsidRPr="00946C83">
        <w:rPr>
          <w:lang w:eastAsia="hr-HR"/>
        </w:rPr>
        <w:t xml:space="preserve"> i višednevnih oborinskih epizoda (maksimalne 5-dnevne količine oborine) je slab i prevladavajuće pozitivan u istočnom ravničarskom području i duž obale, dok je uglavnom negativan u sjeverozapadnom području i u planinskim predjelima.</w:t>
      </w:r>
    </w:p>
    <w:p w14:paraId="33D52F91" w14:textId="77777777" w:rsidR="008B4A70" w:rsidRPr="004D79E2" w:rsidRDefault="008B4A70" w:rsidP="008B4A70">
      <w:pPr>
        <w:spacing w:before="0" w:after="0"/>
        <w:rPr>
          <w:rFonts w:eastAsia="Times New Roman" w:cs="Tahoma"/>
          <w:b/>
          <w:szCs w:val="24"/>
          <w:lang w:eastAsia="hr-HR"/>
        </w:rPr>
      </w:pPr>
      <w:r w:rsidRPr="004D79E2">
        <w:rPr>
          <w:rFonts w:eastAsia="Times New Roman" w:cs="Tahoma"/>
          <w:b/>
          <w:szCs w:val="24"/>
          <w:lang w:eastAsia="hr-HR"/>
        </w:rPr>
        <w:t>P</w:t>
      </w:r>
      <w:r w:rsidRPr="004D79E2">
        <w:rPr>
          <w:b/>
        </w:rPr>
        <w:t>rojicirane promjene prizemne temperature zraka i oborine u Hrvatskoj</w:t>
      </w:r>
    </w:p>
    <w:p w14:paraId="148E971C" w14:textId="77777777" w:rsidR="008B4A70" w:rsidRPr="00946C83" w:rsidRDefault="008B4A70" w:rsidP="008B4A70">
      <w:pPr>
        <w:pStyle w:val="TekstDE"/>
        <w:rPr>
          <w:lang w:eastAsia="hr-HR"/>
        </w:rPr>
      </w:pPr>
      <w:r w:rsidRPr="00946C83">
        <w:rPr>
          <w:lang w:eastAsia="hr-HR"/>
        </w:rPr>
        <w:lastRenderedPageBreak/>
        <w:t>Prema podacima Državnog hidrometeorološkog zavoda koji za klimatsko modeliranje koristi regionalni klimatski model RegCM</w:t>
      </w:r>
      <w:r w:rsidRPr="00946C83">
        <w:rPr>
          <w:rStyle w:val="FootnoteReference"/>
          <w:rFonts w:cs="Tahoma"/>
        </w:rPr>
        <w:footnoteReference w:id="2"/>
      </w:r>
      <w:r w:rsidRPr="00946C83">
        <w:rPr>
          <w:lang w:eastAsia="hr-HR"/>
        </w:rPr>
        <w:t>, rezultati procjene budućih promjena klime Hrvatske analizirani su prema A2</w:t>
      </w:r>
      <w:r w:rsidRPr="00946C83">
        <w:rPr>
          <w:vertAlign w:val="superscript"/>
          <w:lang w:eastAsia="hr-HR"/>
        </w:rPr>
        <w:footnoteReference w:id="3"/>
      </w:r>
      <w:r w:rsidRPr="00946C83">
        <w:rPr>
          <w:lang w:eastAsia="hr-HR"/>
        </w:rPr>
        <w:t xml:space="preserve"> scenariju IPCC-a za sve sezone iz dva 30-godišnja razdoblja: </w:t>
      </w:r>
    </w:p>
    <w:p w14:paraId="3D47C0F3" w14:textId="77777777" w:rsidR="008B4A70" w:rsidRPr="00946C83" w:rsidRDefault="008B4A70" w:rsidP="00AA4EC9">
      <w:pPr>
        <w:pStyle w:val="TekstDE"/>
        <w:numPr>
          <w:ilvl w:val="0"/>
          <w:numId w:val="70"/>
        </w:numPr>
        <w:rPr>
          <w:lang w:eastAsia="hr-HR"/>
        </w:rPr>
      </w:pPr>
      <w:r w:rsidRPr="00D23D08">
        <w:rPr>
          <w:b/>
          <w:lang w:eastAsia="hr-HR"/>
        </w:rPr>
        <w:t>P1 razdoblje 2011.-2040.,</w:t>
      </w:r>
      <w:r w:rsidRPr="00946C83">
        <w:rPr>
          <w:lang w:eastAsia="hr-HR"/>
        </w:rPr>
        <w:t xml:space="preserve"> koje predstavlja </w:t>
      </w:r>
      <w:r w:rsidRPr="00D23D08">
        <w:rPr>
          <w:b/>
          <w:lang w:eastAsia="hr-HR"/>
        </w:rPr>
        <w:t>bližu budućnost</w:t>
      </w:r>
      <w:r w:rsidRPr="00946C83">
        <w:rPr>
          <w:lang w:eastAsia="hr-HR"/>
        </w:rPr>
        <w:t xml:space="preserve"> i </w:t>
      </w:r>
      <w:r w:rsidRPr="005319EE">
        <w:rPr>
          <w:lang w:eastAsia="hr-HR"/>
        </w:rPr>
        <w:t>od najvećeg je interesa za korisnike klimatskih informacija u dugoročnom planiranju prilagodbe na klimatske promjene</w:t>
      </w:r>
    </w:p>
    <w:p w14:paraId="04C1F177" w14:textId="77777777" w:rsidR="008B4A70" w:rsidRPr="00C340C7" w:rsidRDefault="008B4A70" w:rsidP="00AA4EC9">
      <w:pPr>
        <w:pStyle w:val="TekstDE"/>
        <w:numPr>
          <w:ilvl w:val="0"/>
          <w:numId w:val="70"/>
        </w:numPr>
        <w:rPr>
          <w:rFonts w:eastAsia="Times New Roman"/>
          <w:szCs w:val="24"/>
          <w:lang w:eastAsia="hr-HR" w:bidi="en-US"/>
        </w:rPr>
      </w:pPr>
      <w:r w:rsidRPr="00D23D08">
        <w:rPr>
          <w:b/>
          <w:lang w:eastAsia="hr-HR"/>
        </w:rPr>
        <w:t>P2 razdoblje 2041.-2070.</w:t>
      </w:r>
      <w:r w:rsidRPr="00946C83">
        <w:rPr>
          <w:lang w:eastAsia="hr-HR"/>
        </w:rPr>
        <w:t xml:space="preserve"> koje predstavlja projekciju klime sredine 21. stoljeća</w:t>
      </w:r>
      <w:r>
        <w:rPr>
          <w:lang w:eastAsia="hr-HR"/>
        </w:rPr>
        <w:t xml:space="preserve"> </w:t>
      </w:r>
      <w:r w:rsidRPr="004D79E2">
        <w:rPr>
          <w:rFonts w:eastAsia="Times New Roman"/>
          <w:szCs w:val="24"/>
          <w:lang w:eastAsia="hr-HR"/>
        </w:rPr>
        <w:t>u kojem je prema A2 scenariju predviđen daljnji porast koncentracije ugljikovog dioksida (CO₂) u atmosferi te je signal klimatskih promjena jači.</w:t>
      </w:r>
    </w:p>
    <w:p w14:paraId="1F5904C6" w14:textId="77777777" w:rsidR="008B4A70" w:rsidRDefault="008B4A70" w:rsidP="008B4A70">
      <w:pPr>
        <w:pStyle w:val="TekstDE"/>
        <w:rPr>
          <w:lang w:eastAsia="hr-HR"/>
        </w:rPr>
      </w:pPr>
      <w:r w:rsidRPr="00946C83">
        <w:rPr>
          <w:lang w:eastAsia="hr-HR"/>
        </w:rPr>
        <w:t xml:space="preserve">Prema ovom modelu predviđa se daljnje povećanje temperature zraka u oba razdoblja u svim sezonama. U hladnijem dijelu godine zagrijavanje će biti veće u sjevernoj Hrvatskoj, dok će u toplijem razdoblju zagrijavanje biti veće u primorskom dijelu Hrvatske. </w:t>
      </w:r>
    </w:p>
    <w:p w14:paraId="3518EFA8" w14:textId="77777777" w:rsidR="008B4A70" w:rsidRDefault="008B4A70" w:rsidP="008B4A70">
      <w:pPr>
        <w:jc w:val="center"/>
      </w:pPr>
      <w:r>
        <w:rPr>
          <w:noProof/>
          <w:lang w:val="en-US"/>
        </w:rPr>
        <w:drawing>
          <wp:inline distT="0" distB="0" distL="0" distR="0" wp14:anchorId="05E7D7FD" wp14:editId="7C62B16E">
            <wp:extent cx="4215130" cy="3022421"/>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49168" cy="3046828"/>
                    </a:xfrm>
                    <a:prstGeom prst="rect">
                      <a:avLst/>
                    </a:prstGeom>
                  </pic:spPr>
                </pic:pic>
              </a:graphicData>
            </a:graphic>
          </wp:inline>
        </w:drawing>
      </w:r>
    </w:p>
    <w:p w14:paraId="18AEBDB3" w14:textId="5FA4A82C" w:rsidR="008B4A70" w:rsidRDefault="009708E6" w:rsidP="009708E6">
      <w:pPr>
        <w:pStyle w:val="Caption"/>
        <w:rPr>
          <w:b w:val="0"/>
          <w:i/>
        </w:rPr>
      </w:pPr>
      <w:bookmarkStart w:id="23" w:name="_Ref465322210"/>
      <w:bookmarkStart w:id="24" w:name="_Toc452564371"/>
      <w:bookmarkStart w:id="25" w:name="_Toc463955170"/>
      <w:r>
        <w:t xml:space="preserve">Grafički prikaz B.2. </w:t>
      </w:r>
      <w:r w:rsidR="004029D7">
        <w:fldChar w:fldCharType="begin"/>
      </w:r>
      <w:r w:rsidR="004029D7">
        <w:instrText xml:space="preserve"> SEQ Grafički_prikaz_B.2. \* ARABIC </w:instrText>
      </w:r>
      <w:r w:rsidR="004029D7">
        <w:fldChar w:fldCharType="separate"/>
      </w:r>
      <w:r w:rsidR="0073071D">
        <w:rPr>
          <w:noProof/>
        </w:rPr>
        <w:t>1</w:t>
      </w:r>
      <w:r w:rsidR="004029D7">
        <w:rPr>
          <w:noProof/>
        </w:rPr>
        <w:fldChar w:fldCharType="end"/>
      </w:r>
      <w:bookmarkEnd w:id="23"/>
      <w:r>
        <w:t xml:space="preserve">. </w:t>
      </w:r>
      <w:r w:rsidR="008B4A70" w:rsidRPr="009708E6">
        <w:t>Razlika srednje temperature na visini od 2 m (T2m) budućih perioda (P1 i P2) u odnosu na period P0 (1961-1990) za zimu (a) i b)) i ljeto (c) i d)).</w:t>
      </w:r>
      <w:bookmarkEnd w:id="24"/>
      <w:bookmarkEnd w:id="25"/>
    </w:p>
    <w:p w14:paraId="02B04250" w14:textId="0B3A8001" w:rsidR="008B4A70" w:rsidRPr="002F4E6B" w:rsidRDefault="00CA1F7A" w:rsidP="008B4A70">
      <w:pPr>
        <w:pStyle w:val="Izvor"/>
      </w:pPr>
      <w:r>
        <w:t>Izvor: Šesto</w:t>
      </w:r>
      <w:r w:rsidR="008B4A70" w:rsidRPr="002F4E6B">
        <w:t xml:space="preserve"> </w:t>
      </w:r>
      <w:r w:rsidR="00FB118E">
        <w:t>nacionalno izvješće RH prema Okvirnoj konvenciji Ujedinjenih naroda o promjeni klime</w:t>
      </w:r>
      <w:r w:rsidR="008B4A70" w:rsidRPr="002F4E6B">
        <w:t>, Ministarstvo zaštite okoliša i prirode, siječanj 2014.</w:t>
      </w:r>
    </w:p>
    <w:p w14:paraId="3EECB913" w14:textId="001808F1" w:rsidR="008B4A70" w:rsidRDefault="008B4A70" w:rsidP="008B4A70">
      <w:pPr>
        <w:pStyle w:val="TekstDE"/>
        <w:rPr>
          <w:rFonts w:eastAsia="Times New Roman"/>
          <w:szCs w:val="24"/>
          <w:lang w:eastAsia="hr-HR" w:bidi="en-US"/>
        </w:rPr>
      </w:pPr>
      <w:r w:rsidRPr="00946C83">
        <w:rPr>
          <w:lang w:eastAsia="hr-HR"/>
        </w:rPr>
        <w:t>Promjene količine oborin</w:t>
      </w:r>
      <w:r>
        <w:rPr>
          <w:lang w:eastAsia="hr-HR"/>
        </w:rPr>
        <w:t>a</w:t>
      </w:r>
      <w:r w:rsidRPr="00946C83">
        <w:rPr>
          <w:lang w:eastAsia="hr-HR"/>
        </w:rPr>
        <w:t xml:space="preserve"> u bližoj budućnosti (2011</w:t>
      </w:r>
      <w:r>
        <w:rPr>
          <w:lang w:eastAsia="hr-HR"/>
        </w:rPr>
        <w:t xml:space="preserve">. </w:t>
      </w:r>
      <w:r w:rsidRPr="00946C83">
        <w:rPr>
          <w:lang w:eastAsia="hr-HR"/>
        </w:rPr>
        <w:t>-</w:t>
      </w:r>
      <w:r>
        <w:rPr>
          <w:lang w:eastAsia="hr-HR"/>
        </w:rPr>
        <w:t xml:space="preserve"> </w:t>
      </w:r>
      <w:r w:rsidRPr="00946C83">
        <w:rPr>
          <w:lang w:eastAsia="hr-HR"/>
        </w:rPr>
        <w:t>2040</w:t>
      </w:r>
      <w:r>
        <w:rPr>
          <w:lang w:eastAsia="hr-HR"/>
        </w:rPr>
        <w:t>.</w:t>
      </w:r>
      <w:r w:rsidRPr="00946C83">
        <w:rPr>
          <w:lang w:eastAsia="hr-HR"/>
        </w:rPr>
        <w:t xml:space="preserve">) </w:t>
      </w:r>
      <w:r>
        <w:rPr>
          <w:rFonts w:eastAsia="Times New Roman" w:cs="Tahoma"/>
          <w:szCs w:val="24"/>
          <w:lang w:eastAsia="hr-HR"/>
        </w:rPr>
        <w:t xml:space="preserve">u odnosu na referentni period P0 (1961 - 1990) </w:t>
      </w:r>
      <w:r w:rsidRPr="00946C83">
        <w:rPr>
          <w:lang w:eastAsia="hr-HR"/>
        </w:rPr>
        <w:t>su vrlo male i ograničene samo na manja područja te varira</w:t>
      </w:r>
      <w:r>
        <w:rPr>
          <w:lang w:eastAsia="hr-HR"/>
        </w:rPr>
        <w:t xml:space="preserve">ju u predznaku ovisno o sezoni </w:t>
      </w:r>
      <w:r w:rsidRPr="009708E6">
        <w:rPr>
          <w:rFonts w:eastAsia="Times New Roman"/>
          <w:szCs w:val="24"/>
          <w:lang w:eastAsia="hr-HR"/>
        </w:rPr>
        <w:t>(</w:t>
      </w:r>
      <w:r w:rsidR="009708E6">
        <w:rPr>
          <w:rFonts w:eastAsia="Times New Roman"/>
          <w:szCs w:val="24"/>
          <w:lang w:eastAsia="hr-HR"/>
        </w:rPr>
        <w:fldChar w:fldCharType="begin"/>
      </w:r>
      <w:r w:rsidR="009708E6">
        <w:rPr>
          <w:rFonts w:eastAsia="Times New Roman"/>
          <w:szCs w:val="24"/>
          <w:lang w:eastAsia="hr-HR"/>
        </w:rPr>
        <w:instrText xml:space="preserve"> REF _Ref465322210 \h </w:instrText>
      </w:r>
      <w:r w:rsidR="009708E6">
        <w:rPr>
          <w:rFonts w:eastAsia="Times New Roman"/>
          <w:szCs w:val="24"/>
          <w:lang w:eastAsia="hr-HR"/>
        </w:rPr>
      </w:r>
      <w:r w:rsidR="009708E6">
        <w:rPr>
          <w:rFonts w:eastAsia="Times New Roman"/>
          <w:szCs w:val="24"/>
          <w:lang w:eastAsia="hr-HR"/>
        </w:rPr>
        <w:fldChar w:fldCharType="separate"/>
      </w:r>
      <w:r w:rsidR="0073071D">
        <w:t xml:space="preserve">Grafički prikaz B.2. </w:t>
      </w:r>
      <w:r w:rsidR="0073071D">
        <w:rPr>
          <w:noProof/>
        </w:rPr>
        <w:t>1</w:t>
      </w:r>
      <w:r w:rsidR="009708E6">
        <w:rPr>
          <w:rFonts w:eastAsia="Times New Roman"/>
          <w:szCs w:val="24"/>
          <w:lang w:eastAsia="hr-HR"/>
        </w:rPr>
        <w:fldChar w:fldCharType="end"/>
      </w:r>
      <w:r w:rsidRPr="009708E6">
        <w:rPr>
          <w:rFonts w:eastAsia="Times New Roman"/>
          <w:szCs w:val="24"/>
          <w:lang w:eastAsia="hr-HR"/>
        </w:rPr>
        <w:t>).</w:t>
      </w:r>
      <w:r>
        <w:rPr>
          <w:rFonts w:eastAsia="Times New Roman"/>
          <w:szCs w:val="24"/>
          <w:lang w:eastAsia="hr-HR"/>
        </w:rPr>
        <w:t xml:space="preserve"> </w:t>
      </w:r>
    </w:p>
    <w:p w14:paraId="1A84E8B8" w14:textId="77777777" w:rsidR="008B4A70" w:rsidRPr="004D79E2" w:rsidRDefault="008B4A70" w:rsidP="008B4A70">
      <w:pPr>
        <w:spacing w:before="0" w:after="0"/>
        <w:contextualSpacing/>
        <w:rPr>
          <w:rFonts w:eastAsia="Times New Roman"/>
          <w:szCs w:val="24"/>
          <w:lang w:eastAsia="hr-HR" w:bidi="en-US"/>
        </w:rPr>
      </w:pPr>
    </w:p>
    <w:p w14:paraId="77E0AB04" w14:textId="77777777" w:rsidR="008B4A70" w:rsidRPr="00F37252" w:rsidRDefault="008B4A70" w:rsidP="008B4A70">
      <w:pPr>
        <w:pStyle w:val="grafikaslike"/>
        <w:ind w:right="1842"/>
        <w:jc w:val="right"/>
        <w:rPr>
          <w:lang w:bidi="en-US"/>
        </w:rPr>
      </w:pPr>
      <w:r>
        <w:rPr>
          <w:noProof/>
          <w:lang w:val="en-US" w:eastAsia="en-US"/>
        </w:rPr>
        <w:lastRenderedPageBreak/>
        <w:drawing>
          <wp:inline distT="0" distB="0" distL="0" distR="0" wp14:anchorId="35F9DADA" wp14:editId="713DCEC8">
            <wp:extent cx="3093934" cy="3914775"/>
            <wp:effectExtent l="0" t="0" r="0" b="0"/>
            <wp:docPr id="39" name="Picture 39" descr="oborine_projek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borine_projekcij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65497" cy="4005324"/>
                    </a:xfrm>
                    <a:prstGeom prst="rect">
                      <a:avLst/>
                    </a:prstGeom>
                    <a:noFill/>
                    <a:ln>
                      <a:noFill/>
                    </a:ln>
                  </pic:spPr>
                </pic:pic>
              </a:graphicData>
            </a:graphic>
          </wp:inline>
        </w:drawing>
      </w:r>
    </w:p>
    <w:p w14:paraId="010D9FEF" w14:textId="2638B52F" w:rsidR="008B4A70" w:rsidRPr="001137AC" w:rsidRDefault="009708E6" w:rsidP="009708E6">
      <w:pPr>
        <w:pStyle w:val="Caption"/>
      </w:pPr>
      <w:bookmarkStart w:id="26" w:name="_Toc452564372"/>
      <w:bookmarkStart w:id="27" w:name="_Toc463955171"/>
      <w:bookmarkStart w:id="28" w:name="_Toc437622249"/>
      <w:bookmarkStart w:id="29" w:name="_Toc448315440"/>
      <w:r>
        <w:t xml:space="preserve">Grafički prikaz B.2. </w:t>
      </w:r>
      <w:r w:rsidR="004029D7">
        <w:fldChar w:fldCharType="begin"/>
      </w:r>
      <w:r w:rsidR="004029D7">
        <w:instrText xml:space="preserve"> SEQ Grafički_prikaz_B.2. \* ARABIC </w:instrText>
      </w:r>
      <w:r w:rsidR="004029D7">
        <w:fldChar w:fldCharType="separate"/>
      </w:r>
      <w:r w:rsidR="0073071D">
        <w:rPr>
          <w:noProof/>
        </w:rPr>
        <w:t>2</w:t>
      </w:r>
      <w:r w:rsidR="004029D7">
        <w:rPr>
          <w:noProof/>
        </w:rPr>
        <w:fldChar w:fldCharType="end"/>
      </w:r>
      <w:r>
        <w:t xml:space="preserve">. </w:t>
      </w:r>
      <w:r w:rsidR="008B4A70">
        <w:t>Relativna p</w:t>
      </w:r>
      <w:r w:rsidR="008B4A70" w:rsidRPr="001137AC">
        <w:t xml:space="preserve">romjena </w:t>
      </w:r>
      <w:r w:rsidR="008B4A70">
        <w:t xml:space="preserve">sezonskih i godišnjih količina </w:t>
      </w:r>
      <w:r w:rsidR="008B4A70" w:rsidRPr="001137AC">
        <w:t xml:space="preserve">oborine u Hrvatskoj </w:t>
      </w:r>
      <w:r w:rsidR="008B4A70">
        <w:t>u</w:t>
      </w:r>
      <w:r w:rsidR="008B4A70" w:rsidRPr="001137AC">
        <w:t xml:space="preserve"> </w:t>
      </w:r>
      <w:r w:rsidR="008B4A70">
        <w:t>bliskoj budućnosti (</w:t>
      </w:r>
      <w:r w:rsidR="008B4A70" w:rsidRPr="001137AC">
        <w:t>razdoblj</w:t>
      </w:r>
      <w:r w:rsidR="008B4A70">
        <w:t>e</w:t>
      </w:r>
      <w:r w:rsidR="008B4A70" w:rsidRPr="001137AC">
        <w:t xml:space="preserve"> 2011-2040</w:t>
      </w:r>
      <w:r w:rsidR="008B4A70">
        <w:t>)</w:t>
      </w:r>
      <w:r w:rsidR="008B4A70" w:rsidRPr="001137AC">
        <w:t xml:space="preserve"> u odnosu na </w:t>
      </w:r>
      <w:r w:rsidR="008B4A70">
        <w:t xml:space="preserve">referentno </w:t>
      </w:r>
      <w:r w:rsidR="008B4A70" w:rsidRPr="001137AC">
        <w:t xml:space="preserve">razdoblje </w:t>
      </w:r>
      <w:r w:rsidR="008B4A70">
        <w:t>(</w:t>
      </w:r>
      <w:r w:rsidR="008B4A70" w:rsidRPr="001137AC">
        <w:t>1961-1990</w:t>
      </w:r>
      <w:r w:rsidR="008B4A70">
        <w:t>)</w:t>
      </w:r>
      <w:r w:rsidR="008B4A70" w:rsidRPr="001137AC">
        <w:t xml:space="preserve"> za A2 scenarij</w:t>
      </w:r>
      <w:bookmarkEnd w:id="26"/>
      <w:bookmarkEnd w:id="27"/>
      <w:r w:rsidR="008B4A70" w:rsidRPr="001137AC">
        <w:t xml:space="preserve"> </w:t>
      </w:r>
      <w:bookmarkEnd w:id="28"/>
      <w:bookmarkEnd w:id="29"/>
    </w:p>
    <w:p w14:paraId="02BD4176" w14:textId="740B92E3" w:rsidR="008B4A70" w:rsidRDefault="008B4A70" w:rsidP="008B4A70">
      <w:pPr>
        <w:spacing w:before="0" w:after="0"/>
        <w:ind w:firstLine="720"/>
        <w:jc w:val="center"/>
        <w:rPr>
          <w:bCs/>
          <w:i/>
          <w:color w:val="2A4F1C"/>
          <w:sz w:val="20"/>
          <w:szCs w:val="20"/>
        </w:rPr>
      </w:pPr>
      <w:r w:rsidRPr="00DC4F91">
        <w:rPr>
          <w:bCs/>
          <w:i/>
          <w:color w:val="2A4F1C"/>
          <w:sz w:val="20"/>
          <w:szCs w:val="20"/>
        </w:rPr>
        <w:t xml:space="preserve">Izvor: </w:t>
      </w:r>
      <w:r w:rsidR="005D7CF2" w:rsidRPr="005D7CF2">
        <w:rPr>
          <w:bCs/>
          <w:i/>
          <w:color w:val="2A4F1C"/>
          <w:sz w:val="20"/>
          <w:szCs w:val="20"/>
        </w:rPr>
        <w:t>Šesto nacionalno izvješće RH prema Okvirnoj konvenciji Ujedinjenih naroda o promjeni klime</w:t>
      </w:r>
      <w:r>
        <w:rPr>
          <w:bCs/>
          <w:i/>
          <w:color w:val="2A4F1C"/>
          <w:sz w:val="20"/>
          <w:szCs w:val="20"/>
        </w:rPr>
        <w:t>, Ministarstvo zaštite okoliša i prirode, siječanj 2014.</w:t>
      </w:r>
      <w:r w:rsidRPr="005B6D4C">
        <w:rPr>
          <w:bCs/>
          <w:i/>
          <w:color w:val="2A4F1C"/>
          <w:sz w:val="20"/>
          <w:szCs w:val="20"/>
        </w:rPr>
        <w:t xml:space="preserve"> </w:t>
      </w:r>
    </w:p>
    <w:p w14:paraId="3184F0BC" w14:textId="4A71187D" w:rsidR="008B4A70" w:rsidRDefault="008B4A70" w:rsidP="008B4A70">
      <w:pPr>
        <w:pStyle w:val="TekstDE"/>
        <w:rPr>
          <w:lang w:eastAsia="hr-HR"/>
        </w:rPr>
      </w:pPr>
      <w:r w:rsidRPr="007576B1">
        <w:t xml:space="preserve">Prema prikazanim rezultatima, </w:t>
      </w:r>
      <w:r>
        <w:t xml:space="preserve">prosječne temperature će porasti, i to značajnije u zimskom razdoblju. Količine oborina na području Grada Zagreba bi tijekom sva 4 godišnja doba, a osobito tijekom jeseni u bliskoj budućnosti mogle porasti u odnosu na količinu oborina referentnog razdoblja. </w:t>
      </w:r>
      <w:r w:rsidRPr="00946C83">
        <w:rPr>
          <w:lang w:eastAsia="hr-HR"/>
        </w:rPr>
        <w:t xml:space="preserve">U </w:t>
      </w:r>
      <w:r>
        <w:rPr>
          <w:lang w:eastAsia="hr-HR"/>
        </w:rPr>
        <w:t xml:space="preserve">P2 </w:t>
      </w:r>
      <w:r w:rsidRPr="00946C83">
        <w:rPr>
          <w:lang w:eastAsia="hr-HR"/>
        </w:rPr>
        <w:t>razdoblju buduće klime (2041</w:t>
      </w:r>
      <w:r>
        <w:rPr>
          <w:lang w:eastAsia="hr-HR"/>
        </w:rPr>
        <w:t>.-</w:t>
      </w:r>
      <w:r w:rsidRPr="00946C83">
        <w:rPr>
          <w:lang w:eastAsia="hr-HR"/>
        </w:rPr>
        <w:t>2070</w:t>
      </w:r>
      <w:r>
        <w:rPr>
          <w:lang w:eastAsia="hr-HR"/>
        </w:rPr>
        <w:t>.</w:t>
      </w:r>
      <w:r w:rsidRPr="00946C83">
        <w:rPr>
          <w:lang w:eastAsia="hr-HR"/>
        </w:rPr>
        <w:t>) promjene oborin</w:t>
      </w:r>
      <w:r>
        <w:rPr>
          <w:lang w:eastAsia="hr-HR"/>
        </w:rPr>
        <w:t>a</w:t>
      </w:r>
      <w:r w:rsidRPr="00946C83">
        <w:rPr>
          <w:lang w:eastAsia="hr-HR"/>
        </w:rPr>
        <w:t xml:space="preserve"> u Hrvatskoj </w:t>
      </w:r>
      <w:r>
        <w:rPr>
          <w:lang w:eastAsia="hr-HR"/>
        </w:rPr>
        <w:t xml:space="preserve">će biti još </w:t>
      </w:r>
      <w:r w:rsidRPr="00946C83">
        <w:rPr>
          <w:lang w:eastAsia="hr-HR"/>
        </w:rPr>
        <w:t xml:space="preserve">jače izražene. </w:t>
      </w:r>
    </w:p>
    <w:p w14:paraId="5414295B" w14:textId="77777777" w:rsidR="008B4A70" w:rsidRPr="00D63B57" w:rsidRDefault="008B4A70" w:rsidP="008B4A70">
      <w:pPr>
        <w:pStyle w:val="TekstDE"/>
        <w:rPr>
          <w:b/>
          <w:lang w:eastAsia="hr-HR"/>
        </w:rPr>
      </w:pPr>
      <w:r w:rsidRPr="00D63B57">
        <w:rPr>
          <w:b/>
          <w:lang w:eastAsia="hr-HR"/>
        </w:rPr>
        <w:t>Nastajanje stakleničkih plinova</w:t>
      </w:r>
    </w:p>
    <w:p w14:paraId="24837D70" w14:textId="77777777" w:rsidR="008B4A70" w:rsidRDefault="008B4A70" w:rsidP="008B4A70">
      <w:pPr>
        <w:pStyle w:val="TekstDE"/>
        <w:rPr>
          <w:lang w:eastAsia="hr-HR"/>
        </w:rPr>
      </w:pPr>
      <w:r>
        <w:rPr>
          <w:lang w:eastAsia="hr-HR"/>
        </w:rPr>
        <w:t>Politika i mjere za smanjenje emisija i ublažavanje klimatskih promjena u funkciji su ispunjavanja međunarodno preuzetih obveza Republike Hrvatske u okviru Konvencije, Protokola i pravne stečevine EU te su polazište za dugoročni razvoj gospodarstva s niskom emisijom stakleničkih plinova. U tom kontekstu, prioritetni cilj Republike Hrvatske je ispunjavanje obveze iz Kyotskog protokola u pogledu smanjenja emisija stakleničkih plinova za 5% u razdoblju 2008.-2012. godine u odnosu na 1990. godinu.</w:t>
      </w:r>
    </w:p>
    <w:p w14:paraId="636FE6BC" w14:textId="4D95D63E" w:rsidR="008B4A70" w:rsidRDefault="008B4A70" w:rsidP="008B4A70">
      <w:pPr>
        <w:pStyle w:val="TekstDE"/>
        <w:rPr>
          <w:lang w:eastAsia="hr-HR"/>
        </w:rPr>
      </w:pPr>
      <w:r>
        <w:rPr>
          <w:lang w:eastAsia="hr-HR"/>
        </w:rPr>
        <w:t>Doprinos pojedinih sektora u ukupnoj emisiji stakleničkih plinova u RH (svedenih na CO2-eq) za razdoblje od 1990.-2014. dan je na grafičkom prikazu (</w:t>
      </w:r>
      <w:r w:rsidR="009708E6">
        <w:rPr>
          <w:highlight w:val="yellow"/>
          <w:lang w:eastAsia="hr-HR"/>
        </w:rPr>
        <w:fldChar w:fldCharType="begin"/>
      </w:r>
      <w:r w:rsidR="009708E6">
        <w:rPr>
          <w:lang w:eastAsia="hr-HR"/>
        </w:rPr>
        <w:instrText xml:space="preserve"> REF _Ref465322291 \h </w:instrText>
      </w:r>
      <w:r w:rsidR="009708E6">
        <w:rPr>
          <w:highlight w:val="yellow"/>
          <w:lang w:eastAsia="hr-HR"/>
        </w:rPr>
      </w:r>
      <w:r w:rsidR="009708E6">
        <w:rPr>
          <w:highlight w:val="yellow"/>
          <w:lang w:eastAsia="hr-HR"/>
        </w:rPr>
        <w:fldChar w:fldCharType="separate"/>
      </w:r>
      <w:r w:rsidR="0073071D">
        <w:t xml:space="preserve">Grafički prikaz B.2. </w:t>
      </w:r>
      <w:r w:rsidR="0073071D">
        <w:rPr>
          <w:noProof/>
        </w:rPr>
        <w:t>3</w:t>
      </w:r>
      <w:r w:rsidR="009708E6">
        <w:rPr>
          <w:highlight w:val="yellow"/>
          <w:lang w:eastAsia="hr-HR"/>
        </w:rPr>
        <w:fldChar w:fldCharType="end"/>
      </w:r>
      <w:r w:rsidR="009708E6">
        <w:rPr>
          <w:lang w:eastAsia="hr-HR"/>
        </w:rPr>
        <w:t>.</w:t>
      </w:r>
      <w:r>
        <w:rPr>
          <w:lang w:eastAsia="hr-HR"/>
        </w:rPr>
        <w:t>). U 2014.g. ukupna emisija stakleničkih plinova u RH iznosila je 22.899 tCO2-eq ne uključujući LULUCF sektor (</w:t>
      </w:r>
      <w:r w:rsidRPr="00327E54">
        <w:rPr>
          <w:lang w:eastAsia="hr-HR"/>
        </w:rPr>
        <w:t>sektora korištenja zemljišta, promjene u korištenju zemljišta i šumarstva</w:t>
      </w:r>
      <w:r>
        <w:rPr>
          <w:lang w:eastAsia="hr-HR"/>
        </w:rPr>
        <w:t>). Najveći doprinos emisiji stakleničkih plinova ima sektor energetike.</w:t>
      </w:r>
    </w:p>
    <w:p w14:paraId="56F3AB36" w14:textId="77777777" w:rsidR="008B4A70" w:rsidRDefault="008B4A70" w:rsidP="008B4A70">
      <w:pPr>
        <w:pStyle w:val="TekstDE"/>
        <w:rPr>
          <w:lang w:eastAsia="hr-HR"/>
        </w:rPr>
      </w:pPr>
      <w:r>
        <w:rPr>
          <w:lang w:eastAsia="hr-HR"/>
        </w:rPr>
        <w:t xml:space="preserve">Grad Zagreb, koji ima najveći broj stanovnika na području RH i središte je industrije, ima značajnu ulogu u emisijama stakleničkih plinova. U prilog tome govori i podatak da se na području Grada </w:t>
      </w:r>
      <w:r>
        <w:rPr>
          <w:lang w:eastAsia="hr-HR"/>
        </w:rPr>
        <w:lastRenderedPageBreak/>
        <w:t>Zagreba odvija 20-25% neposredne energetske potrošnje u RH</w:t>
      </w:r>
      <w:r>
        <w:rPr>
          <w:rStyle w:val="FootnoteReference"/>
          <w:lang w:eastAsia="hr-HR"/>
        </w:rPr>
        <w:footnoteReference w:id="4"/>
      </w:r>
      <w:r>
        <w:rPr>
          <w:lang w:eastAsia="hr-HR"/>
        </w:rPr>
        <w:t>. Iz godine u godinu nastavlja se pozitivan trend povećanja udjela korištenja prirodnog plina u odnosu na derivate nafte i ostala goriva.</w:t>
      </w:r>
    </w:p>
    <w:p w14:paraId="5CFC2C8E" w14:textId="77777777" w:rsidR="008B4A70" w:rsidRDefault="008B4A70" w:rsidP="008B4A70">
      <w:pPr>
        <w:pStyle w:val="TekstDE"/>
        <w:rPr>
          <w:lang w:eastAsia="hr-HR"/>
        </w:rPr>
      </w:pPr>
      <w:r w:rsidRPr="00D63B57">
        <w:rPr>
          <w:noProof/>
          <w:lang w:val="en-US"/>
        </w:rPr>
        <w:drawing>
          <wp:inline distT="0" distB="0" distL="0" distR="0" wp14:anchorId="3987C509" wp14:editId="6B32B861">
            <wp:extent cx="5760085" cy="3711726"/>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085" cy="3711726"/>
                    </a:xfrm>
                    <a:prstGeom prst="rect">
                      <a:avLst/>
                    </a:prstGeom>
                    <a:noFill/>
                    <a:ln>
                      <a:noFill/>
                    </a:ln>
                  </pic:spPr>
                </pic:pic>
              </a:graphicData>
            </a:graphic>
          </wp:inline>
        </w:drawing>
      </w:r>
    </w:p>
    <w:p w14:paraId="514619AE" w14:textId="386F5E92" w:rsidR="008B4A70" w:rsidRDefault="009708E6" w:rsidP="009708E6">
      <w:pPr>
        <w:pStyle w:val="Caption"/>
        <w:rPr>
          <w:lang w:eastAsia="hr-HR"/>
        </w:rPr>
      </w:pPr>
      <w:bookmarkStart w:id="30" w:name="_Ref465322291"/>
      <w:r>
        <w:t xml:space="preserve">Grafički prikaz B.2. </w:t>
      </w:r>
      <w:r w:rsidR="004029D7">
        <w:fldChar w:fldCharType="begin"/>
      </w:r>
      <w:r w:rsidR="004029D7">
        <w:instrText xml:space="preserve"> SEQ Grafički_prikaz_B.2. \* ARABIC </w:instrText>
      </w:r>
      <w:r w:rsidR="004029D7">
        <w:fldChar w:fldCharType="separate"/>
      </w:r>
      <w:r w:rsidR="0073071D">
        <w:rPr>
          <w:noProof/>
        </w:rPr>
        <w:t>3</w:t>
      </w:r>
      <w:r w:rsidR="004029D7">
        <w:rPr>
          <w:noProof/>
        </w:rPr>
        <w:fldChar w:fldCharType="end"/>
      </w:r>
      <w:bookmarkEnd w:id="30"/>
      <w:r>
        <w:t xml:space="preserve">. </w:t>
      </w:r>
      <w:r w:rsidR="008B4A70">
        <w:rPr>
          <w:lang w:eastAsia="hr-HR"/>
        </w:rPr>
        <w:t>Trend emisija staklenički plinova po sektorima za RH u 2014.g.</w:t>
      </w:r>
    </w:p>
    <w:p w14:paraId="0953F6BD" w14:textId="77777777" w:rsidR="008B4A70" w:rsidRDefault="008B4A70" w:rsidP="008B4A70">
      <w:pPr>
        <w:pStyle w:val="TekstDE"/>
        <w:rPr>
          <w:lang w:eastAsia="hr-HR"/>
        </w:rPr>
      </w:pPr>
      <w:r>
        <w:rPr>
          <w:lang w:eastAsia="hr-HR"/>
        </w:rPr>
        <w:t>Obaveze država članica prema Politici Europske unije u području klimatskih promjena do 2020.g. su:</w:t>
      </w:r>
    </w:p>
    <w:p w14:paraId="752D71EB" w14:textId="77777777" w:rsidR="008B4A70" w:rsidRDefault="008B4A70" w:rsidP="00AA4EC9">
      <w:pPr>
        <w:pStyle w:val="TekstDE"/>
        <w:numPr>
          <w:ilvl w:val="0"/>
          <w:numId w:val="71"/>
        </w:numPr>
        <w:spacing w:before="60" w:after="60"/>
        <w:rPr>
          <w:rFonts w:cs="Calibri"/>
          <w:lang w:eastAsia="hr-HR"/>
        </w:rPr>
      </w:pPr>
      <w:r w:rsidRPr="0016750B">
        <w:rPr>
          <w:lang w:eastAsia="hr-HR"/>
        </w:rPr>
        <w:t>smanjenje emisije stakleničkih plinova za 20% u odnosu na razinu iz 1990.(Ky</w:t>
      </w:r>
      <w:r>
        <w:rPr>
          <w:lang w:eastAsia="hr-HR"/>
        </w:rPr>
        <w:t xml:space="preserve">oto </w:t>
      </w:r>
      <w:r w:rsidRPr="0016750B">
        <w:rPr>
          <w:lang w:eastAsia="hr-HR"/>
        </w:rPr>
        <w:t xml:space="preserve">cilj za EU je </w:t>
      </w:r>
      <w:r>
        <w:rPr>
          <w:lang w:eastAsia="hr-HR"/>
        </w:rPr>
        <w:br/>
      </w:r>
      <w:r w:rsidRPr="0016750B">
        <w:rPr>
          <w:lang w:eastAsia="hr-HR"/>
        </w:rPr>
        <w:t>-8%); prijedlog za zemlje u razvoju: -30%</w:t>
      </w:r>
      <w:r>
        <w:rPr>
          <w:lang w:eastAsia="hr-HR"/>
        </w:rPr>
        <w:t>),</w:t>
      </w:r>
    </w:p>
    <w:p w14:paraId="6B784C97" w14:textId="77777777" w:rsidR="008B4A70" w:rsidRDefault="008B4A70" w:rsidP="00AA4EC9">
      <w:pPr>
        <w:pStyle w:val="TekstDE"/>
        <w:numPr>
          <w:ilvl w:val="0"/>
          <w:numId w:val="71"/>
        </w:numPr>
        <w:spacing w:before="60" w:after="60"/>
        <w:rPr>
          <w:rFonts w:cs="Calibri"/>
          <w:lang w:eastAsia="hr-HR"/>
        </w:rPr>
      </w:pPr>
      <w:r w:rsidRPr="0016750B">
        <w:rPr>
          <w:lang w:eastAsia="hr-HR"/>
        </w:rPr>
        <w:t>povećanje udjela obnovljivih izvora energije do 20% u ukupnoj potrošnji energije (min. 10% biogoriva</w:t>
      </w:r>
      <w:r>
        <w:rPr>
          <w:lang w:eastAsia="hr-HR"/>
        </w:rPr>
        <w:t xml:space="preserve"> </w:t>
      </w:r>
      <w:r w:rsidRPr="0016750B">
        <w:rPr>
          <w:lang w:eastAsia="hr-HR"/>
        </w:rPr>
        <w:t>u prometu)</w:t>
      </w:r>
      <w:r>
        <w:rPr>
          <w:lang w:eastAsia="hr-HR"/>
        </w:rPr>
        <w:t>,</w:t>
      </w:r>
    </w:p>
    <w:p w14:paraId="011F1F64" w14:textId="77777777" w:rsidR="008B4A70" w:rsidRDefault="008B4A70" w:rsidP="00AA4EC9">
      <w:pPr>
        <w:pStyle w:val="TekstDE"/>
        <w:numPr>
          <w:ilvl w:val="0"/>
          <w:numId w:val="71"/>
        </w:numPr>
        <w:spacing w:before="60" w:after="60"/>
        <w:rPr>
          <w:rFonts w:cs="Calibri"/>
          <w:lang w:eastAsia="hr-HR"/>
        </w:rPr>
      </w:pPr>
      <w:r w:rsidRPr="0016750B">
        <w:rPr>
          <w:lang w:eastAsia="hr-HR"/>
        </w:rPr>
        <w:t>povećanje energetske učinkovitosti, tj. ušteda ukupne potrošnje energije u EU za 20%</w:t>
      </w:r>
      <w:r>
        <w:rPr>
          <w:lang w:eastAsia="hr-HR"/>
        </w:rPr>
        <w:t>,</w:t>
      </w:r>
    </w:p>
    <w:p w14:paraId="2203ED69" w14:textId="77777777" w:rsidR="008B4A70" w:rsidRPr="00003A38" w:rsidRDefault="008B4A70" w:rsidP="00AA4EC9">
      <w:pPr>
        <w:pStyle w:val="TekstDE"/>
        <w:numPr>
          <w:ilvl w:val="0"/>
          <w:numId w:val="71"/>
        </w:numPr>
        <w:spacing w:before="60" w:after="60"/>
        <w:rPr>
          <w:lang w:eastAsia="hr-HR"/>
        </w:rPr>
      </w:pPr>
      <w:r w:rsidRPr="0016750B">
        <w:rPr>
          <w:lang w:eastAsia="hr-HR"/>
        </w:rPr>
        <w:t>integrirana energetska politika i politika za ublaženje klimatskih promjena</w:t>
      </w:r>
      <w:r>
        <w:rPr>
          <w:lang w:eastAsia="hr-HR"/>
        </w:rPr>
        <w:t>.</w:t>
      </w:r>
    </w:p>
    <w:p w14:paraId="2AA08DB0" w14:textId="77777777" w:rsidR="002325F6" w:rsidRDefault="002325F6" w:rsidP="004F13A7">
      <w:pPr>
        <w:pStyle w:val="TekstDE"/>
        <w:rPr>
          <w:lang w:eastAsia="hr-HR"/>
        </w:rPr>
      </w:pPr>
      <w:r>
        <w:rPr>
          <w:lang w:eastAsia="hr-HR"/>
        </w:rPr>
        <w:t>N</w:t>
      </w:r>
      <w:r w:rsidRPr="002325F6">
        <w:rPr>
          <w:lang w:eastAsia="hr-HR"/>
        </w:rPr>
        <w:t>ov</w:t>
      </w:r>
      <w:r>
        <w:rPr>
          <w:lang w:eastAsia="hr-HR"/>
        </w:rPr>
        <w:t>i klimatski</w:t>
      </w:r>
      <w:r w:rsidRPr="002325F6">
        <w:rPr>
          <w:lang w:eastAsia="hr-HR"/>
        </w:rPr>
        <w:t xml:space="preserve"> ciljev</w:t>
      </w:r>
      <w:r>
        <w:rPr>
          <w:lang w:eastAsia="hr-HR"/>
        </w:rPr>
        <w:t xml:space="preserve">i temeljem </w:t>
      </w:r>
      <w:r w:rsidRPr="002325F6">
        <w:rPr>
          <w:lang w:eastAsia="hr-HR"/>
        </w:rPr>
        <w:t xml:space="preserve">21. zasjedanja Konferencije stranaka (COP 21) Okvirne konvencije Ujedinjenih naroda o promjeni klime (UNFCCC) i 11. zasjedanja sastanka stranaka Kyotskog protokola (CMP 11) </w:t>
      </w:r>
      <w:r>
        <w:rPr>
          <w:lang w:eastAsia="hr-HR"/>
        </w:rPr>
        <w:t>-</w:t>
      </w:r>
      <w:r w:rsidRPr="002325F6">
        <w:rPr>
          <w:lang w:eastAsia="hr-HR"/>
        </w:rPr>
        <w:t xml:space="preserve"> postignut je novi globalni sporazum o klimatskim promjenama. Novi EU energetski i klimatski ciljevi 2030: </w:t>
      </w:r>
    </w:p>
    <w:p w14:paraId="1045B1ED" w14:textId="5A549BBB" w:rsidR="002325F6" w:rsidRDefault="002325F6" w:rsidP="002325F6">
      <w:pPr>
        <w:pStyle w:val="TekstDE"/>
        <w:numPr>
          <w:ilvl w:val="0"/>
          <w:numId w:val="71"/>
        </w:numPr>
        <w:spacing w:before="60" w:after="60"/>
        <w:rPr>
          <w:lang w:eastAsia="hr-HR"/>
        </w:rPr>
      </w:pPr>
      <w:r>
        <w:rPr>
          <w:lang w:eastAsia="hr-HR"/>
        </w:rPr>
        <w:t>s</w:t>
      </w:r>
      <w:r w:rsidRPr="002325F6">
        <w:rPr>
          <w:lang w:eastAsia="hr-HR"/>
        </w:rPr>
        <w:t xml:space="preserve">manjenje emisija stakleničkih plinova za 40 % ispod razine iz 1990., </w:t>
      </w:r>
    </w:p>
    <w:p w14:paraId="097F7551" w14:textId="6C48C97A" w:rsidR="002325F6" w:rsidRDefault="002325F6" w:rsidP="002325F6">
      <w:pPr>
        <w:pStyle w:val="TekstDE"/>
        <w:numPr>
          <w:ilvl w:val="0"/>
          <w:numId w:val="71"/>
        </w:numPr>
        <w:spacing w:before="60" w:after="60"/>
        <w:rPr>
          <w:lang w:eastAsia="hr-HR"/>
        </w:rPr>
      </w:pPr>
      <w:r w:rsidRPr="002325F6">
        <w:rPr>
          <w:lang w:eastAsia="hr-HR"/>
        </w:rPr>
        <w:t xml:space="preserve">najmanje 27% udjela obnovljivih izvora </w:t>
      </w:r>
      <w:r>
        <w:rPr>
          <w:lang w:eastAsia="hr-HR"/>
        </w:rPr>
        <w:t>energije u potrošnji energije,</w:t>
      </w:r>
    </w:p>
    <w:p w14:paraId="0BB7A3D3" w14:textId="1EDC8309" w:rsidR="008B4A70" w:rsidRDefault="002325F6" w:rsidP="002325F6">
      <w:pPr>
        <w:pStyle w:val="TekstDE"/>
        <w:numPr>
          <w:ilvl w:val="0"/>
          <w:numId w:val="71"/>
        </w:numPr>
        <w:spacing w:before="60" w:after="60"/>
        <w:rPr>
          <w:lang w:eastAsia="hr-HR"/>
        </w:rPr>
      </w:pPr>
      <w:r w:rsidRPr="002325F6">
        <w:rPr>
          <w:lang w:eastAsia="hr-HR"/>
        </w:rPr>
        <w:t>najmanje 27% ušteda energije u usporedbi sa potrošnjom energije bez primjene mjera</w:t>
      </w:r>
      <w:r>
        <w:rPr>
          <w:lang w:eastAsia="hr-HR"/>
        </w:rPr>
        <w:t>.</w:t>
      </w:r>
    </w:p>
    <w:p w14:paraId="6C9A2AF7" w14:textId="77777777" w:rsidR="002325F6" w:rsidRDefault="002325F6" w:rsidP="004F13A7">
      <w:pPr>
        <w:pStyle w:val="TekstDE"/>
      </w:pPr>
    </w:p>
    <w:p w14:paraId="1F1489FE" w14:textId="77777777" w:rsidR="00E628B5" w:rsidRPr="00F012D7" w:rsidRDefault="00E628B5" w:rsidP="00AA4EC9">
      <w:pPr>
        <w:pStyle w:val="Heading2"/>
        <w:numPr>
          <w:ilvl w:val="0"/>
          <w:numId w:val="34"/>
        </w:numPr>
      </w:pPr>
      <w:bookmarkStart w:id="31" w:name="_Toc469996422"/>
      <w:r>
        <w:lastRenderedPageBreak/>
        <w:t>GEOLOŠKE ZNAČAJKE</w:t>
      </w:r>
      <w:bookmarkEnd w:id="31"/>
    </w:p>
    <w:p w14:paraId="71FE972C" w14:textId="77777777" w:rsidR="00F2280C" w:rsidRDefault="00F2280C" w:rsidP="00F2280C">
      <w:pPr>
        <w:pStyle w:val="TekstDE"/>
      </w:pPr>
      <w:r>
        <w:t>Administrativno područje Grada Zagreba smješteno je u sjevernom dijelu na južnim obroncima Medvednice, dok središnji i južni dio pripadaju nizinskom području rijeke Save. Na promatranom području prisutne su naslage različitog postanka i starosti od paleozoika do kvartara. Stijene paleozoika, magmatske i metamorfne stijene otkrivene su na Medvednici. Stijene mezozoika, karbonatne stijene, karbonatni klastiti i magmatske stijene prisutne su na Medvednici. Naslage starijeg paleogena na površini su otkrivene duž sjeverozapadnih padina Medvednice. Naslage mlađeg tercijara (neogen) leže transgresivno na starijim naslagama, a na površini se nalaze na padinama Medvednice. Kvartarne naslage su izdvojene prema genetskim tipovima sedimenata. Pleistocenu pripadaju kopneni beskarbonatni les, a holocenu aluvijalni nanos prve i druge savske terase, proluvij, te riječni i potočni nanos. Na grafičkom prikazu niže prikazana je geološka karta šireg promatranog područja.</w:t>
      </w:r>
    </w:p>
    <w:p w14:paraId="4EFA5687" w14:textId="77777777" w:rsidR="00F2280C" w:rsidRDefault="00F2280C" w:rsidP="00F2280C">
      <w:pPr>
        <w:pStyle w:val="TekstDE"/>
      </w:pPr>
      <w:r>
        <w:rPr>
          <w:noProof/>
          <w:lang w:val="en-US"/>
        </w:rPr>
        <w:drawing>
          <wp:inline distT="0" distB="0" distL="0" distR="0" wp14:anchorId="2D19B296" wp14:editId="13D84678">
            <wp:extent cx="5760085" cy="4201225"/>
            <wp:effectExtent l="0" t="0" r="0" b="8890"/>
            <wp:docPr id="17" name="Picture 2" descr="C:\Users\Tomislav\AppData\Local\Microsoft\Windows\INetCacheContent.Word\geoloska_kar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mislav\AppData\Local\Microsoft\Windows\INetCacheContent.Word\geoloska_karta.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085" cy="4201225"/>
                    </a:xfrm>
                    <a:prstGeom prst="rect">
                      <a:avLst/>
                    </a:prstGeom>
                    <a:noFill/>
                    <a:ln>
                      <a:noFill/>
                    </a:ln>
                  </pic:spPr>
                </pic:pic>
              </a:graphicData>
            </a:graphic>
          </wp:inline>
        </w:drawing>
      </w:r>
    </w:p>
    <w:p w14:paraId="74D64BB0" w14:textId="5384A6AE" w:rsidR="00F2280C" w:rsidRPr="00CA3BAD" w:rsidRDefault="005F1F0C" w:rsidP="005F1F0C">
      <w:pPr>
        <w:pStyle w:val="Caption"/>
      </w:pPr>
      <w:r>
        <w:t>Grafički prikaz B.</w:t>
      </w:r>
      <w:r w:rsidR="004029D7">
        <w:fldChar w:fldCharType="begin"/>
      </w:r>
      <w:r w:rsidR="004029D7">
        <w:instrText xml:space="preserve"> STYLEREF 2 \s </w:instrText>
      </w:r>
      <w:r w:rsidR="004029D7">
        <w:fldChar w:fldCharType="separate"/>
      </w:r>
      <w:r w:rsidR="0073071D">
        <w:rPr>
          <w:noProof/>
        </w:rPr>
        <w:t>3</w:t>
      </w:r>
      <w:r w:rsidR="004029D7">
        <w:rPr>
          <w:noProof/>
        </w:rPr>
        <w:fldChar w:fldCharType="end"/>
      </w:r>
      <w:r w:rsidR="00FF4380">
        <w:noBreakHyphen/>
      </w:r>
      <w:r w:rsidR="004029D7">
        <w:fldChar w:fldCharType="begin"/>
      </w:r>
      <w:r w:rsidR="004029D7">
        <w:instrText xml:space="preserve"> SEQ Grafički_prikaz_B.3. \* ARABIC \s 2 </w:instrText>
      </w:r>
      <w:r w:rsidR="004029D7">
        <w:fldChar w:fldCharType="separate"/>
      </w:r>
      <w:r w:rsidR="0073071D">
        <w:rPr>
          <w:noProof/>
        </w:rPr>
        <w:t>1</w:t>
      </w:r>
      <w:r w:rsidR="004029D7">
        <w:rPr>
          <w:noProof/>
        </w:rPr>
        <w:fldChar w:fldCharType="end"/>
      </w:r>
      <w:r>
        <w:t xml:space="preserve">. </w:t>
      </w:r>
      <w:r w:rsidR="00F2280C" w:rsidRPr="00CA3BAD">
        <w:t>Geološka karta šireg područja</w:t>
      </w:r>
    </w:p>
    <w:p w14:paraId="5C228630" w14:textId="77777777" w:rsidR="00F2280C" w:rsidRDefault="00F2280C" w:rsidP="00F2280C">
      <w:pPr>
        <w:pStyle w:val="Izvor"/>
      </w:pPr>
      <w:r>
        <w:t>Izvor: Geološka karta RH M 1:300.000, Hrvatski geološki institut, 2009.</w:t>
      </w:r>
    </w:p>
    <w:p w14:paraId="3382C4F7" w14:textId="77777777" w:rsidR="00F2280C" w:rsidRPr="00F2280C" w:rsidRDefault="00F2280C" w:rsidP="00F2280C">
      <w:pPr>
        <w:pStyle w:val="TekstDE"/>
        <w:rPr>
          <w:sz w:val="20"/>
          <w:szCs w:val="20"/>
        </w:rPr>
      </w:pPr>
      <w:r w:rsidRPr="00F2280C">
        <w:rPr>
          <w:b/>
          <w:sz w:val="20"/>
          <w:szCs w:val="20"/>
        </w:rPr>
        <w:t>Tumač oznaka</w:t>
      </w:r>
      <w:r w:rsidRPr="00F2280C">
        <w:rPr>
          <w:sz w:val="20"/>
          <w:szCs w:val="20"/>
        </w:rPr>
        <w:t>: crna linija – administrativni obuhvata Grada Zagreba; 5 – Pz, ?T, ortometamorfne stijene (paleozoik, ?trijas); 6 – Pz, ?T, parametamorfne stijene (paleozoik, ?trijas); 12 -P, magmatiti (? perm): kvarcdioriti, granodioriti, keratofiri; 15 – T</w:t>
      </w:r>
      <w:r w:rsidRPr="00F2280C">
        <w:rPr>
          <w:sz w:val="20"/>
          <w:szCs w:val="20"/>
          <w:vertAlign w:val="subscript"/>
        </w:rPr>
        <w:t>2</w:t>
      </w:r>
      <w:r w:rsidRPr="00F2280C">
        <w:rPr>
          <w:sz w:val="20"/>
          <w:szCs w:val="20"/>
        </w:rPr>
        <w:t>, karbonatne naslage (srednji trijas); 20 – T</w:t>
      </w:r>
      <w:r w:rsidRPr="00F2280C">
        <w:rPr>
          <w:sz w:val="20"/>
          <w:szCs w:val="20"/>
          <w:vertAlign w:val="subscript"/>
        </w:rPr>
        <w:t>3</w:t>
      </w:r>
      <w:r w:rsidRPr="00F2280C">
        <w:rPr>
          <w:sz w:val="20"/>
          <w:szCs w:val="20"/>
          <w:vertAlign w:val="superscript"/>
        </w:rPr>
        <w:t>2,3</w:t>
      </w:r>
      <w:r w:rsidRPr="00F2280C">
        <w:rPr>
          <w:sz w:val="20"/>
          <w:szCs w:val="20"/>
        </w:rPr>
        <w:t>, dolomiti (gornji norik, ret); 31b – J</w:t>
      </w:r>
      <w:r w:rsidRPr="00F2280C">
        <w:rPr>
          <w:sz w:val="20"/>
          <w:szCs w:val="20"/>
          <w:vertAlign w:val="subscript"/>
        </w:rPr>
        <w:t>2,3</w:t>
      </w:r>
      <w:r w:rsidRPr="00F2280C">
        <w:rPr>
          <w:sz w:val="20"/>
          <w:szCs w:val="20"/>
        </w:rPr>
        <w:t>, magmatiti (srednja, gornja jura); 36 – K</w:t>
      </w:r>
      <w:r w:rsidRPr="00F2280C">
        <w:rPr>
          <w:sz w:val="20"/>
          <w:szCs w:val="20"/>
          <w:vertAlign w:val="subscript"/>
        </w:rPr>
        <w:t>2</w:t>
      </w:r>
      <w:r w:rsidRPr="00F2280C">
        <w:rPr>
          <w:sz w:val="20"/>
          <w:szCs w:val="20"/>
        </w:rPr>
        <w:t>, karbonatni klastiti (pretežito fliš) i „scaglia“ vapnenci (gornja kreda); 44 – M</w:t>
      </w:r>
      <w:r w:rsidRPr="00F2280C">
        <w:rPr>
          <w:sz w:val="20"/>
          <w:szCs w:val="20"/>
          <w:vertAlign w:val="subscript"/>
        </w:rPr>
        <w:t>2,3</w:t>
      </w:r>
      <w:r w:rsidRPr="00F2280C">
        <w:rPr>
          <w:sz w:val="20"/>
          <w:szCs w:val="20"/>
        </w:rPr>
        <w:t>, klastiti i karbonati s klastitima (otnang, karpat); 46 – M</w:t>
      </w:r>
      <w:r w:rsidRPr="00F2280C">
        <w:rPr>
          <w:sz w:val="20"/>
          <w:szCs w:val="20"/>
          <w:vertAlign w:val="subscript"/>
        </w:rPr>
        <w:t>4</w:t>
      </w:r>
      <w:r w:rsidRPr="00F2280C">
        <w:rPr>
          <w:sz w:val="20"/>
          <w:szCs w:val="20"/>
        </w:rPr>
        <w:t>, litavac i klastične naslage s vulkanitima (baden); 47 – M</w:t>
      </w:r>
      <w:r w:rsidRPr="00F2280C">
        <w:rPr>
          <w:sz w:val="20"/>
          <w:szCs w:val="20"/>
          <w:vertAlign w:val="subscript"/>
        </w:rPr>
        <w:t>5,6</w:t>
      </w:r>
      <w:r w:rsidRPr="00F2280C">
        <w:rPr>
          <w:sz w:val="20"/>
          <w:szCs w:val="20"/>
        </w:rPr>
        <w:t>, vapnenačko – klastične naslage (sarmat, panon); 48 – M</w:t>
      </w:r>
      <w:r w:rsidRPr="00F2280C">
        <w:rPr>
          <w:sz w:val="20"/>
          <w:szCs w:val="20"/>
          <w:vertAlign w:val="subscript"/>
        </w:rPr>
        <w:t>7</w:t>
      </w:r>
      <w:r w:rsidRPr="00F2280C">
        <w:rPr>
          <w:sz w:val="20"/>
          <w:szCs w:val="20"/>
        </w:rPr>
        <w:t>, klastiti i ugljen (pont); 50 – Pl, Paludinske naslage (dacij, romanij); 52 – Pl,Q, klastične naslage (pliokvartar); 54a – lQ</w:t>
      </w:r>
      <w:r w:rsidRPr="00F2280C">
        <w:rPr>
          <w:sz w:val="20"/>
          <w:szCs w:val="20"/>
          <w:vertAlign w:val="subscript"/>
        </w:rPr>
        <w:t>1</w:t>
      </w:r>
      <w:r w:rsidRPr="00F2280C">
        <w:rPr>
          <w:sz w:val="20"/>
          <w:szCs w:val="20"/>
        </w:rPr>
        <w:t>, kopneni les (a-lQ</w:t>
      </w:r>
      <w:r w:rsidRPr="00F2280C">
        <w:rPr>
          <w:sz w:val="20"/>
          <w:szCs w:val="20"/>
          <w:vertAlign w:val="subscript"/>
        </w:rPr>
        <w:t>1</w:t>
      </w:r>
      <w:r w:rsidRPr="00F2280C">
        <w:rPr>
          <w:sz w:val="20"/>
          <w:szCs w:val="20"/>
        </w:rPr>
        <w:t>); 54b – jblQ</w:t>
      </w:r>
      <w:r w:rsidRPr="00F2280C">
        <w:rPr>
          <w:sz w:val="20"/>
          <w:szCs w:val="20"/>
          <w:vertAlign w:val="subscript"/>
        </w:rPr>
        <w:t>1</w:t>
      </w:r>
      <w:r w:rsidRPr="00F2280C">
        <w:rPr>
          <w:sz w:val="20"/>
          <w:szCs w:val="20"/>
        </w:rPr>
        <w:t>, barski les(b-jblQ1); 57b – bQ</w:t>
      </w:r>
      <w:r w:rsidRPr="00F2280C">
        <w:rPr>
          <w:sz w:val="20"/>
          <w:szCs w:val="20"/>
          <w:vertAlign w:val="subscript"/>
        </w:rPr>
        <w:t>2</w:t>
      </w:r>
      <w:r w:rsidRPr="00F2280C">
        <w:rPr>
          <w:sz w:val="20"/>
          <w:szCs w:val="20"/>
        </w:rPr>
        <w:t>, barske naslage (b-bQ</w:t>
      </w:r>
      <w:r w:rsidRPr="00F2280C">
        <w:rPr>
          <w:sz w:val="20"/>
          <w:szCs w:val="20"/>
          <w:vertAlign w:val="subscript"/>
        </w:rPr>
        <w:t>2</w:t>
      </w:r>
      <w:r w:rsidRPr="00F2280C">
        <w:rPr>
          <w:sz w:val="20"/>
          <w:szCs w:val="20"/>
        </w:rPr>
        <w:t>, holocen) ;58a – dprQ</w:t>
      </w:r>
      <w:r w:rsidRPr="00F2280C">
        <w:rPr>
          <w:sz w:val="20"/>
          <w:szCs w:val="20"/>
          <w:vertAlign w:val="subscript"/>
        </w:rPr>
        <w:t>2</w:t>
      </w:r>
      <w:r w:rsidRPr="00F2280C">
        <w:rPr>
          <w:sz w:val="20"/>
          <w:szCs w:val="20"/>
        </w:rPr>
        <w:t>, deluvijalno – proluvijalne naslage (holocen), 58b – aQ</w:t>
      </w:r>
      <w:r w:rsidRPr="00F2280C">
        <w:rPr>
          <w:sz w:val="20"/>
          <w:szCs w:val="20"/>
          <w:vertAlign w:val="subscript"/>
        </w:rPr>
        <w:t>2</w:t>
      </w:r>
      <w:r w:rsidRPr="00F2280C">
        <w:rPr>
          <w:sz w:val="20"/>
          <w:szCs w:val="20"/>
        </w:rPr>
        <w:t>, aluvijalne naslage (holocen)</w:t>
      </w:r>
    </w:p>
    <w:p w14:paraId="3ACB164A" w14:textId="77777777" w:rsidR="00E628B5" w:rsidRPr="00244895" w:rsidRDefault="00F2280C" w:rsidP="00AA4EC9">
      <w:pPr>
        <w:pStyle w:val="Heading3"/>
        <w:numPr>
          <w:ilvl w:val="0"/>
          <w:numId w:val="42"/>
        </w:numPr>
      </w:pPr>
      <w:bookmarkStart w:id="32" w:name="_Toc469996423"/>
      <w:r>
        <w:lastRenderedPageBreak/>
        <w:t xml:space="preserve">SEIZMOTEKTONSKE I </w:t>
      </w:r>
      <w:r w:rsidR="0020219A" w:rsidRPr="00244895">
        <w:t>SEIZMOLOŠKE ZNAČAJKE</w:t>
      </w:r>
      <w:bookmarkEnd w:id="32"/>
    </w:p>
    <w:p w14:paraId="1C22F791" w14:textId="42E4D74B" w:rsidR="00F2280C" w:rsidRDefault="00F2280C" w:rsidP="00F2280C">
      <w:pPr>
        <w:pStyle w:val="TekstDE"/>
      </w:pPr>
      <w:r w:rsidRPr="0040069C">
        <w:t>Medvednica i okolica Zagreba pripadaju širem seizmotektonski aktivnom prostoru. Tu činjenicu dokazuju povijesni podaci o potresima i recentna seizmička aktivnost. Prema geološkoj klasifikaciji obuhvaćeno područje nalazi se u Panonskom bazenu i to u graničnoj zoni između zapadnog i središnjeg dijela bazena. Koncentracije i učestalo pojavljivanje potresa osobito izdvajaju zapadni rubni dio Panonskog bazena.</w:t>
      </w:r>
      <w:r>
        <w:t xml:space="preserve"> </w:t>
      </w:r>
      <w:r w:rsidRPr="00D55642">
        <w:t xml:space="preserve">Podaci o potresima šireg regionalnog prostora kazuju o dvadesetak potresa od XVI. stoljeća do danas koji su prouzročili značajnije materijalne štete na širem zagrebačkom području. Od njih je svakako najvažniji potres iz 1880. godine s epicentrom u Medvednici, magnituda kojega je procijenjena na M = 6,3. </w:t>
      </w:r>
    </w:p>
    <w:p w14:paraId="0480319F" w14:textId="77777777" w:rsidR="00F2280C" w:rsidRDefault="00F2280C" w:rsidP="00F2280C">
      <w:pPr>
        <w:pStyle w:val="TekstDE"/>
      </w:pPr>
      <w:r w:rsidRPr="00D55642">
        <w:t>Recentna tektonska aktivnost u području Zagreba ovisi o pokretima u regionalnom strukturnom sklopu. U tom sklopu primarni su pomaci Jadranske mikroploče. Pojavljuje se izrazita kompresija u Južnim Alpama i sjevernom dijelu Dinarida. Moguće regionalne deformacije jesu reversni pomaci strukturnih jedinica Alpa i Dinarida i desni transkurentni pomaci. U zapadnom rubnom dijelu Panonskog bazena recentno je pr</w:t>
      </w:r>
      <w:r>
        <w:t>isutna transpresija prostora</w:t>
      </w:r>
      <w:r w:rsidRPr="00D55642">
        <w:t>. To znači da uz kompresiju struktura postoji i tektonski transport prema istoku, jugoistoku, osobito izražen duž glavnih transkurentnih rasjeda. Regionalni stres pokazuje najizraženiju kompresiju u Žumberačkoj gori i Medvednici u istoimenoj zoni rasjeda, te u Ivanščici i Kalniku. Najjači potresi dogodili su se u Medvednici. To ukazuje na njezin ključni položaj u strukturnom sklopu zapadne rubne zone Panonskog bazena. U lokalnom strukturnom sklopu ističe se zona Žumberačko-medvedničkog rasjeda  unutar koje je smještena Medvednica. Granice zone označene su Zagrebačkim rasjedom i rasjedom Kostanjevica</w:t>
      </w:r>
      <w:r>
        <w:t>-Brežice-Križevci</w:t>
      </w:r>
      <w:r w:rsidRPr="00D55642">
        <w:t>. Ti rasjedi čine dodatne zone na površini široke između 2 i 8 km. Duž pružanja rasjedi su većinom reversni. Ipak postoji promjena nagiba, mjestimice i karaktera. Područje Zagreb</w:t>
      </w:r>
      <w:r>
        <w:t>a pres</w:t>
      </w:r>
      <w:r w:rsidR="003C17B8">
        <w:t>i</w:t>
      </w:r>
      <w:r>
        <w:t>jeca Zagrebački rasjed</w:t>
      </w:r>
      <w:r w:rsidRPr="00D55642">
        <w:t>. Glavni rasjedi iz zone prate se na potezima: Podsus</w:t>
      </w:r>
      <w:r>
        <w:t>ed-Markuševec-Kašina-Zelina</w:t>
      </w:r>
      <w:r w:rsidRPr="00D55642">
        <w:t xml:space="preserve"> i Kerestinec</w:t>
      </w:r>
      <w:r>
        <w:t>-</w:t>
      </w:r>
      <w:r w:rsidRPr="00D55642">
        <w:t>Ilica-Maksimir-</w:t>
      </w:r>
      <w:r>
        <w:t>D. Zelina</w:t>
      </w:r>
      <w:r w:rsidRPr="00D55642">
        <w:t>. Unutar zone postoji više ogranaka</w:t>
      </w:r>
      <w:r>
        <w:t xml:space="preserve">. </w:t>
      </w:r>
      <w:r w:rsidRPr="00D55642">
        <w:t>U dolini Save pružaju se dva reversna prateća rasjeda s vergencijom prema J, JI. U Medvednici se ist</w:t>
      </w:r>
      <w:r>
        <w:t>iče i rasjed Bistra-Laz</w:t>
      </w:r>
      <w:r w:rsidRPr="00D55642">
        <w:t>. Rasjed je rever</w:t>
      </w:r>
      <w:r w:rsidR="00F067FC">
        <w:t>z</w:t>
      </w:r>
      <w:r w:rsidRPr="00D55642">
        <w:t>an s vergencijom prema SZ. Radi se o zoni širine do 1 km. Posebnu važno</w:t>
      </w:r>
      <w:r>
        <w:t>st ima rasjed Stubica-Kašina</w:t>
      </w:r>
      <w:r w:rsidRPr="00D55642">
        <w:t>, jer dijeli Medvednicu na dva bloka. Zona rasjeda široka je do 1,5 km.</w:t>
      </w:r>
    </w:p>
    <w:p w14:paraId="44FC603A" w14:textId="77777777" w:rsidR="00F2280C" w:rsidRDefault="00F2280C" w:rsidP="00F2280C">
      <w:pPr>
        <w:pStyle w:val="TekstDE"/>
      </w:pPr>
      <w:r>
        <w:t>Seizmotektonski aktivne zone u prostoru pridružuju se graničnim rasjedima žumberačko-medvedničke zone. Žarišta potresa nalaze se na dubinama do 25 km. Najveće su koncentracije žarišta potresa na dubinama između 5 i 15 km. Najjači potresi u Medvednici dogodili su se u zoni zagrebačkog rasjeda. Žarišta potresa pridružena tom rasjedu pokazuju svijanje seizmotektonski aktivne zone u prostoru. Aktivna zona rasjeda Kostanjevica-Brežice-Križevci nagnuta je u prostoru pod kutom 60°-70°. Uzimajući u obzir prisutnu kompresiju prostora u zoni žumberačko-medvedničkog rasjeda, tektonske pomake dijelova Medvednice, amplitude pokreta i potrese koji su se dogodili izdvaja se seizmotektonski najaktivniji prostor. On se pridružuje dionici zagrebačkog rasjeda između Markuševca i Moravča u duljini oko 20 km. Sigurno je, koncentraciji žarišta potresa doprinose pomaci blokova Medvednice u zoni rasjeda Stuica-Kašina.</w:t>
      </w:r>
    </w:p>
    <w:p w14:paraId="21046524" w14:textId="77777777" w:rsidR="00F2280C" w:rsidRPr="0040069C" w:rsidRDefault="00F2280C" w:rsidP="00F2280C">
      <w:pPr>
        <w:pStyle w:val="TekstDE"/>
      </w:pPr>
      <w:r>
        <w:t xml:space="preserve">Na grafičkom prikazu niže prikazana je karta tektonskih aktivnosti za </w:t>
      </w:r>
      <w:r w:rsidRPr="0097149F">
        <w:t>razdoblje 2009.-20</w:t>
      </w:r>
      <w:r>
        <w:t>15. godine.</w:t>
      </w:r>
    </w:p>
    <w:p w14:paraId="40A8E846" w14:textId="77777777" w:rsidR="00F2280C" w:rsidRDefault="00F2280C" w:rsidP="00F2280C">
      <w:pPr>
        <w:rPr>
          <w:lang w:eastAsia="hr-HR"/>
        </w:rPr>
      </w:pPr>
      <w:r>
        <w:rPr>
          <w:noProof/>
          <w:lang w:val="en-US"/>
        </w:rPr>
        <w:lastRenderedPageBreak/>
        <w:drawing>
          <wp:inline distT="0" distB="0" distL="0" distR="0" wp14:anchorId="65654FE5" wp14:editId="6B142C5A">
            <wp:extent cx="5760085" cy="6561903"/>
            <wp:effectExtent l="0" t="0" r="0" b="0"/>
            <wp:docPr id="18" name="Picture 1" descr="C:\Users\Tomislav\AppData\Local\Microsoft\Windows\INetCacheContent.Word\tekton_kar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mislav\AppData\Local\Microsoft\Windows\INetCacheContent.Word\tekton_karta.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085" cy="6561903"/>
                    </a:xfrm>
                    <a:prstGeom prst="rect">
                      <a:avLst/>
                    </a:prstGeom>
                    <a:noFill/>
                    <a:ln>
                      <a:noFill/>
                    </a:ln>
                  </pic:spPr>
                </pic:pic>
              </a:graphicData>
            </a:graphic>
          </wp:inline>
        </w:drawing>
      </w:r>
    </w:p>
    <w:p w14:paraId="2AE3A93C" w14:textId="5A11C6D6" w:rsidR="00F2280C" w:rsidRDefault="005F1F0C" w:rsidP="005F1F0C">
      <w:pPr>
        <w:pStyle w:val="Caption"/>
      </w:pPr>
      <w:r>
        <w:t xml:space="preserve">Grafički prikaz B.3.1. </w:t>
      </w:r>
      <w:r w:rsidR="004029D7">
        <w:fldChar w:fldCharType="begin"/>
      </w:r>
      <w:r w:rsidR="004029D7">
        <w:instrText xml:space="preserve"> SEQ Grafički_prikaz_B.3.1. \* ARABIC </w:instrText>
      </w:r>
      <w:r w:rsidR="004029D7">
        <w:fldChar w:fldCharType="separate"/>
      </w:r>
      <w:r w:rsidR="0073071D">
        <w:rPr>
          <w:noProof/>
        </w:rPr>
        <w:t>1</w:t>
      </w:r>
      <w:r w:rsidR="004029D7">
        <w:rPr>
          <w:noProof/>
        </w:rPr>
        <w:fldChar w:fldCharType="end"/>
      </w:r>
      <w:r>
        <w:t xml:space="preserve">. </w:t>
      </w:r>
      <w:r w:rsidR="00F2280C">
        <w:t>Karta tektonskih aktivnosti (razdoblje 2009.-2015. godine)</w:t>
      </w:r>
    </w:p>
    <w:p w14:paraId="7AE03A89" w14:textId="77777777" w:rsidR="00F2280C" w:rsidRDefault="00F2280C" w:rsidP="00F2280C">
      <w:pPr>
        <w:pStyle w:val="Izvor"/>
      </w:pPr>
      <w:r>
        <w:t xml:space="preserve">Izvor: </w:t>
      </w:r>
      <w:hyperlink r:id="rId47" w:history="1">
        <w:r w:rsidRPr="00D975A6">
          <w:t>https://geoportal.zagreb.hr/Karta</w:t>
        </w:r>
      </w:hyperlink>
    </w:p>
    <w:p w14:paraId="07328E83" w14:textId="77777777" w:rsidR="00F2280C" w:rsidRPr="00F44409" w:rsidRDefault="00F2280C" w:rsidP="00F2280C">
      <w:pPr>
        <w:pStyle w:val="TekstDE"/>
      </w:pPr>
      <w:r w:rsidRPr="00F44409">
        <w:t>Grad Zagreb je unutar seizmički najaktivnije zone unutrašnjeg dijela Hrvatske. To je poznato zagrebačko epicentralno područje u kojem su potresi posljedica sučeljavanja struktura panonskog bazena i onih “</w:t>
      </w:r>
      <w:r>
        <w:t>medvedničko-kalničkog pružanja”,</w:t>
      </w:r>
      <w:r w:rsidRPr="00F44409">
        <w:t xml:space="preserve"> to je zona koja zahvaća sjeverne obronke Bilogore, Kalnik, Ivanščicu, Medvednicu, Vukomeričke gorice i Žumberačku goru. Prema grupiranju žarišta potresa, u Zagrebu i najbližoj okolici mogu se izdvojiti ovi lokaliteti</w:t>
      </w:r>
      <w:r>
        <w:t xml:space="preserve">: </w:t>
      </w:r>
      <w:r w:rsidRPr="00F44409">
        <w:t>Medvednica,</w:t>
      </w:r>
      <w:r>
        <w:t xml:space="preserve"> Žumberačka gora, </w:t>
      </w:r>
      <w:r w:rsidRPr="00F44409">
        <w:t>Pokuplje, Kalnik, Ivanščica i Zagorje,</w:t>
      </w:r>
      <w:r>
        <w:t xml:space="preserve"> </w:t>
      </w:r>
      <w:r w:rsidRPr="00F44409">
        <w:t>sjeverni dio Bilogore.</w:t>
      </w:r>
    </w:p>
    <w:p w14:paraId="3991EB11" w14:textId="77777777" w:rsidR="00F2280C" w:rsidRPr="006F16A9" w:rsidRDefault="00F2280C" w:rsidP="00F2280C">
      <w:pPr>
        <w:pStyle w:val="TekstDE"/>
        <w:rPr>
          <w:b/>
          <w:bCs/>
        </w:rPr>
      </w:pPr>
      <w:r w:rsidRPr="006F16A9">
        <w:t xml:space="preserve">Prema „Karti potresnih područja RH s usporednim vršnim ubrzanjem tla tipa A </w:t>
      </w:r>
      <w:r>
        <w:t xml:space="preserve">(stijena ili slične geološke formacije s najviše 5 m slabog materijala na površini) </w:t>
      </w:r>
      <w:r w:rsidRPr="006F16A9">
        <w:t xml:space="preserve">uz vjerojatnost premašaja od 10 % u </w:t>
      </w:r>
      <w:r w:rsidRPr="006F16A9">
        <w:lastRenderedPageBreak/>
        <w:t xml:space="preserve">50 godina za povratna razdoblja od 95 i 475 godina“ </w:t>
      </w:r>
      <w:r>
        <w:t>promatrano područje</w:t>
      </w:r>
      <w:r w:rsidRPr="006F16A9">
        <w:t xml:space="preserve"> za povratno razdoblje od 95 godina pri seizmičkom udaru može očekivati maksimalno ubrzanje tla od a</w:t>
      </w:r>
      <w:r w:rsidRPr="006F16A9">
        <w:rPr>
          <w:vertAlign w:val="subscript"/>
        </w:rPr>
        <w:t>gR</w:t>
      </w:r>
      <w:r w:rsidRPr="006F16A9">
        <w:t xml:space="preserve"> = 0,10 g</w:t>
      </w:r>
      <w:r>
        <w:t xml:space="preserve"> do </w:t>
      </w:r>
      <w:r w:rsidRPr="006F16A9">
        <w:t>a</w:t>
      </w:r>
      <w:r w:rsidRPr="006F16A9">
        <w:rPr>
          <w:vertAlign w:val="subscript"/>
        </w:rPr>
        <w:t>gR</w:t>
      </w:r>
      <w:r>
        <w:t xml:space="preserve"> = 0,14</w:t>
      </w:r>
      <w:r w:rsidRPr="006F16A9">
        <w:t xml:space="preserve"> g</w:t>
      </w:r>
      <w:r>
        <w:t>, dok z</w:t>
      </w:r>
      <w:r w:rsidRPr="006F16A9">
        <w:t xml:space="preserve">a povratno razdoblje od 475 godina maksimalno ubrzanje tla, uvjetovano potresom na </w:t>
      </w:r>
      <w:r>
        <w:t>promatranom području</w:t>
      </w:r>
      <w:r w:rsidRPr="006F16A9">
        <w:t xml:space="preserve"> iznosi od a</w:t>
      </w:r>
      <w:r w:rsidRPr="006F16A9">
        <w:rPr>
          <w:vertAlign w:val="subscript"/>
        </w:rPr>
        <w:t>gR</w:t>
      </w:r>
      <w:r w:rsidRPr="006F16A9">
        <w:t xml:space="preserve"> = 0,20 g do a</w:t>
      </w:r>
      <w:r w:rsidRPr="006F16A9">
        <w:rPr>
          <w:vertAlign w:val="subscript"/>
        </w:rPr>
        <w:t xml:space="preserve">gR </w:t>
      </w:r>
      <w:r w:rsidRPr="006F16A9">
        <w:t>= 0,2</w:t>
      </w:r>
      <w:r>
        <w:t>8</w:t>
      </w:r>
      <w:r w:rsidRPr="006F16A9">
        <w:t xml:space="preserve"> g. </w:t>
      </w:r>
    </w:p>
    <w:p w14:paraId="2DF3BCD9" w14:textId="77777777" w:rsidR="0020219A" w:rsidRPr="001D20FE" w:rsidRDefault="0036141D" w:rsidP="00AA4EC9">
      <w:pPr>
        <w:pStyle w:val="Heading3"/>
        <w:numPr>
          <w:ilvl w:val="0"/>
          <w:numId w:val="42"/>
        </w:numPr>
      </w:pPr>
      <w:bookmarkStart w:id="33" w:name="_Toc469996424"/>
      <w:r>
        <w:t>HIDRO</w:t>
      </w:r>
      <w:r w:rsidR="0020219A">
        <w:t>GEOLOŠKE ZNAČAJKE</w:t>
      </w:r>
      <w:bookmarkEnd w:id="33"/>
    </w:p>
    <w:p w14:paraId="7AA0AA38" w14:textId="23702E31" w:rsidR="0036141D" w:rsidRPr="007B5CE5" w:rsidRDefault="0036141D" w:rsidP="0036141D">
      <w:pPr>
        <w:pStyle w:val="TekstDE"/>
      </w:pPr>
      <w:r>
        <w:t>Zagrebački i samoborsko-zaprešićki vodonosnik sastoje se od dva vodonosna sloja povezana u jednu hidrauličku cjelinu</w:t>
      </w:r>
      <w:r w:rsidR="00B34E05">
        <w:t xml:space="preserve"> (</w:t>
      </w:r>
      <w:r w:rsidR="00BE5F59">
        <w:t xml:space="preserve">Grafički prikaz B.3.2. </w:t>
      </w:r>
      <w:r w:rsidR="004029D7">
        <w:fldChar w:fldCharType="begin"/>
      </w:r>
      <w:r w:rsidR="004029D7">
        <w:instrText xml:space="preserve"> SEQ Grafički_prikaz_B.3.2. \* ARABIC </w:instrText>
      </w:r>
      <w:r w:rsidR="004029D7">
        <w:fldChar w:fldCharType="separate"/>
      </w:r>
      <w:r w:rsidR="0073071D">
        <w:rPr>
          <w:noProof/>
        </w:rPr>
        <w:t>1</w:t>
      </w:r>
      <w:r w:rsidR="004029D7">
        <w:rPr>
          <w:noProof/>
        </w:rPr>
        <w:fldChar w:fldCharType="end"/>
      </w:r>
      <w:r w:rsidR="00BE5F59">
        <w:t>. Zagrebački i samoborsko-zaprešićki vodonosnik</w:t>
      </w:r>
      <w:r w:rsidR="00B34E05">
        <w:t>).</w:t>
      </w:r>
      <w:r>
        <w:t xml:space="preserve"> Oba vodonosnika predstavljaju vrlo dobro propusne otvorene vodonosnike.</w:t>
      </w:r>
      <w:r w:rsidRPr="00053CDF">
        <w:t xml:space="preserve"> </w:t>
      </w:r>
      <w:r w:rsidRPr="00172B19">
        <w:t>Zagrebački i sa</w:t>
      </w:r>
      <w:r>
        <w:t xml:space="preserve">moborsko-zaprešićki vodonosnik </w:t>
      </w:r>
      <w:r w:rsidRPr="00172B19">
        <w:t xml:space="preserve">čine srednje i gornje pleistocenske te holocenske taložine. </w:t>
      </w:r>
    </w:p>
    <w:p w14:paraId="00AF1AF0" w14:textId="77777777" w:rsidR="0036141D" w:rsidRDefault="0036141D" w:rsidP="0036141D">
      <w:pPr>
        <w:rPr>
          <w:lang w:eastAsia="hr-HR"/>
        </w:rPr>
      </w:pPr>
      <w:r>
        <w:rPr>
          <w:noProof/>
          <w:lang w:val="en-US"/>
        </w:rPr>
        <w:drawing>
          <wp:inline distT="0" distB="0" distL="0" distR="0" wp14:anchorId="5522E28F" wp14:editId="7FF672D3">
            <wp:extent cx="5760085" cy="3511550"/>
            <wp:effectExtent l="0" t="0" r="0" b="0"/>
            <wp:docPr id="3" name="Picture 3" descr="C:\Users\Tomislav\AppData\Local\Microsoft\Windows\INetCacheContent.Word\vodonosni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mislav\AppData\Local\Microsoft\Windows\INetCacheContent.Word\vodonosnik.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085" cy="3511550"/>
                    </a:xfrm>
                    <a:prstGeom prst="rect">
                      <a:avLst/>
                    </a:prstGeom>
                    <a:noFill/>
                    <a:ln>
                      <a:noFill/>
                    </a:ln>
                  </pic:spPr>
                </pic:pic>
              </a:graphicData>
            </a:graphic>
          </wp:inline>
        </w:drawing>
      </w:r>
    </w:p>
    <w:p w14:paraId="58A90E93" w14:textId="4BF5D916" w:rsidR="0036141D" w:rsidRDefault="00DD7891" w:rsidP="0036141D">
      <w:pPr>
        <w:pStyle w:val="Caption"/>
        <w:rPr>
          <w:lang w:eastAsia="hr-HR"/>
        </w:rPr>
      </w:pPr>
      <w:r>
        <w:t xml:space="preserve">Grafički prikaz B.3.2. </w:t>
      </w:r>
      <w:r w:rsidR="004029D7">
        <w:fldChar w:fldCharType="begin"/>
      </w:r>
      <w:r w:rsidR="004029D7">
        <w:instrText xml:space="preserve"> SEQ Grafički_prikaz_B.3.2. \* ARABIC </w:instrText>
      </w:r>
      <w:r w:rsidR="004029D7">
        <w:fldChar w:fldCharType="separate"/>
      </w:r>
      <w:r w:rsidR="0073071D">
        <w:rPr>
          <w:noProof/>
        </w:rPr>
        <w:t>2</w:t>
      </w:r>
      <w:r w:rsidR="004029D7">
        <w:rPr>
          <w:noProof/>
        </w:rPr>
        <w:fldChar w:fldCharType="end"/>
      </w:r>
      <w:r>
        <w:t xml:space="preserve">. </w:t>
      </w:r>
      <w:r w:rsidR="0036141D">
        <w:t>Zagrebački i samoborsko-zaprešićki vodonosnik</w:t>
      </w:r>
    </w:p>
    <w:p w14:paraId="68A10FBE" w14:textId="77777777" w:rsidR="0036141D" w:rsidRDefault="0036141D" w:rsidP="0036141D">
      <w:pPr>
        <w:pStyle w:val="TekstDE"/>
      </w:pPr>
      <w:r w:rsidRPr="00172B19">
        <w:t xml:space="preserve">Posljedica </w:t>
      </w:r>
      <w:r>
        <w:t>različitih</w:t>
      </w:r>
      <w:r w:rsidRPr="00172B19">
        <w:t xml:space="preserve"> uvjeta taloženja je izrazita heterogenost i anizotropija vodonosnika te neujednačena debljina naslaga. Gledano u tlocrtu, aluvijalne naslage se na sjeveru naslanjaju na proluvijalne, pretežito glinovite naslage koje prelaze u slabopropusne tercijarne naslage ju</w:t>
      </w:r>
      <w:r>
        <w:t>žnih obronaka Medvednice</w:t>
      </w:r>
      <w:r w:rsidRPr="00172B19">
        <w:t xml:space="preserve">. </w:t>
      </w:r>
    </w:p>
    <w:p w14:paraId="05E5D860" w14:textId="77777777" w:rsidR="0036141D" w:rsidRPr="00172B19" w:rsidRDefault="0036141D" w:rsidP="0036141D">
      <w:pPr>
        <w:pStyle w:val="TekstDE"/>
      </w:pPr>
      <w:r w:rsidRPr="00172B19">
        <w:t xml:space="preserve">Zagrebački i samoborsko-zaprešićki vodonosnici su otvoreni aluvijalni vodonosnici s vodnom plohom u stalnom kontaktu s rijekom Savom. Kvartarne naslage podijeljene su u tri osnovne jedinice: pokrovne naslage vodonosnog sustava građene od gline i praha, plići holocenski vodonosnik dominantno građen od aluvijalnih naslaga tj. šljunka i pijeska i dublji srednje i mlađe pleistocenski vodonosnik građen od jezersko – barskih naslaga s čestim lateralnim i vertikalnim izmjenama šljunka, pijeska i gline. Diferencijacija između plićeg i dubljeg vodonosnika je stratigrafska s obzirom da su oni hidraulički povezani i čine jedinstveni vodonosnik s hidrogeološkog stajališta. Regionalni smjer toka podzemne vode je od zapada prema istoku tj. generalno paralelno s rijekom Savom. Lokalni smjerovi toka podzemne vode u značajnoj mjeri ovise o vodostajima rijeke Save koja ima dominantan utjecaj na promjene razina podzemne vode. Analiza karata ekvipotencijala (Posavec, 2006.) pokazala je da za vrijeme visokih vodostaja Save rijeka napaja vodonosnik na cijelom području toka kroz zagrebački vodonosnik dok za vrijeme srednjih i niskih vodostaja rijeka drenira vodonosnik na nekim dijelovima </w:t>
      </w:r>
      <w:r w:rsidRPr="00172B19">
        <w:lastRenderedPageBreak/>
        <w:t>toka dok ga na drugim dijelovima napaja.</w:t>
      </w:r>
      <w:r>
        <w:t xml:space="preserve"> </w:t>
      </w:r>
      <w:r w:rsidRPr="00172B19">
        <w:t>Generalno, hidraulička veza između rijeke Save i vodonosnika je vrlo jaka s obzirom da je Sava duž cijelog toka kroz zagrebački i samoborsko-zaprešićki vodonosnik usječena u aluvijalne holocenske naslage koje u pravilu imaju visoke vrijednosti h</w:t>
      </w:r>
      <w:r>
        <w:t>idrauličke vodljivosti</w:t>
      </w:r>
      <w:r w:rsidRPr="00172B19">
        <w:t>.</w:t>
      </w:r>
    </w:p>
    <w:p w14:paraId="5DAA8103" w14:textId="77777777" w:rsidR="0036141D" w:rsidRPr="002D0670" w:rsidRDefault="0036141D" w:rsidP="0036141D">
      <w:pPr>
        <w:pStyle w:val="TekstDE"/>
      </w:pPr>
      <w:r w:rsidRPr="002D0670">
        <w:t xml:space="preserve">Za potrebe vodoopskrbe uglavnom se koristi plići aluvijalni dio vodonosnika koji je u izravnoj vezi sa rijekom Savom. Temeljem vodne bilance za 1998. godinu Miletić &amp; Bačani (1999) su zaključili kako doprinos Save u obnavljanju količina podzemne vode iznosi oko 73%. Bačani &amp; Posavec (2009) navode da su od 1950. do sredine 1993. godine razine podzemne vode (RPV) u prosjeku opadale 1-2 m svakih 10 godina. </w:t>
      </w:r>
    </w:p>
    <w:p w14:paraId="71243B62" w14:textId="77777777" w:rsidR="0036141D" w:rsidRPr="002D0670" w:rsidRDefault="0036141D" w:rsidP="0036141D">
      <w:pPr>
        <w:pStyle w:val="TekstDE"/>
      </w:pPr>
      <w:r w:rsidRPr="002D0670">
        <w:t xml:space="preserve">Na podsusedskom pragu podzemna hidraulička veza između Samoborskog i Zagrebačko-sisačkog bazena ograničena je na usku zonu širine jedva 1.5 km, a maksimalna debljina vodonosnika je oko 8 m </w:t>
      </w:r>
    </w:p>
    <w:p w14:paraId="16072301" w14:textId="271A4D5A" w:rsidR="0036141D" w:rsidRPr="002D0670" w:rsidRDefault="0036141D" w:rsidP="0036141D">
      <w:pPr>
        <w:pStyle w:val="TekstDE"/>
      </w:pPr>
      <w:r w:rsidRPr="002D0670">
        <w:t>Istočno od podsusedskog praga aluvijalni vodonosnik se produbljava, a najveću debljinu doseže između Petruševca i Črnkovca koja iznosi oko 100 m. Pojedini propusni šljunkovito</w:t>
      </w:r>
      <w:r>
        <w:t>-</w:t>
      </w:r>
      <w:r w:rsidRPr="002D0670">
        <w:t xml:space="preserve">pjeskoviti slojevi su međusobno odvojeni slabo propusnim glinovito-prašinastim slojevima, koji mjestimice nedostaju, pa je došlo do formiranja hidraulički jedinstvenog vodonosnika u čijem je vertikalnom razrezu izražena heterogenost i </w:t>
      </w:r>
      <w:r w:rsidR="003F5C92">
        <w:t xml:space="preserve">anizotropija. </w:t>
      </w:r>
    </w:p>
    <w:p w14:paraId="2AD68F58" w14:textId="77777777" w:rsidR="0036141D" w:rsidRPr="002D0670" w:rsidRDefault="0036141D" w:rsidP="0036141D">
      <w:pPr>
        <w:pStyle w:val="TekstDE"/>
      </w:pPr>
      <w:r w:rsidRPr="002D0670">
        <w:t xml:space="preserve">Iznad aluvijalnog vodonosnika nalaze se slabo propusne naslage sastavljene od praha i gline s proslojcima i lećama pijeska. Na krajnjem zapadnom dijelu krovinske naslage su male debljine, a na mnogim mjestima ih nema ili su zastupljene humusom. Uz rubove bazena i nizvodno prema istoku, debljine krovinskih naslaga su u pravilu znatno veće. Najveće debljine ovog sloja registrirane su između Prevlake i Dubrovčaka, gdje dosežu 20 m. </w:t>
      </w:r>
    </w:p>
    <w:p w14:paraId="0445DC5E" w14:textId="77777777" w:rsidR="0036141D" w:rsidRPr="002D0670" w:rsidRDefault="0036141D" w:rsidP="0036141D">
      <w:pPr>
        <w:pStyle w:val="TekstDE"/>
      </w:pPr>
      <w:r w:rsidRPr="002D0670">
        <w:t xml:space="preserve">Vodonosnik je otvorenog tipa na zagrebačkom području, a nizvodno od Rugvice poluzatvorenog tipa. Nizvodno od Zagreba podzemna voda istječe na površinu terena što je posljedica dotoka podzemne vode sa zapadnog i južnog dijela ravnice, te iz rijeke Save u neotektonsku depresiju gdje je piezometarska razina iznad razine terena. Posebno je to izraženo u vrijeme visokih vodostaja. Na taj se način formira Odra koja teče prisavskom ravnicom između Vukomeračkih gorica i rijeke Save, a predstavlja sabirnicu voda koje dijelom dotječu s Vukomeračkih gorica, a dijelom s područja Črnkovca. </w:t>
      </w:r>
    </w:p>
    <w:p w14:paraId="0723BADF" w14:textId="77777777" w:rsidR="0036141D" w:rsidRPr="002D0670" w:rsidRDefault="0036141D" w:rsidP="0036141D">
      <w:pPr>
        <w:pStyle w:val="TekstDE"/>
      </w:pPr>
      <w:r w:rsidRPr="002D0670">
        <w:t xml:space="preserve">Na južnim padinama Medvednice procjeđivanje i akumuliranje vode u ovom području vezano je za trijaske dolomite i badenske litotamnijske vapnence. Nešto dublja cirkulacija podzemne vode postoji i na prostorno vrlo ograničenim površinama izgrađenim od paleozojskih stijena u središnjem dijelu Medvednice, gdje u kompleksu izmjene škriljaca i karbonatnih stijena prevladavaju mramorizirani vapnenci. Oni su jako okršeni i djelomično karstificirani, te lokalno predstavljaju vodom bogatije vodonosnike (izvor Tisova peć, min. izdašnosti oko 22 l/s). Površinsko prostiranje trijaskih i gornjobadenskih stijena je ograničeno samo na jugozapadni dio Medvednice, međutim istražnim je bušenjima na dubini 240-1230 m utvrđeno njihovo znatno rasprostiranje na prostoru zagrebačkog bazena gdje formiraju vodonosnike termalne vode. </w:t>
      </w:r>
    </w:p>
    <w:p w14:paraId="00C4C3C0" w14:textId="77777777" w:rsidR="0036141D" w:rsidRPr="002D0670" w:rsidRDefault="0036141D" w:rsidP="0036141D">
      <w:pPr>
        <w:pStyle w:val="TekstDE"/>
      </w:pPr>
      <w:r w:rsidRPr="002D0670">
        <w:t>Na sjevernim padinama Vukomeričkih gorica izgrađenim od paludinskih naslaga u kojima su razvijeni pjeskoviti vodonosnici debljine do 20 m.</w:t>
      </w:r>
    </w:p>
    <w:p w14:paraId="17963BD9" w14:textId="43384421" w:rsidR="0036141D" w:rsidRDefault="0036141D" w:rsidP="0036141D">
      <w:pPr>
        <w:pStyle w:val="TekstDE"/>
      </w:pPr>
      <w:r>
        <w:t>Prema karti prirodne ranjivosti (</w:t>
      </w:r>
      <w:r w:rsidR="00DD7891">
        <w:fldChar w:fldCharType="begin"/>
      </w:r>
      <w:r w:rsidR="00DD7891">
        <w:instrText xml:space="preserve"> REF _Ref463939564 \h </w:instrText>
      </w:r>
      <w:r w:rsidR="00DD7891">
        <w:fldChar w:fldCharType="separate"/>
      </w:r>
      <w:r w:rsidR="0073071D">
        <w:t xml:space="preserve">Grafički prikaz B.3.2. </w:t>
      </w:r>
      <w:r w:rsidR="0073071D">
        <w:rPr>
          <w:noProof/>
        </w:rPr>
        <w:t>3</w:t>
      </w:r>
      <w:r w:rsidR="00DD7891">
        <w:fldChar w:fldCharType="end"/>
      </w:r>
      <w:r w:rsidR="00DD7891">
        <w:t>.</w:t>
      </w:r>
      <w:r>
        <w:t>), najveća ranjivost izdvojena je na zagrebačkom i samoborsko-zaprešićkom vodonosniku.</w:t>
      </w:r>
    </w:p>
    <w:p w14:paraId="7982B5EB" w14:textId="77777777" w:rsidR="0036141D" w:rsidRDefault="0036141D" w:rsidP="0036141D">
      <w:pPr>
        <w:jc w:val="center"/>
        <w:rPr>
          <w:lang w:eastAsia="hr-HR"/>
        </w:rPr>
      </w:pPr>
      <w:r>
        <w:rPr>
          <w:noProof/>
          <w:lang w:val="en-US"/>
        </w:rPr>
        <w:lastRenderedPageBreak/>
        <w:drawing>
          <wp:inline distT="0" distB="0" distL="0" distR="0" wp14:anchorId="46493E54" wp14:editId="2CA00BDA">
            <wp:extent cx="5464454" cy="5114489"/>
            <wp:effectExtent l="0" t="0" r="3175" b="0"/>
            <wp:docPr id="19" name="Picture 6" descr="C:\Users\Tomislav\AppData\Local\Microsoft\Windows\INetCacheContent.Word\ranjivost_vodonosnik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mislav\AppData\Local\Microsoft\Windows\INetCacheContent.Word\ranjivost_vodonosnika.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82458" cy="5131340"/>
                    </a:xfrm>
                    <a:prstGeom prst="rect">
                      <a:avLst/>
                    </a:prstGeom>
                    <a:noFill/>
                    <a:ln>
                      <a:noFill/>
                    </a:ln>
                  </pic:spPr>
                </pic:pic>
              </a:graphicData>
            </a:graphic>
          </wp:inline>
        </w:drawing>
      </w:r>
    </w:p>
    <w:p w14:paraId="2689E5A8" w14:textId="6B86A48B" w:rsidR="0036141D" w:rsidRDefault="00DD7891" w:rsidP="0036141D">
      <w:pPr>
        <w:pStyle w:val="Caption"/>
      </w:pPr>
      <w:bookmarkStart w:id="34" w:name="_Ref463939564"/>
      <w:r>
        <w:t xml:space="preserve">Grafički prikaz B.3.2. </w:t>
      </w:r>
      <w:r w:rsidR="004029D7">
        <w:fldChar w:fldCharType="begin"/>
      </w:r>
      <w:r w:rsidR="004029D7">
        <w:instrText xml:space="preserve"> SEQ Grafički_prikaz_B.3.2. \* ARABIC </w:instrText>
      </w:r>
      <w:r w:rsidR="004029D7">
        <w:fldChar w:fldCharType="separate"/>
      </w:r>
      <w:r w:rsidR="0073071D">
        <w:rPr>
          <w:noProof/>
        </w:rPr>
        <w:t>3</w:t>
      </w:r>
      <w:r w:rsidR="004029D7">
        <w:rPr>
          <w:noProof/>
        </w:rPr>
        <w:fldChar w:fldCharType="end"/>
      </w:r>
      <w:bookmarkEnd w:id="34"/>
      <w:r>
        <w:t xml:space="preserve">. </w:t>
      </w:r>
      <w:r w:rsidR="0036141D">
        <w:t>Prirodna ranjivost vodonosnika</w:t>
      </w:r>
    </w:p>
    <w:p w14:paraId="133C21D8" w14:textId="77777777" w:rsidR="0036141D" w:rsidRDefault="0036141D" w:rsidP="0036141D">
      <w:pPr>
        <w:pStyle w:val="Izvor"/>
      </w:pPr>
      <w:r>
        <w:t xml:space="preserve">Izvor: </w:t>
      </w:r>
      <w:hyperlink r:id="rId50" w:history="1">
        <w:r>
          <w:t>Hrvatske</w:t>
        </w:r>
      </w:hyperlink>
      <w:r>
        <w:t xml:space="preserve"> vode</w:t>
      </w:r>
    </w:p>
    <w:p w14:paraId="04EB1DB6" w14:textId="77777777" w:rsidR="0036141D" w:rsidRPr="002D0670" w:rsidRDefault="0036141D" w:rsidP="0036141D">
      <w:pPr>
        <w:pStyle w:val="TekstDE"/>
      </w:pPr>
      <w:r w:rsidRPr="002D0670">
        <w:t xml:space="preserve">U krovini vodonosnika nalazi se glinovito-prašinasti sloj promjenljive debljine. Uz rubove aluviona debljina pokrovnih naslaga je 4-6 m, a prema rijeci Savi se smanjuje, pa na pojedinim mjestima pokrivač potpuno izostaje, što povećava ranjivost vodonosnika od onečišćenja s površine terena. </w:t>
      </w:r>
    </w:p>
    <w:p w14:paraId="4ADF721C" w14:textId="77777777" w:rsidR="0036141D" w:rsidRPr="0036141D" w:rsidRDefault="0036141D" w:rsidP="0036141D">
      <w:pPr>
        <w:pStyle w:val="Podnaslov1"/>
        <w:rPr>
          <w:lang w:eastAsia="hr-HR"/>
        </w:rPr>
      </w:pPr>
      <w:r w:rsidRPr="00537698">
        <w:rPr>
          <w:lang w:eastAsia="hr-HR"/>
        </w:rPr>
        <w:t>Zone sanitarne zaštite</w:t>
      </w:r>
    </w:p>
    <w:p w14:paraId="79296F57" w14:textId="3748F252" w:rsidR="0036141D" w:rsidRDefault="0036141D" w:rsidP="0036141D">
      <w:pPr>
        <w:pStyle w:val="TekstDE"/>
      </w:pPr>
      <w:r w:rsidRPr="00537698">
        <w:t>Vodoopskrba Grada Zagreba se najvećim dijelom zasniva na zahvatu podzemnih voda savskog aluvija. Podzemna voda se zahvaća na izvorištima Mala Mlaka, Zapruđe, Petruše</w:t>
      </w:r>
      <w:r>
        <w:t xml:space="preserve">vec, Žitnjak, Sašnjak i Strmec. Za navedena crpilišta podzemne vode donesena je </w:t>
      </w:r>
      <w:r w:rsidRPr="00537698">
        <w:t>Odluka o zaštiti izvorišta (Službeni glasnik Grada Zagreba 21/14</w:t>
      </w:r>
      <w:r w:rsidR="007C25CD">
        <w:t xml:space="preserve"> i 12/16</w:t>
      </w:r>
      <w:r w:rsidRPr="00537698">
        <w:t>) kojom se utvrđuju zone sanitarne zaštite, mjere zaštite, sanacije i ograničenja, sanitarni i drugi uvjeti održavanja kao i druge zašt</w:t>
      </w:r>
      <w:r>
        <w:t>itne mjere navedenih izvorišta (</w:t>
      </w:r>
      <w:r w:rsidR="00DD7891">
        <w:rPr>
          <w:highlight w:val="yellow"/>
        </w:rPr>
        <w:fldChar w:fldCharType="begin"/>
      </w:r>
      <w:r w:rsidR="00DD7891">
        <w:instrText xml:space="preserve"> REF _Ref463939598 \h </w:instrText>
      </w:r>
      <w:r w:rsidR="00DD7891">
        <w:rPr>
          <w:highlight w:val="yellow"/>
        </w:rPr>
      </w:r>
      <w:r w:rsidR="00DD7891">
        <w:rPr>
          <w:highlight w:val="yellow"/>
        </w:rPr>
        <w:fldChar w:fldCharType="separate"/>
      </w:r>
      <w:r w:rsidR="0073071D">
        <w:t xml:space="preserve">Grafički prikaz B.3.2. </w:t>
      </w:r>
      <w:r w:rsidR="0073071D">
        <w:rPr>
          <w:noProof/>
        </w:rPr>
        <w:t>4</w:t>
      </w:r>
      <w:r w:rsidR="00DD7891">
        <w:rPr>
          <w:highlight w:val="yellow"/>
        </w:rPr>
        <w:fldChar w:fldCharType="end"/>
      </w:r>
      <w:r>
        <w:t>).</w:t>
      </w:r>
    </w:p>
    <w:p w14:paraId="45A14E46" w14:textId="77777777" w:rsidR="0036141D" w:rsidRDefault="0036141D" w:rsidP="0036141D">
      <w:pPr>
        <w:pStyle w:val="TekstDE"/>
      </w:pPr>
      <w:r>
        <w:rPr>
          <w:noProof/>
          <w:lang w:val="en-US"/>
        </w:rPr>
        <w:lastRenderedPageBreak/>
        <w:drawing>
          <wp:inline distT="0" distB="0" distL="0" distR="0" wp14:anchorId="3DE9969C" wp14:editId="12F38623">
            <wp:extent cx="5760085" cy="3512148"/>
            <wp:effectExtent l="0" t="0" r="0" b="0"/>
            <wp:docPr id="20" name="Picture 11" descr="C:\Users\Tomislav\AppData\Local\Microsoft\Windows\INetCacheContent.Word\zo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mislav\AppData\Local\Microsoft\Windows\INetCacheContent.Word\zone.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085" cy="3512148"/>
                    </a:xfrm>
                    <a:prstGeom prst="rect">
                      <a:avLst/>
                    </a:prstGeom>
                    <a:noFill/>
                    <a:ln>
                      <a:noFill/>
                    </a:ln>
                  </pic:spPr>
                </pic:pic>
              </a:graphicData>
            </a:graphic>
          </wp:inline>
        </w:drawing>
      </w:r>
    </w:p>
    <w:p w14:paraId="58449C09" w14:textId="6435A832" w:rsidR="0036141D" w:rsidRDefault="00DD7891" w:rsidP="0036141D">
      <w:pPr>
        <w:pStyle w:val="Caption"/>
      </w:pPr>
      <w:bookmarkStart w:id="35" w:name="_Ref463939598"/>
      <w:r>
        <w:t xml:space="preserve">Grafički prikaz B.3.2. </w:t>
      </w:r>
      <w:r w:rsidR="004029D7">
        <w:fldChar w:fldCharType="begin"/>
      </w:r>
      <w:r w:rsidR="004029D7">
        <w:instrText xml:space="preserve"> SEQ Grafički_prikaz_B.3.2. \* ARABIC </w:instrText>
      </w:r>
      <w:r w:rsidR="004029D7">
        <w:fldChar w:fldCharType="separate"/>
      </w:r>
      <w:r w:rsidR="0073071D">
        <w:rPr>
          <w:noProof/>
        </w:rPr>
        <w:t>4</w:t>
      </w:r>
      <w:r w:rsidR="004029D7">
        <w:rPr>
          <w:noProof/>
        </w:rPr>
        <w:fldChar w:fldCharType="end"/>
      </w:r>
      <w:bookmarkEnd w:id="35"/>
      <w:r>
        <w:t xml:space="preserve">. </w:t>
      </w:r>
      <w:r w:rsidR="0036141D">
        <w:t>Zone sanitarne zaštite</w:t>
      </w:r>
    </w:p>
    <w:p w14:paraId="5B22DF7B" w14:textId="77777777" w:rsidR="0036141D" w:rsidRDefault="0036141D" w:rsidP="0036141D">
      <w:pPr>
        <w:pStyle w:val="Izvor"/>
      </w:pPr>
      <w:r>
        <w:t xml:space="preserve">Izvor: </w:t>
      </w:r>
      <w:hyperlink r:id="rId52" w:history="1">
        <w:r>
          <w:t>Hrvatske</w:t>
        </w:r>
      </w:hyperlink>
      <w:r>
        <w:t xml:space="preserve"> vode</w:t>
      </w:r>
    </w:p>
    <w:p w14:paraId="63E46632" w14:textId="77777777" w:rsidR="00A44C63" w:rsidRPr="001D20FE" w:rsidRDefault="00A44C63" w:rsidP="00AA4EC9">
      <w:pPr>
        <w:pStyle w:val="Heading3"/>
        <w:numPr>
          <w:ilvl w:val="0"/>
          <w:numId w:val="42"/>
        </w:numPr>
      </w:pPr>
      <w:bookmarkStart w:id="36" w:name="_Toc469996425"/>
      <w:r w:rsidRPr="001D20FE">
        <w:t>GEORAZNOLIKOST</w:t>
      </w:r>
      <w:bookmarkEnd w:id="36"/>
    </w:p>
    <w:p w14:paraId="4C317750" w14:textId="77777777" w:rsidR="00262487" w:rsidRDefault="00BB1BE0" w:rsidP="00BB1BE0">
      <w:pPr>
        <w:pStyle w:val="TekstDE"/>
      </w:pPr>
      <w:r>
        <w:t xml:space="preserve">Georaznolikost je u smislu </w:t>
      </w:r>
      <w:r w:rsidRPr="00B14E27">
        <w:t xml:space="preserve">Zakona o zaštiti prirode (Narodne novine, broj 80/2013) </w:t>
      </w:r>
      <w:r>
        <w:t>raznolikost nežive prirode, a čine je raznolikost tla, stijena, minerala, fosila, reljefnih oblika, podzemnih objekata i struktura te prirodnih pojava i procesa koji su ih stvarali kroz geološka razdoblja, a stvaraju ih i danas.</w:t>
      </w:r>
      <w:r w:rsidRPr="003F2F5E">
        <w:t xml:space="preserve"> Geobaština je zaštićena u kategorijama posebnog rezervata (paleontološkog) i spomenika prirode (geološkog, paleontološkog, geološko-paleontološkog, geomorfološkog i hidrološkog) te zaštićenog minerala.</w:t>
      </w:r>
      <w:r>
        <w:t xml:space="preserve"> </w:t>
      </w:r>
    </w:p>
    <w:p w14:paraId="20BB082A" w14:textId="77777777" w:rsidR="00BB1BE0" w:rsidRDefault="00BB1BE0" w:rsidP="00BB1BE0">
      <w:pPr>
        <w:pStyle w:val="TekstDE"/>
      </w:pPr>
      <w:r>
        <w:t xml:space="preserve">Prema dokumentu Zaštićena geobaština Republike Hrvatske, DZZP, Zagreb, 2008.) na području Grada Zagreba, u kategoriji geomorfološkog spomenika prirode izdvojen je lokalitet pećina Veternica koja </w:t>
      </w:r>
      <w:r w:rsidR="00262487">
        <w:t>s</w:t>
      </w:r>
      <w:r>
        <w:t xml:space="preserve">e </w:t>
      </w:r>
      <w:r w:rsidR="00262487">
        <w:t>n</w:t>
      </w:r>
      <w:r>
        <w:t>a</w:t>
      </w:r>
      <w:r w:rsidR="00262487">
        <w:t>lazi</w:t>
      </w:r>
      <w:r>
        <w:t xml:space="preserve"> u Parku prirode Medvednica.</w:t>
      </w:r>
    </w:p>
    <w:p w14:paraId="4234ED67" w14:textId="27DECEC4" w:rsidR="001358FF" w:rsidRDefault="001358FF" w:rsidP="001358FF">
      <w:pPr>
        <w:pStyle w:val="Podnaslov1"/>
        <w:rPr>
          <w:lang w:eastAsia="hr-HR"/>
        </w:rPr>
      </w:pPr>
      <w:r>
        <w:rPr>
          <w:lang w:eastAsia="hr-HR"/>
        </w:rPr>
        <w:t>Postojeći problemi</w:t>
      </w:r>
      <w:r w:rsidR="00530BED">
        <w:rPr>
          <w:lang w:eastAsia="hr-HR"/>
        </w:rPr>
        <w:t xml:space="preserve"> (geološki procesi)</w:t>
      </w:r>
    </w:p>
    <w:p w14:paraId="03846076" w14:textId="10DF44EC" w:rsidR="00262487" w:rsidRDefault="00262487" w:rsidP="00262487">
      <w:pPr>
        <w:pStyle w:val="TekstDE"/>
        <w:rPr>
          <w:lang w:eastAsia="hr-HR"/>
        </w:rPr>
      </w:pPr>
      <w:r>
        <w:rPr>
          <w:lang w:eastAsia="hr-HR"/>
        </w:rPr>
        <w:t xml:space="preserve">Od </w:t>
      </w:r>
      <w:r w:rsidR="00C32A7A">
        <w:rPr>
          <w:lang w:eastAsia="hr-HR"/>
        </w:rPr>
        <w:t xml:space="preserve">značajnijih </w:t>
      </w:r>
      <w:r>
        <w:rPr>
          <w:lang w:eastAsia="hr-HR"/>
        </w:rPr>
        <w:t>postojeći</w:t>
      </w:r>
      <w:r w:rsidR="00C32A7A">
        <w:rPr>
          <w:lang w:eastAsia="hr-HR"/>
        </w:rPr>
        <w:t>h</w:t>
      </w:r>
      <w:r>
        <w:rPr>
          <w:lang w:eastAsia="hr-HR"/>
        </w:rPr>
        <w:t xml:space="preserve"> problem</w:t>
      </w:r>
      <w:r w:rsidR="00C32A7A">
        <w:rPr>
          <w:lang w:eastAsia="hr-HR"/>
        </w:rPr>
        <w:t>a</w:t>
      </w:r>
      <w:r>
        <w:rPr>
          <w:lang w:eastAsia="hr-HR"/>
        </w:rPr>
        <w:t xml:space="preserve"> </w:t>
      </w:r>
      <w:r w:rsidR="00530BED">
        <w:rPr>
          <w:lang w:eastAsia="hr-HR"/>
        </w:rPr>
        <w:t xml:space="preserve">vezano za geološki aktivne procese </w:t>
      </w:r>
      <w:r>
        <w:rPr>
          <w:lang w:eastAsia="hr-HR"/>
        </w:rPr>
        <w:t>na području Grada Zagreba mogu se izdvojiti pojave klizišta u podsljemenskoj zoni.</w:t>
      </w:r>
    </w:p>
    <w:p w14:paraId="087552C2" w14:textId="77777777" w:rsidR="00262487" w:rsidRPr="00286578" w:rsidRDefault="00262487" w:rsidP="00262487">
      <w:pPr>
        <w:pStyle w:val="TekstDE"/>
        <w:rPr>
          <w:lang w:eastAsia="hr-HR"/>
        </w:rPr>
      </w:pPr>
      <w:r w:rsidRPr="00286578">
        <w:rPr>
          <w:lang w:eastAsia="hr-HR"/>
        </w:rPr>
        <w:t>Geološka građa podsljemenske zone obilježena je nalijeganjem neogenskih naslaga na starije stijene trupa Medvednice. U području masovnog pojavljivanja nestabilnih padina i klizišta dominiraju tri stratigrafska člana: najmlađi članovi mio</w:t>
      </w:r>
      <w:r>
        <w:rPr>
          <w:lang w:eastAsia="hr-HR"/>
        </w:rPr>
        <w:t>cena te pliokvartarne naslage (</w:t>
      </w:r>
      <w:r w:rsidRPr="00286578">
        <w:rPr>
          <w:lang w:eastAsia="hr-HR"/>
        </w:rPr>
        <w:t xml:space="preserve">Pl,Q) koje su mjestimice </w:t>
      </w:r>
      <w:r>
        <w:rPr>
          <w:lang w:eastAsia="hr-HR"/>
        </w:rPr>
        <w:t>prekrivene</w:t>
      </w:r>
      <w:r w:rsidRPr="00286578">
        <w:rPr>
          <w:lang w:eastAsia="hr-HR"/>
        </w:rPr>
        <w:t xml:space="preserve"> kopnenim praporom (l Q1). Naslage </w:t>
      </w:r>
      <w:r>
        <w:rPr>
          <w:lang w:eastAsia="hr-HR"/>
        </w:rPr>
        <w:t xml:space="preserve">su </w:t>
      </w:r>
      <w:r w:rsidRPr="00286578">
        <w:rPr>
          <w:lang w:eastAsia="hr-HR"/>
        </w:rPr>
        <w:t xml:space="preserve">zastupljene pretežno glinovitim laporima, glinovito pjeskovitih lapora i glina s postupnim prijelazom u slabo vezane do nevezane siltne pijeske i pjeskovite siltove. Naslage tvore kontinuirani pojas u podlozi pliokvartarnih taložina i blago su nagnute prema jugu i jug jugoistoku. Svakako valja navesti da je za ponašanje tih naslaga značajno postojanje bujajućih minerala (Slovenec &amp; Šiftar, 1991). Najbrojnija su klizišta u području miocenskih </w:t>
      </w:r>
      <w:r>
        <w:rPr>
          <w:lang w:eastAsia="hr-HR"/>
        </w:rPr>
        <w:t>i pliokvartarnih</w:t>
      </w:r>
      <w:r w:rsidRPr="00286578">
        <w:rPr>
          <w:lang w:eastAsia="hr-HR"/>
        </w:rPr>
        <w:t xml:space="preserve"> naslaga, koje čine usku podsljemensku zonu izgrađenu od lapora i glina</w:t>
      </w:r>
      <w:r>
        <w:rPr>
          <w:lang w:eastAsia="hr-HR"/>
        </w:rPr>
        <w:t xml:space="preserve">. </w:t>
      </w:r>
      <w:r w:rsidRPr="00286578">
        <w:rPr>
          <w:lang w:eastAsia="hr-HR"/>
        </w:rPr>
        <w:t xml:space="preserve">Okidači </w:t>
      </w:r>
      <w:r>
        <w:rPr>
          <w:lang w:eastAsia="hr-HR"/>
        </w:rPr>
        <w:lastRenderedPageBreak/>
        <w:t>nastanka</w:t>
      </w:r>
      <w:r w:rsidRPr="00286578">
        <w:rPr>
          <w:lang w:eastAsia="hr-HR"/>
        </w:rPr>
        <w:t xml:space="preserve"> klizišta</w:t>
      </w:r>
      <w:r>
        <w:rPr>
          <w:lang w:eastAsia="hr-HR"/>
        </w:rPr>
        <w:t xml:space="preserve"> su: (dugotrajne) intenzivne oborine, naglo topljenje snijega, potres, zamrzavanje i otapanje.</w:t>
      </w:r>
    </w:p>
    <w:p w14:paraId="17F47F52" w14:textId="77777777" w:rsidR="00262487" w:rsidRPr="00286578" w:rsidRDefault="00262487" w:rsidP="00262487">
      <w:pPr>
        <w:pStyle w:val="TekstDE"/>
        <w:rPr>
          <w:lang w:eastAsia="hr-HR"/>
        </w:rPr>
      </w:pPr>
      <w:r w:rsidRPr="00286578">
        <w:rPr>
          <w:noProof/>
          <w:lang w:val="en-US"/>
        </w:rPr>
        <w:drawing>
          <wp:inline distT="0" distB="0" distL="0" distR="0" wp14:anchorId="5340D44C" wp14:editId="236D9B53">
            <wp:extent cx="5760720" cy="3781822"/>
            <wp:effectExtent l="0" t="0" r="0" b="9525"/>
            <wp:docPr id="21" name="Picture 7" descr="karta kliziš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rta klizišt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781822"/>
                    </a:xfrm>
                    <a:prstGeom prst="rect">
                      <a:avLst/>
                    </a:prstGeom>
                    <a:noFill/>
                    <a:ln>
                      <a:noFill/>
                    </a:ln>
                  </pic:spPr>
                </pic:pic>
              </a:graphicData>
            </a:graphic>
          </wp:inline>
        </w:drawing>
      </w:r>
    </w:p>
    <w:p w14:paraId="19C53207" w14:textId="4825F393" w:rsidR="00262487" w:rsidRDefault="00FF4380" w:rsidP="00262487">
      <w:pPr>
        <w:pStyle w:val="Caption"/>
        <w:rPr>
          <w:lang w:eastAsia="hr-HR"/>
        </w:rPr>
      </w:pPr>
      <w:r>
        <w:t>Grafički prikaz B.</w:t>
      </w:r>
      <w:r w:rsidR="004029D7">
        <w:fldChar w:fldCharType="begin"/>
      </w:r>
      <w:r w:rsidR="004029D7">
        <w:instrText xml:space="preserve"> STYLEREF 2 \s </w:instrText>
      </w:r>
      <w:r w:rsidR="004029D7">
        <w:fldChar w:fldCharType="separate"/>
      </w:r>
      <w:r w:rsidR="0073071D">
        <w:rPr>
          <w:noProof/>
        </w:rPr>
        <w:t>3</w:t>
      </w:r>
      <w:r w:rsidR="004029D7">
        <w:rPr>
          <w:noProof/>
        </w:rPr>
        <w:fldChar w:fldCharType="end"/>
      </w:r>
      <w:r>
        <w:noBreakHyphen/>
      </w:r>
      <w:r w:rsidR="004029D7">
        <w:fldChar w:fldCharType="begin"/>
      </w:r>
      <w:r w:rsidR="004029D7">
        <w:instrText xml:space="preserve"> SEQ Grafički_prikaz_B.3. \* ARABIC \s 2 </w:instrText>
      </w:r>
      <w:r w:rsidR="004029D7">
        <w:fldChar w:fldCharType="separate"/>
      </w:r>
      <w:r w:rsidR="0073071D">
        <w:rPr>
          <w:noProof/>
        </w:rPr>
        <w:t>2</w:t>
      </w:r>
      <w:r w:rsidR="004029D7">
        <w:rPr>
          <w:noProof/>
        </w:rPr>
        <w:fldChar w:fldCharType="end"/>
      </w:r>
      <w:r>
        <w:t xml:space="preserve">. </w:t>
      </w:r>
      <w:r w:rsidR="00262487">
        <w:rPr>
          <w:lang w:eastAsia="hr-HR"/>
        </w:rPr>
        <w:t>Karta klizišta podsljemenske zone</w:t>
      </w:r>
    </w:p>
    <w:p w14:paraId="3D1CE3BA" w14:textId="77777777" w:rsidR="00262487" w:rsidRPr="00286578" w:rsidRDefault="00262487" w:rsidP="002D74FA">
      <w:pPr>
        <w:pStyle w:val="Izvor"/>
        <w:spacing w:after="0"/>
      </w:pPr>
      <w:r>
        <w:t xml:space="preserve">Izvor: </w:t>
      </w:r>
      <w:r w:rsidRPr="00E21C3C">
        <w:t>http://www.hgi-cgs.hr/pojava_klizista.html</w:t>
      </w:r>
    </w:p>
    <w:p w14:paraId="18591E5B" w14:textId="2F4FDB21" w:rsidR="00262487" w:rsidRDefault="002D74FA" w:rsidP="002D74FA">
      <w:pPr>
        <w:pStyle w:val="TekstDE"/>
        <w:spacing w:before="0"/>
        <w:rPr>
          <w:sz w:val="18"/>
          <w:szCs w:val="18"/>
          <w:lang w:eastAsia="hr-HR"/>
        </w:rPr>
      </w:pPr>
      <w:r>
        <w:rPr>
          <w:b/>
          <w:sz w:val="18"/>
          <w:szCs w:val="18"/>
          <w:lang w:eastAsia="hr-HR"/>
        </w:rPr>
        <w:t>(</w:t>
      </w:r>
      <w:r w:rsidR="00262487" w:rsidRPr="002D74FA">
        <w:rPr>
          <w:b/>
          <w:sz w:val="18"/>
          <w:szCs w:val="18"/>
          <w:lang w:eastAsia="hr-HR"/>
        </w:rPr>
        <w:t>Tumač oznaka:</w:t>
      </w:r>
      <w:r w:rsidR="00262487" w:rsidRPr="002D74FA">
        <w:rPr>
          <w:sz w:val="18"/>
          <w:szCs w:val="18"/>
          <w:lang w:eastAsia="hr-HR"/>
        </w:rPr>
        <w:t xml:space="preserve"> crveno - aktivna klizišta; ljubičasto – inicijalno klizište; žuto – umirena klizišta; zeleno – sanirano klizište</w:t>
      </w:r>
      <w:r>
        <w:rPr>
          <w:sz w:val="18"/>
          <w:szCs w:val="18"/>
          <w:lang w:eastAsia="hr-HR"/>
        </w:rPr>
        <w:t>)</w:t>
      </w:r>
    </w:p>
    <w:p w14:paraId="3570B4C9" w14:textId="77777777" w:rsidR="00E228C3" w:rsidRPr="00946C83" w:rsidRDefault="00E228C3" w:rsidP="00E228C3">
      <w:pPr>
        <w:pStyle w:val="TekstDE"/>
      </w:pPr>
    </w:p>
    <w:p w14:paraId="3FD4537E" w14:textId="77777777" w:rsidR="000C30BF" w:rsidRPr="00F012D7" w:rsidRDefault="000C30BF" w:rsidP="00AA4EC9">
      <w:pPr>
        <w:pStyle w:val="Heading2"/>
        <w:numPr>
          <w:ilvl w:val="0"/>
          <w:numId w:val="34"/>
        </w:numPr>
      </w:pPr>
      <w:bookmarkStart w:id="37" w:name="_Toc469996426"/>
      <w:bookmarkStart w:id="38" w:name="_Toc438468065"/>
      <w:r w:rsidRPr="00F012D7">
        <w:t>TLO</w:t>
      </w:r>
      <w:bookmarkEnd w:id="37"/>
      <w:r w:rsidRPr="00F012D7">
        <w:t xml:space="preserve"> </w:t>
      </w:r>
      <w:bookmarkEnd w:id="38"/>
    </w:p>
    <w:p w14:paraId="4F93E5C2" w14:textId="77777777" w:rsidR="00F51C23" w:rsidRDefault="00F51C23" w:rsidP="00F51C23">
      <w:pPr>
        <w:pStyle w:val="TekstDE"/>
      </w:pPr>
      <w:r>
        <w:rPr>
          <w:lang w:eastAsia="hr-HR"/>
        </w:rPr>
        <w:t>N</w:t>
      </w:r>
      <w:r>
        <w:t xml:space="preserve">a području </w:t>
      </w:r>
      <w:r w:rsidR="00F52662">
        <w:t>G</w:t>
      </w:r>
      <w:r>
        <w:t xml:space="preserve">rada Zagreba utvrđeno je 14 tipova tala i 43 nižih jedinica tala (podtipovi, varijeteti ili forme), koji zajedno čine različite zemljišne kombinacije. Od ukupno 14 tipova tala, 9 pripada automorfnom, a 5 hidromorfnom odjelu. </w:t>
      </w:r>
      <w:r>
        <w:rPr>
          <w:lang w:eastAsia="hr-HR"/>
        </w:rPr>
        <w:t>Sukladno prostorno planskoj dokumentaciji,</w:t>
      </w:r>
      <w:r>
        <w:rPr>
          <w:rStyle w:val="FootnoteReference"/>
          <w:lang w:eastAsia="hr-HR"/>
        </w:rPr>
        <w:footnoteReference w:id="5"/>
      </w:r>
      <w:r>
        <w:rPr>
          <w:lang w:eastAsia="hr-HR"/>
        </w:rPr>
        <w:t xml:space="preserve"> obradiva poljoprivredna tla </w:t>
      </w:r>
      <w:r w:rsidRPr="003B0387">
        <w:rPr>
          <w:lang w:eastAsia="hr-HR"/>
        </w:rPr>
        <w:t xml:space="preserve">klasificirana su </w:t>
      </w:r>
      <w:r>
        <w:rPr>
          <w:lang w:eastAsia="hr-HR"/>
        </w:rPr>
        <w:t xml:space="preserve">kao: osobito vrijedna obradiva tla, vrijedna obradiva tla i ostala obradiva tla. </w:t>
      </w:r>
    </w:p>
    <w:p w14:paraId="77E22D46" w14:textId="2BCFCB6E" w:rsidR="00F51C23" w:rsidRDefault="00F51C23" w:rsidP="00F51C23">
      <w:pPr>
        <w:pStyle w:val="TekstDE"/>
        <w:rPr>
          <w:lang w:eastAsia="hr-HR"/>
        </w:rPr>
      </w:pPr>
      <w:r>
        <w:rPr>
          <w:lang w:eastAsia="hr-HR"/>
        </w:rPr>
        <w:t>Osobito vrijedna obradiva tla (</w:t>
      </w:r>
      <w:r w:rsidRPr="00065F7E">
        <w:rPr>
          <w:lang w:eastAsia="hr-HR"/>
        </w:rPr>
        <w:t>fluvisol oglejeni i neoglejeni na pjeskovito-šljunkovitom supstratu, semiglej aluvijalni na pjeskovito-šljunkovitom supstratu te hipoglej mineralni hidromeliorirani)</w:t>
      </w:r>
      <w:r>
        <w:rPr>
          <w:lang w:eastAsia="hr-HR"/>
        </w:rPr>
        <w:t xml:space="preserve"> povoljnih su karakteristika za uzgoj poljoprivrednih kultura. </w:t>
      </w:r>
      <w:r>
        <w:t>L</w:t>
      </w:r>
      <w:r>
        <w:rPr>
          <w:lang w:eastAsia="hr-HR"/>
        </w:rPr>
        <w:t>aganog su teksturnog sastava, povoljne prozračnosti i vodopropusnosti, dobre i stabilne strukture, neutralne do slabo kisele reakcije, slabe humoznosti te slabe opskrbljenosti fiziološki aktivnim hranjivima.</w:t>
      </w:r>
      <w:r w:rsidRPr="00065F7E">
        <w:t xml:space="preserve"> </w:t>
      </w:r>
      <w:r>
        <w:t xml:space="preserve">S obzirom da su u </w:t>
      </w:r>
      <w:r w:rsidRPr="00FE3701">
        <w:t>najvećoj mjeri zastupljena na nizi</w:t>
      </w:r>
      <w:r>
        <w:t xml:space="preserve">nskim područjima uz rijeku Savu, </w:t>
      </w:r>
      <w:r>
        <w:rPr>
          <w:lang w:eastAsia="hr-HR"/>
        </w:rPr>
        <w:t xml:space="preserve">ispod njih se nalazi glavni vodonosnik za vodoopskrbu pitkom vodom Grada Zagreba. </w:t>
      </w:r>
    </w:p>
    <w:p w14:paraId="3AEFC28D" w14:textId="77777777" w:rsidR="00F51C23" w:rsidRDefault="00F51C23" w:rsidP="00F51C23">
      <w:pPr>
        <w:pStyle w:val="TekstDE"/>
        <w:rPr>
          <w:lang w:eastAsia="hr-HR"/>
        </w:rPr>
      </w:pPr>
      <w:r>
        <w:rPr>
          <w:lang w:eastAsia="hr-HR"/>
        </w:rPr>
        <w:t>Tla razvedenog prigorskog dijela (</w:t>
      </w:r>
      <w:r w:rsidRPr="003B0387">
        <w:rPr>
          <w:lang w:eastAsia="hr-HR"/>
        </w:rPr>
        <w:t>eutrično smeđe tlo na laporu, rendzina na laporu i mekim vapnencima, kiselo smeđe tipično i lesivirano tlo na ilovinama i glinama, pseudoglej na karbonatno vapnenom supstratu i distrično smeđe pseudooglejno tlo</w:t>
      </w:r>
      <w:r>
        <w:rPr>
          <w:lang w:eastAsia="hr-HR"/>
        </w:rPr>
        <w:t xml:space="preserve">) većinom su klasificirana kao vrijedna </w:t>
      </w:r>
      <w:r>
        <w:rPr>
          <w:lang w:eastAsia="hr-HR"/>
        </w:rPr>
        <w:lastRenderedPageBreak/>
        <w:t>obradiva tla koja su pogodna za razvoj raznih oblika poljoprivredne proizvodnje (vinogradarstvo, voćarstvo, stočarstvo itd.).</w:t>
      </w:r>
    </w:p>
    <w:p w14:paraId="1B077943" w14:textId="22986F82" w:rsidR="00F51C23" w:rsidRDefault="00F51C23" w:rsidP="00F51C23">
      <w:pPr>
        <w:pStyle w:val="TekstDE"/>
      </w:pPr>
      <w:r>
        <w:t>Tekstur</w:t>
      </w:r>
      <w:r w:rsidR="00F52662">
        <w:t>n</w:t>
      </w:r>
      <w:r>
        <w:t xml:space="preserve">o teža tla, slabe interne dreniranosti, slabe vodopropusnosti, umjerene humoznosti i umjerene opskrbljenosti </w:t>
      </w:r>
      <w:r w:rsidRPr="000001B2">
        <w:t>aktivnim hranjivima</w:t>
      </w:r>
      <w:r>
        <w:t xml:space="preserve"> (pseudoglej na zaravni, pseudoglej obronačni, pseudoglejglej, euglej mineralni hipoglejni i amfiglejni te djelomično hidromeliorirani euglej mineralni) klasificirana su kao o</w:t>
      </w:r>
      <w:r w:rsidRPr="000001B2">
        <w:t>stala obradiva tla</w:t>
      </w:r>
      <w:r>
        <w:t>.</w:t>
      </w:r>
      <w:r w:rsidRPr="000001B2">
        <w:t xml:space="preserve"> </w:t>
      </w:r>
      <w:r>
        <w:t>Sukladno naveden</w:t>
      </w:r>
      <w:r w:rsidR="00F52662">
        <w:t>i</w:t>
      </w:r>
      <w:r>
        <w:t>m karakteristikama ova tla čine sastavni dio najvlažnijih staništa na području Grada.</w:t>
      </w:r>
      <w:r>
        <w:rPr>
          <w:rStyle w:val="FootnoteReference"/>
        </w:rPr>
        <w:footnoteReference w:id="6"/>
      </w:r>
    </w:p>
    <w:p w14:paraId="08C3B13F" w14:textId="14B8ED5C" w:rsidR="00F51C23" w:rsidRDefault="00F51C23" w:rsidP="00F51C23">
      <w:pPr>
        <w:pStyle w:val="TekstDE"/>
      </w:pPr>
      <w:r>
        <w:t xml:space="preserve">Temeljem dobivenih rezultata </w:t>
      </w:r>
      <w:r w:rsidRPr="00C567AB">
        <w:t>istraživanja tala poljoprivrednog zemljišta Grada Zagreba</w:t>
      </w:r>
      <w:r>
        <w:rPr>
          <w:rStyle w:val="FootnoteReference"/>
        </w:rPr>
        <w:footnoteReference w:id="7"/>
      </w:r>
      <w:r>
        <w:t xml:space="preserve"> ustanovljeno je da na istraživanom području nema značajno onečišćenih tala. Na 288 uzoraka tla, p</w:t>
      </w:r>
      <w:r w:rsidRPr="00C567AB">
        <w:t xml:space="preserve">ovišene koncentracije </w:t>
      </w:r>
      <w:r w:rsidRPr="00E41507">
        <w:t xml:space="preserve">kadmija </w:t>
      </w:r>
      <w:r>
        <w:t xml:space="preserve">određene su </w:t>
      </w:r>
      <w:r w:rsidRPr="00E41507">
        <w:t>u samo tri</w:t>
      </w:r>
      <w:r>
        <w:t xml:space="preserve"> uzorka, uzorci uzeti izvan granica GUP- a pokazuju da je koncentracija kadmija u do</w:t>
      </w:r>
      <w:r w:rsidR="00027AE6">
        <w:t>puštenim</w:t>
      </w:r>
      <w:r>
        <w:t xml:space="preserve"> vrijednostima.</w:t>
      </w:r>
      <w:r>
        <w:rPr>
          <w:rStyle w:val="FootnoteReference"/>
        </w:rPr>
        <w:footnoteReference w:id="8"/>
      </w:r>
      <w:r>
        <w:t xml:space="preserve"> </w:t>
      </w:r>
      <w:r w:rsidRPr="00C567AB">
        <w:t>Predmetnim istraži</w:t>
      </w:r>
      <w:r>
        <w:t>vanjem nisu utvrđene p</w:t>
      </w:r>
      <w:r w:rsidRPr="00C567AB">
        <w:t>oviše</w:t>
      </w:r>
      <w:r>
        <w:t>ne koncentracije olova i cinka, dok je n</w:t>
      </w:r>
      <w:r w:rsidRPr="00C567AB">
        <w:t xml:space="preserve">a </w:t>
      </w:r>
      <w:r>
        <w:t xml:space="preserve">području savske nizine utvrđeno </w:t>
      </w:r>
      <w:r w:rsidRPr="00C567AB">
        <w:t>nekoliko lokaliteta povišene koncentracije</w:t>
      </w:r>
      <w:r>
        <w:t xml:space="preserve"> kroma i nikla. Na poljoprivrednom zemljištu vinogradarskog područja prepoznata je povišena koncentracija</w:t>
      </w:r>
      <w:r w:rsidRPr="00C567AB">
        <w:t xml:space="preserve"> bakra </w:t>
      </w:r>
      <w:r>
        <w:t>u tlu.</w:t>
      </w:r>
      <w:r w:rsidRPr="00C567AB">
        <w:t xml:space="preserve"> </w:t>
      </w:r>
      <w:r>
        <w:t>Također, p</w:t>
      </w:r>
      <w:r w:rsidRPr="00C567AB">
        <w:t xml:space="preserve">ovišene koncentracije bakra </w:t>
      </w:r>
      <w:r>
        <w:t xml:space="preserve">utvrđene su </w:t>
      </w:r>
      <w:r w:rsidRPr="00C567AB">
        <w:t xml:space="preserve">na </w:t>
      </w:r>
      <w:r>
        <w:t xml:space="preserve">lokacijama „divljih odlagališta“ </w:t>
      </w:r>
      <w:r w:rsidRPr="00C567AB">
        <w:t xml:space="preserve">u dolini rijeke Save. </w:t>
      </w:r>
    </w:p>
    <w:p w14:paraId="56737050" w14:textId="38CA988C" w:rsidR="00F51C23" w:rsidRDefault="00F51C23" w:rsidP="00F51C23">
      <w:pPr>
        <w:pStyle w:val="TekstDE"/>
      </w:pPr>
      <w:r>
        <w:t>Istaknuta područja podložna procesima erozije tla i poj</w:t>
      </w:r>
      <w:r w:rsidR="00F52662">
        <w:t>a</w:t>
      </w:r>
      <w:r>
        <w:t>vi klizišta su</w:t>
      </w:r>
      <w:r w:rsidRPr="003D36E3">
        <w:t xml:space="preserve"> podsljemenska zona</w:t>
      </w:r>
      <w:r>
        <w:t xml:space="preserve"> i prostor Vukomeričkih gorica. </w:t>
      </w:r>
      <w:r w:rsidRPr="008158B8">
        <w:t xml:space="preserve">Nesanirani kamenolomi i glinokopi također predstavljaju lokacije potencijalne pojave erozije i nestabilnosti tla. </w:t>
      </w:r>
      <w:r>
        <w:t>Na području Parka prirode Medvednica nalazi se 2 aktivna i 9 napuštenih kamenoloma.</w:t>
      </w:r>
      <w:r>
        <w:rPr>
          <w:rStyle w:val="FootnoteReference"/>
        </w:rPr>
        <w:footnoteReference w:id="9"/>
      </w:r>
      <w:r>
        <w:t xml:space="preserve"> </w:t>
      </w:r>
    </w:p>
    <w:p w14:paraId="5C847F75" w14:textId="77777777" w:rsidR="00F51C23" w:rsidRPr="00CE7D4E" w:rsidRDefault="00F51C23" w:rsidP="00F51C23">
      <w:pPr>
        <w:pStyle w:val="Podnaslov1"/>
        <w:rPr>
          <w:lang w:eastAsia="hr-HR"/>
        </w:rPr>
      </w:pPr>
      <w:r>
        <w:rPr>
          <w:lang w:eastAsia="hr-HR"/>
        </w:rPr>
        <w:t>Postojeći problemi</w:t>
      </w:r>
    </w:p>
    <w:p w14:paraId="621A8B69" w14:textId="031154E0" w:rsidR="00F51C23" w:rsidRDefault="00F51C23" w:rsidP="00F51C23">
      <w:pPr>
        <w:pStyle w:val="TekstDE"/>
      </w:pPr>
      <w:r>
        <w:t>Najkvalitetnije poljoprivredne površine Grada Zagreba, odnosno o</w:t>
      </w:r>
      <w:r w:rsidRPr="00F7086B">
        <w:t>sobito vrijedna obradiva tla</w:t>
      </w:r>
      <w:r>
        <w:t>,</w:t>
      </w:r>
      <w:r w:rsidRPr="00F7086B">
        <w:t xml:space="preserve"> </w:t>
      </w:r>
      <w:r>
        <w:t xml:space="preserve">nalaze se iznad tokova pitke vode. </w:t>
      </w:r>
      <w:r w:rsidRPr="00B66986">
        <w:t>Analize tla poljoprivrednog zemljišta u Gradu Zagrebu pokazuju da je količina teških metala u tlu z</w:t>
      </w:r>
      <w:r>
        <w:t>natno ispod do</w:t>
      </w:r>
      <w:r w:rsidR="00027AE6">
        <w:t>puštenih</w:t>
      </w:r>
      <w:r>
        <w:t xml:space="preserve"> granica,</w:t>
      </w:r>
      <w:r w:rsidRPr="00B66986">
        <w:rPr>
          <w:vertAlign w:val="superscript"/>
        </w:rPr>
        <w:footnoteReference w:id="10"/>
      </w:r>
      <w:r>
        <w:t xml:space="preserve"> međutim neodgovornom poljoprivrednom proizvodnjom na </w:t>
      </w:r>
      <w:r w:rsidR="00EC6867">
        <w:t xml:space="preserve">ovim </w:t>
      </w:r>
      <w:r>
        <w:t xml:space="preserve">poljoprivrednim površinama dolazi do dodatnog onečišćenja tla i voda. </w:t>
      </w:r>
    </w:p>
    <w:p w14:paraId="2F63282B" w14:textId="7D077436" w:rsidR="00F51C23" w:rsidRPr="005D067E" w:rsidRDefault="00F51C23" w:rsidP="00F51C23">
      <w:pPr>
        <w:pStyle w:val="TekstDE"/>
      </w:pPr>
      <w:r>
        <w:t xml:space="preserve">Od ukupne površine zone </w:t>
      </w:r>
      <w:r w:rsidRPr="002F26D4">
        <w:t>zaštite vode za piće</w:t>
      </w:r>
      <w:r>
        <w:t xml:space="preserve"> (</w:t>
      </w:r>
      <w:r w:rsidRPr="00F7086B">
        <w:t>izvan granica GUP‐a</w:t>
      </w:r>
      <w:r>
        <w:t>) koja iznosi 15.791,6</w:t>
      </w:r>
      <w:r w:rsidR="003C17B8">
        <w:t xml:space="preserve"> </w:t>
      </w:r>
      <w:r>
        <w:t>ha, više od 50% površine tj. 8.414,3</w:t>
      </w:r>
      <w:r w:rsidR="003C17B8">
        <w:t xml:space="preserve"> </w:t>
      </w:r>
      <w:r>
        <w:t>ha odnosi se na poljoprivredno zemljište.</w:t>
      </w:r>
      <w:r>
        <w:rPr>
          <w:rStyle w:val="FootnoteReference"/>
        </w:rPr>
        <w:footnoteReference w:id="11"/>
      </w:r>
      <w:r>
        <w:t xml:space="preserve"> Divlja odlagališta otpada također predstavljaju potencijal</w:t>
      </w:r>
      <w:r w:rsidR="006B5A5C">
        <w:t>n</w:t>
      </w:r>
      <w:r>
        <w:t xml:space="preserve">u opasnost od onečišćenja tla. Proces erozije (prvenstveno erozija vodom) pojavljuje se na lokacijama nagnutih terena i sve češće uzrokuje pojavu </w:t>
      </w:r>
      <w:r w:rsidRPr="003D36E3">
        <w:t>klizišta</w:t>
      </w:r>
      <w:r>
        <w:t xml:space="preserve">. </w:t>
      </w:r>
    </w:p>
    <w:p w14:paraId="1385B86F" w14:textId="77777777" w:rsidR="000C30BF" w:rsidRPr="00946C83" w:rsidRDefault="000C30BF" w:rsidP="004F13A7">
      <w:pPr>
        <w:pStyle w:val="TekstDE"/>
      </w:pPr>
    </w:p>
    <w:p w14:paraId="0C0132E6" w14:textId="77777777" w:rsidR="000C30BF" w:rsidRPr="006F2361" w:rsidRDefault="000C30BF" w:rsidP="00AA4EC9">
      <w:pPr>
        <w:pStyle w:val="Heading2"/>
        <w:numPr>
          <w:ilvl w:val="0"/>
          <w:numId w:val="34"/>
        </w:numPr>
      </w:pPr>
      <w:bookmarkStart w:id="39" w:name="_Ref437449961"/>
      <w:bookmarkStart w:id="40" w:name="_Toc438468069"/>
      <w:bookmarkStart w:id="41" w:name="_Toc469996427"/>
      <w:r w:rsidRPr="006F2361">
        <w:t>VODE</w:t>
      </w:r>
      <w:bookmarkEnd w:id="39"/>
      <w:bookmarkEnd w:id="40"/>
      <w:bookmarkEnd w:id="41"/>
    </w:p>
    <w:p w14:paraId="250A5A5A" w14:textId="34A49B67" w:rsidR="000C30BF" w:rsidRPr="006F2361" w:rsidRDefault="000C30BF" w:rsidP="00AA4EC9">
      <w:pPr>
        <w:pStyle w:val="Heading3"/>
        <w:numPr>
          <w:ilvl w:val="2"/>
          <w:numId w:val="35"/>
        </w:numPr>
      </w:pPr>
      <w:bookmarkStart w:id="42" w:name="_Toc438468070"/>
      <w:bookmarkStart w:id="43" w:name="_Toc469996428"/>
      <w:r w:rsidRPr="006F2361">
        <w:t>PODZEMNE VODE</w:t>
      </w:r>
      <w:bookmarkEnd w:id="42"/>
      <w:bookmarkEnd w:id="43"/>
    </w:p>
    <w:p w14:paraId="1938FC66" w14:textId="73A0DE4E" w:rsidR="00F81CED" w:rsidRDefault="00F81CED" w:rsidP="00F81CED">
      <w:pPr>
        <w:pStyle w:val="TekstDE"/>
      </w:pPr>
      <w:r>
        <w:t xml:space="preserve">Prema Planu upravljanja vodnim područjima za razdoblje 2016.-2021. (NN 66/16) administrativni obuhvat Grada Zagreba pruža se na pet vodnih tijela podzemne vode, a to su: </w:t>
      </w:r>
      <w:r w:rsidRPr="00B03B69">
        <w:t>CSGI_27 – Zagreb</w:t>
      </w:r>
      <w:r>
        <w:t>,</w:t>
      </w:r>
      <w:r w:rsidRPr="00B03B69">
        <w:t xml:space="preserve"> </w:t>
      </w:r>
      <w:r w:rsidRPr="00B03B69">
        <w:lastRenderedPageBreak/>
        <w:t xml:space="preserve">CSGI_24 – </w:t>
      </w:r>
      <w:r>
        <w:t>Sliv Sutle i</w:t>
      </w:r>
      <w:r w:rsidRPr="00B03B69">
        <w:t xml:space="preserve"> Krapine</w:t>
      </w:r>
      <w:r>
        <w:t xml:space="preserve">, </w:t>
      </w:r>
      <w:r w:rsidRPr="00B03B69">
        <w:t xml:space="preserve">CSGI_28 – Lekenik </w:t>
      </w:r>
      <w:r>
        <w:t>–</w:t>
      </w:r>
      <w:r w:rsidRPr="00B03B69">
        <w:t xml:space="preserve"> Lužani</w:t>
      </w:r>
      <w:r>
        <w:t xml:space="preserve">, </w:t>
      </w:r>
      <w:r w:rsidRPr="00B03B69">
        <w:t>CSGI_31 – Kupa</w:t>
      </w:r>
      <w:r>
        <w:t xml:space="preserve">, </w:t>
      </w:r>
      <w:r w:rsidRPr="00B03B69">
        <w:t>CSGN_25 – Sliv Lonja–Ilova–Pakra</w:t>
      </w:r>
      <w:r>
        <w:t xml:space="preserve"> (</w:t>
      </w:r>
      <w:r w:rsidR="00106A0E">
        <w:fldChar w:fldCharType="begin"/>
      </w:r>
      <w:r w:rsidR="00106A0E">
        <w:instrText xml:space="preserve"> REF _Ref463940119 \h </w:instrText>
      </w:r>
      <w:r w:rsidR="00106A0E">
        <w:fldChar w:fldCharType="separate"/>
      </w:r>
      <w:r w:rsidR="0073071D">
        <w:t xml:space="preserve">Grafički prikaz B.5.1. </w:t>
      </w:r>
      <w:r w:rsidR="0073071D">
        <w:rPr>
          <w:noProof/>
        </w:rPr>
        <w:t>1</w:t>
      </w:r>
      <w:r w:rsidR="00106A0E">
        <w:fldChar w:fldCharType="end"/>
      </w:r>
      <w:r w:rsidR="00106A0E">
        <w:t>.)</w:t>
      </w:r>
      <w:r>
        <w:t>.</w:t>
      </w:r>
    </w:p>
    <w:p w14:paraId="3A379665" w14:textId="77777777" w:rsidR="00F81CED" w:rsidRDefault="00F81CED" w:rsidP="00F81CED">
      <w:pPr>
        <w:pStyle w:val="TekstDE"/>
      </w:pPr>
      <w:r>
        <w:rPr>
          <w:noProof/>
          <w:lang w:val="en-US"/>
        </w:rPr>
        <w:drawing>
          <wp:inline distT="0" distB="0" distL="0" distR="0" wp14:anchorId="62A15A67" wp14:editId="3EEC71E1">
            <wp:extent cx="5760085" cy="3512148"/>
            <wp:effectExtent l="0" t="0" r="0" b="0"/>
            <wp:docPr id="23" name="Picture 8" descr="C:\Users\Tomislav\AppData\Local\Microsoft\Windows\INetCacheContent.Word\gw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mislav\AppData\Local\Microsoft\Windows\INetCacheContent.Word\gwb.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085" cy="3512148"/>
                    </a:xfrm>
                    <a:prstGeom prst="rect">
                      <a:avLst/>
                    </a:prstGeom>
                    <a:noFill/>
                    <a:ln>
                      <a:noFill/>
                    </a:ln>
                  </pic:spPr>
                </pic:pic>
              </a:graphicData>
            </a:graphic>
          </wp:inline>
        </w:drawing>
      </w:r>
    </w:p>
    <w:p w14:paraId="01916328" w14:textId="0314AA3C" w:rsidR="00F81CED" w:rsidRDefault="003902F2" w:rsidP="003902F2">
      <w:pPr>
        <w:pStyle w:val="Caption"/>
      </w:pPr>
      <w:bookmarkStart w:id="44" w:name="_Ref463940119"/>
      <w:r>
        <w:t xml:space="preserve">Grafički prikaz B.5.1. </w:t>
      </w:r>
      <w:r w:rsidR="004029D7">
        <w:fldChar w:fldCharType="begin"/>
      </w:r>
      <w:r w:rsidR="004029D7">
        <w:instrText xml:space="preserve"> SEQ Grafički_prikaz_B.5.1. \* ARABIC </w:instrText>
      </w:r>
      <w:r w:rsidR="004029D7">
        <w:fldChar w:fldCharType="separate"/>
      </w:r>
      <w:r w:rsidR="0073071D">
        <w:rPr>
          <w:noProof/>
        </w:rPr>
        <w:t>1</w:t>
      </w:r>
      <w:r w:rsidR="004029D7">
        <w:rPr>
          <w:noProof/>
        </w:rPr>
        <w:fldChar w:fldCharType="end"/>
      </w:r>
      <w:bookmarkEnd w:id="44"/>
      <w:r>
        <w:t xml:space="preserve">. </w:t>
      </w:r>
      <w:r w:rsidR="00F81CED">
        <w:t>Prostorni raspored vodnih tijela podzemnih voda</w:t>
      </w:r>
    </w:p>
    <w:p w14:paraId="4195AD6E" w14:textId="77777777" w:rsidR="00F81CED" w:rsidRPr="00286578" w:rsidRDefault="00F81CED" w:rsidP="00F81CED">
      <w:pPr>
        <w:pStyle w:val="Izvor"/>
      </w:pPr>
      <w:r>
        <w:t>Izvor: Hrvatske vode</w:t>
      </w:r>
    </w:p>
    <w:p w14:paraId="262B1BC5" w14:textId="77777777" w:rsidR="00F81CED" w:rsidRDefault="00F81CED" w:rsidP="00F81CED">
      <w:pPr>
        <w:pStyle w:val="TekstDE"/>
      </w:pPr>
      <w:r>
        <w:t>U tablici niže prikazane su karakteristike i stanje vodnih tijela podzemne vode na promatranom prostoru.</w:t>
      </w:r>
    </w:p>
    <w:p w14:paraId="5ED52C75" w14:textId="6BC3B6C2" w:rsidR="00F81CED" w:rsidRDefault="008C5B36" w:rsidP="008C5B36">
      <w:pPr>
        <w:pStyle w:val="Caption"/>
      </w:pPr>
      <w:r>
        <w:t xml:space="preserve">Tablica B.5.1. </w:t>
      </w:r>
      <w:r w:rsidR="004029D7">
        <w:fldChar w:fldCharType="begin"/>
      </w:r>
      <w:r w:rsidR="004029D7">
        <w:instrText xml:space="preserve"> SEQ Tablica_B.5.1. \* ARABIC </w:instrText>
      </w:r>
      <w:r w:rsidR="004029D7">
        <w:fldChar w:fldCharType="separate"/>
      </w:r>
      <w:r w:rsidR="0073071D">
        <w:rPr>
          <w:noProof/>
        </w:rPr>
        <w:t>1</w:t>
      </w:r>
      <w:r w:rsidR="004029D7">
        <w:rPr>
          <w:noProof/>
        </w:rPr>
        <w:fldChar w:fldCharType="end"/>
      </w:r>
      <w:r>
        <w:t xml:space="preserve">. </w:t>
      </w:r>
      <w:r w:rsidR="00F81CED">
        <w:t>Karakteristike i stanje vodnih tijela podzemne vode</w:t>
      </w:r>
    </w:p>
    <w:tbl>
      <w:tblPr>
        <w:tblW w:w="0" w:type="auto"/>
        <w:jc w:val="center"/>
        <w:tblLook w:val="04A0" w:firstRow="1" w:lastRow="0" w:firstColumn="1" w:lastColumn="0" w:noHBand="0" w:noVBand="1"/>
      </w:tblPr>
      <w:tblGrid>
        <w:gridCol w:w="1299"/>
        <w:gridCol w:w="1105"/>
        <w:gridCol w:w="1105"/>
        <w:gridCol w:w="1110"/>
        <w:gridCol w:w="1105"/>
        <w:gridCol w:w="1105"/>
      </w:tblGrid>
      <w:tr w:rsidR="00F81CED" w:rsidRPr="00923BEE" w14:paraId="272783F0" w14:textId="77777777" w:rsidTr="00FE0491">
        <w:trPr>
          <w:jc w:val="center"/>
        </w:trPr>
        <w:tc>
          <w:tcPr>
            <w:tcW w:w="1299" w:type="dxa"/>
            <w:tcBorders>
              <w:top w:val="single" w:sz="2" w:space="0" w:color="auto"/>
              <w:left w:val="single" w:sz="2" w:space="0" w:color="auto"/>
              <w:bottom w:val="single" w:sz="2" w:space="0" w:color="auto"/>
            </w:tcBorders>
            <w:shd w:val="clear" w:color="auto" w:fill="2A4F1C"/>
            <w:vAlign w:val="center"/>
          </w:tcPr>
          <w:p w14:paraId="331760D1" w14:textId="77777777" w:rsidR="00F81CED" w:rsidRPr="00923BEE" w:rsidRDefault="00F81CED" w:rsidP="00FE0491">
            <w:pPr>
              <w:spacing w:before="0" w:after="0" w:line="240" w:lineRule="auto"/>
              <w:jc w:val="center"/>
              <w:rPr>
                <w:rFonts w:eastAsia="Times New Roman"/>
                <w:b/>
                <w:bCs/>
                <w:color w:val="FFFFFF" w:themeColor="background1"/>
                <w:sz w:val="16"/>
                <w:szCs w:val="16"/>
              </w:rPr>
            </w:pPr>
            <w:r w:rsidRPr="00923BEE">
              <w:rPr>
                <w:rFonts w:eastAsia="Times New Roman"/>
                <w:b/>
                <w:bCs/>
                <w:color w:val="FFFFFF" w:themeColor="background1"/>
                <w:sz w:val="16"/>
                <w:szCs w:val="16"/>
              </w:rPr>
              <w:t>Kod</w:t>
            </w:r>
          </w:p>
        </w:tc>
        <w:tc>
          <w:tcPr>
            <w:tcW w:w="1105" w:type="dxa"/>
            <w:tcBorders>
              <w:top w:val="single" w:sz="2" w:space="0" w:color="auto"/>
              <w:bottom w:val="single" w:sz="2" w:space="0" w:color="auto"/>
              <w:right w:val="single" w:sz="2" w:space="0" w:color="auto"/>
            </w:tcBorders>
            <w:shd w:val="clear" w:color="auto" w:fill="2A4F1C"/>
            <w:vAlign w:val="center"/>
          </w:tcPr>
          <w:p w14:paraId="22EA0360" w14:textId="77777777" w:rsidR="00F81CED" w:rsidRPr="00923BEE" w:rsidRDefault="00F81CED" w:rsidP="00FE0491">
            <w:pPr>
              <w:spacing w:before="0" w:after="0" w:line="240" w:lineRule="auto"/>
              <w:jc w:val="center"/>
              <w:rPr>
                <w:rFonts w:eastAsia="Times New Roman"/>
                <w:b/>
                <w:bCs/>
                <w:color w:val="FFFFFF" w:themeColor="background1"/>
                <w:sz w:val="16"/>
                <w:szCs w:val="16"/>
              </w:rPr>
            </w:pPr>
            <w:r>
              <w:rPr>
                <w:rFonts w:eastAsia="Times New Roman"/>
                <w:b/>
                <w:bCs/>
                <w:color w:val="FFFFFF" w:themeColor="background1"/>
                <w:sz w:val="16"/>
                <w:szCs w:val="16"/>
              </w:rPr>
              <w:t>CSGI_27</w:t>
            </w:r>
          </w:p>
        </w:tc>
        <w:tc>
          <w:tcPr>
            <w:tcW w:w="1105" w:type="dxa"/>
            <w:tcBorders>
              <w:top w:val="single" w:sz="2" w:space="0" w:color="auto"/>
              <w:bottom w:val="single" w:sz="2" w:space="0" w:color="auto"/>
              <w:right w:val="single" w:sz="2" w:space="0" w:color="auto"/>
            </w:tcBorders>
            <w:shd w:val="clear" w:color="auto" w:fill="2A4F1C"/>
            <w:vAlign w:val="center"/>
          </w:tcPr>
          <w:p w14:paraId="06903E5D" w14:textId="77777777" w:rsidR="00F81CED" w:rsidRPr="00923BEE" w:rsidRDefault="00F81CED" w:rsidP="00FE0491">
            <w:pPr>
              <w:spacing w:before="0" w:after="0" w:line="240" w:lineRule="auto"/>
              <w:jc w:val="center"/>
              <w:rPr>
                <w:rFonts w:eastAsia="Times New Roman"/>
                <w:b/>
                <w:bCs/>
                <w:color w:val="FFFFFF" w:themeColor="background1"/>
                <w:sz w:val="16"/>
                <w:szCs w:val="16"/>
              </w:rPr>
            </w:pPr>
            <w:r>
              <w:rPr>
                <w:rFonts w:eastAsia="Times New Roman"/>
                <w:b/>
                <w:bCs/>
                <w:color w:val="FFFFFF" w:themeColor="background1"/>
                <w:sz w:val="16"/>
                <w:szCs w:val="16"/>
              </w:rPr>
              <w:t>CSGI_24</w:t>
            </w:r>
          </w:p>
        </w:tc>
        <w:tc>
          <w:tcPr>
            <w:tcW w:w="1110" w:type="dxa"/>
            <w:tcBorders>
              <w:top w:val="single" w:sz="2" w:space="0" w:color="auto"/>
              <w:bottom w:val="single" w:sz="2" w:space="0" w:color="auto"/>
              <w:right w:val="single" w:sz="2" w:space="0" w:color="auto"/>
            </w:tcBorders>
            <w:shd w:val="clear" w:color="auto" w:fill="2A4F1C"/>
            <w:vAlign w:val="center"/>
          </w:tcPr>
          <w:p w14:paraId="66B52A02" w14:textId="77777777" w:rsidR="00F81CED" w:rsidRPr="00923BEE" w:rsidRDefault="00F81CED" w:rsidP="00FE0491">
            <w:pPr>
              <w:spacing w:before="0" w:after="0" w:line="240" w:lineRule="auto"/>
              <w:jc w:val="center"/>
              <w:rPr>
                <w:rFonts w:eastAsia="Times New Roman"/>
                <w:b/>
                <w:bCs/>
                <w:color w:val="FFFFFF" w:themeColor="background1"/>
                <w:sz w:val="16"/>
                <w:szCs w:val="16"/>
              </w:rPr>
            </w:pPr>
            <w:r>
              <w:rPr>
                <w:rFonts w:eastAsia="Times New Roman"/>
                <w:b/>
                <w:bCs/>
                <w:color w:val="FFFFFF" w:themeColor="background1"/>
                <w:sz w:val="16"/>
                <w:szCs w:val="16"/>
              </w:rPr>
              <w:t>CSGI_28</w:t>
            </w:r>
          </w:p>
        </w:tc>
        <w:tc>
          <w:tcPr>
            <w:tcW w:w="1105" w:type="dxa"/>
            <w:tcBorders>
              <w:top w:val="single" w:sz="2" w:space="0" w:color="auto"/>
              <w:bottom w:val="single" w:sz="2" w:space="0" w:color="auto"/>
              <w:right w:val="single" w:sz="2" w:space="0" w:color="auto"/>
            </w:tcBorders>
            <w:shd w:val="clear" w:color="auto" w:fill="2A4F1C"/>
            <w:vAlign w:val="center"/>
          </w:tcPr>
          <w:p w14:paraId="4F197FB8" w14:textId="77777777" w:rsidR="00F81CED" w:rsidRPr="00923BEE" w:rsidRDefault="00F81CED" w:rsidP="00FE0491">
            <w:pPr>
              <w:spacing w:before="0" w:after="0" w:line="240" w:lineRule="auto"/>
              <w:jc w:val="center"/>
              <w:rPr>
                <w:rFonts w:eastAsia="Times New Roman"/>
                <w:b/>
                <w:bCs/>
                <w:color w:val="FFFFFF" w:themeColor="background1"/>
                <w:sz w:val="16"/>
                <w:szCs w:val="16"/>
              </w:rPr>
            </w:pPr>
            <w:r>
              <w:rPr>
                <w:rFonts w:eastAsia="Times New Roman"/>
                <w:b/>
                <w:bCs/>
                <w:color w:val="FFFFFF" w:themeColor="background1"/>
                <w:sz w:val="16"/>
                <w:szCs w:val="16"/>
              </w:rPr>
              <w:t>CSGI_31</w:t>
            </w:r>
          </w:p>
        </w:tc>
        <w:tc>
          <w:tcPr>
            <w:tcW w:w="1105" w:type="dxa"/>
            <w:tcBorders>
              <w:top w:val="single" w:sz="2" w:space="0" w:color="auto"/>
              <w:bottom w:val="single" w:sz="2" w:space="0" w:color="auto"/>
              <w:right w:val="single" w:sz="2" w:space="0" w:color="auto"/>
            </w:tcBorders>
            <w:shd w:val="clear" w:color="auto" w:fill="2A4F1C"/>
            <w:vAlign w:val="center"/>
          </w:tcPr>
          <w:p w14:paraId="20458C63" w14:textId="77777777" w:rsidR="00F81CED" w:rsidRPr="00923BEE" w:rsidRDefault="00F81CED" w:rsidP="00FE0491">
            <w:pPr>
              <w:spacing w:before="0" w:after="0" w:line="240" w:lineRule="auto"/>
              <w:jc w:val="center"/>
              <w:rPr>
                <w:rFonts w:eastAsia="Times New Roman"/>
                <w:b/>
                <w:bCs/>
                <w:color w:val="FFFFFF" w:themeColor="background1"/>
                <w:sz w:val="16"/>
                <w:szCs w:val="16"/>
              </w:rPr>
            </w:pPr>
            <w:r>
              <w:rPr>
                <w:rFonts w:eastAsia="Times New Roman"/>
                <w:b/>
                <w:bCs/>
                <w:color w:val="FFFFFF" w:themeColor="background1"/>
                <w:sz w:val="16"/>
                <w:szCs w:val="16"/>
              </w:rPr>
              <w:t>CSGN_25</w:t>
            </w:r>
          </w:p>
        </w:tc>
      </w:tr>
      <w:tr w:rsidR="00F81CED" w:rsidRPr="00923BEE" w14:paraId="5FE82A3F" w14:textId="77777777" w:rsidTr="00FE0491">
        <w:trPr>
          <w:jc w:val="center"/>
        </w:trPr>
        <w:tc>
          <w:tcPr>
            <w:tcW w:w="1299" w:type="dxa"/>
            <w:tcBorders>
              <w:top w:val="single" w:sz="2" w:space="0" w:color="auto"/>
              <w:left w:val="single" w:sz="2" w:space="0" w:color="auto"/>
              <w:bottom w:val="single" w:sz="2" w:space="0" w:color="auto"/>
            </w:tcBorders>
            <w:vAlign w:val="center"/>
          </w:tcPr>
          <w:p w14:paraId="31FD5D17"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Ime vodnog tijela podzemne vode</w:t>
            </w:r>
          </w:p>
        </w:tc>
        <w:tc>
          <w:tcPr>
            <w:tcW w:w="1105" w:type="dxa"/>
            <w:tcBorders>
              <w:top w:val="single" w:sz="2" w:space="0" w:color="auto"/>
              <w:bottom w:val="single" w:sz="2" w:space="0" w:color="auto"/>
              <w:right w:val="single" w:sz="2" w:space="0" w:color="auto"/>
            </w:tcBorders>
            <w:vAlign w:val="center"/>
          </w:tcPr>
          <w:p w14:paraId="5FE8F918"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bCs/>
                <w:sz w:val="16"/>
                <w:szCs w:val="16"/>
              </w:rPr>
              <w:t>Zagreb</w:t>
            </w:r>
          </w:p>
        </w:tc>
        <w:tc>
          <w:tcPr>
            <w:tcW w:w="1105" w:type="dxa"/>
            <w:tcBorders>
              <w:top w:val="single" w:sz="2" w:space="0" w:color="auto"/>
              <w:bottom w:val="single" w:sz="2" w:space="0" w:color="auto"/>
              <w:right w:val="single" w:sz="2" w:space="0" w:color="auto"/>
            </w:tcBorders>
            <w:vAlign w:val="center"/>
          </w:tcPr>
          <w:p w14:paraId="07A90156"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Sliv Sutle i Krapine</w:t>
            </w:r>
          </w:p>
        </w:tc>
        <w:tc>
          <w:tcPr>
            <w:tcW w:w="1110" w:type="dxa"/>
            <w:tcBorders>
              <w:top w:val="single" w:sz="2" w:space="0" w:color="auto"/>
              <w:bottom w:val="single" w:sz="2" w:space="0" w:color="auto"/>
              <w:right w:val="single" w:sz="2" w:space="0" w:color="auto"/>
            </w:tcBorders>
            <w:vAlign w:val="center"/>
          </w:tcPr>
          <w:p w14:paraId="79A4FE21"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Lekenik - Lužani</w:t>
            </w:r>
          </w:p>
        </w:tc>
        <w:tc>
          <w:tcPr>
            <w:tcW w:w="1105" w:type="dxa"/>
            <w:tcBorders>
              <w:top w:val="single" w:sz="2" w:space="0" w:color="auto"/>
              <w:bottom w:val="single" w:sz="2" w:space="0" w:color="auto"/>
              <w:right w:val="single" w:sz="2" w:space="0" w:color="auto"/>
            </w:tcBorders>
            <w:vAlign w:val="center"/>
          </w:tcPr>
          <w:p w14:paraId="49B6398A"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Kupa</w:t>
            </w:r>
          </w:p>
        </w:tc>
        <w:tc>
          <w:tcPr>
            <w:tcW w:w="1105" w:type="dxa"/>
            <w:tcBorders>
              <w:top w:val="single" w:sz="2" w:space="0" w:color="auto"/>
              <w:bottom w:val="single" w:sz="2" w:space="0" w:color="auto"/>
              <w:right w:val="single" w:sz="2" w:space="0" w:color="auto"/>
            </w:tcBorders>
            <w:vAlign w:val="center"/>
          </w:tcPr>
          <w:p w14:paraId="6ECA3F38"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Sliv Lonja – Ilova - Pakra</w:t>
            </w:r>
          </w:p>
        </w:tc>
      </w:tr>
      <w:tr w:rsidR="00F81CED" w:rsidRPr="00923BEE" w14:paraId="732122F4" w14:textId="77777777" w:rsidTr="00FE0491">
        <w:trPr>
          <w:jc w:val="center"/>
        </w:trPr>
        <w:tc>
          <w:tcPr>
            <w:tcW w:w="1299" w:type="dxa"/>
            <w:tcBorders>
              <w:top w:val="single" w:sz="2" w:space="0" w:color="auto"/>
              <w:left w:val="single" w:sz="2" w:space="0" w:color="auto"/>
              <w:bottom w:val="single" w:sz="2" w:space="0" w:color="auto"/>
            </w:tcBorders>
            <w:vAlign w:val="center"/>
          </w:tcPr>
          <w:p w14:paraId="68A9AA18"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Poroznost</w:t>
            </w:r>
          </w:p>
        </w:tc>
        <w:tc>
          <w:tcPr>
            <w:tcW w:w="1105" w:type="dxa"/>
            <w:tcBorders>
              <w:top w:val="single" w:sz="2" w:space="0" w:color="auto"/>
              <w:bottom w:val="single" w:sz="2" w:space="0" w:color="auto"/>
              <w:right w:val="single" w:sz="2" w:space="0" w:color="auto"/>
            </w:tcBorders>
            <w:vAlign w:val="center"/>
          </w:tcPr>
          <w:p w14:paraId="4FEF5A8C"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međuzrnska</w:t>
            </w:r>
          </w:p>
        </w:tc>
        <w:tc>
          <w:tcPr>
            <w:tcW w:w="1105" w:type="dxa"/>
            <w:tcBorders>
              <w:top w:val="single" w:sz="2" w:space="0" w:color="auto"/>
              <w:bottom w:val="single" w:sz="2" w:space="0" w:color="auto"/>
              <w:right w:val="single" w:sz="2" w:space="0" w:color="auto"/>
            </w:tcBorders>
            <w:vAlign w:val="center"/>
          </w:tcPr>
          <w:p w14:paraId="2C71820E"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 xml:space="preserve">dominantno </w:t>
            </w:r>
            <w:r w:rsidRPr="00923BEE">
              <w:rPr>
                <w:rFonts w:eastAsia="Times New Roman"/>
                <w:sz w:val="16"/>
                <w:szCs w:val="16"/>
              </w:rPr>
              <w:t>međuzrnska</w:t>
            </w:r>
          </w:p>
        </w:tc>
        <w:tc>
          <w:tcPr>
            <w:tcW w:w="1110" w:type="dxa"/>
            <w:tcBorders>
              <w:top w:val="single" w:sz="2" w:space="0" w:color="auto"/>
              <w:bottom w:val="single" w:sz="2" w:space="0" w:color="auto"/>
              <w:right w:val="single" w:sz="2" w:space="0" w:color="auto"/>
            </w:tcBorders>
            <w:vAlign w:val="center"/>
          </w:tcPr>
          <w:p w14:paraId="19971AB8"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dominantno međuzrnska</w:t>
            </w:r>
          </w:p>
        </w:tc>
        <w:tc>
          <w:tcPr>
            <w:tcW w:w="1105" w:type="dxa"/>
            <w:tcBorders>
              <w:top w:val="single" w:sz="2" w:space="0" w:color="auto"/>
              <w:bottom w:val="single" w:sz="2" w:space="0" w:color="auto"/>
              <w:right w:val="single" w:sz="2" w:space="0" w:color="auto"/>
            </w:tcBorders>
            <w:vAlign w:val="center"/>
          </w:tcPr>
          <w:p w14:paraId="54E8D132"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 xml:space="preserve">dominantno </w:t>
            </w:r>
            <w:r w:rsidRPr="00923BEE">
              <w:rPr>
                <w:rFonts w:eastAsia="Times New Roman"/>
                <w:sz w:val="16"/>
                <w:szCs w:val="16"/>
              </w:rPr>
              <w:t>međuzrnska</w:t>
            </w:r>
          </w:p>
        </w:tc>
        <w:tc>
          <w:tcPr>
            <w:tcW w:w="1105" w:type="dxa"/>
            <w:tcBorders>
              <w:top w:val="single" w:sz="2" w:space="0" w:color="auto"/>
              <w:bottom w:val="single" w:sz="2" w:space="0" w:color="auto"/>
              <w:right w:val="single" w:sz="2" w:space="0" w:color="auto"/>
            </w:tcBorders>
            <w:vAlign w:val="center"/>
          </w:tcPr>
          <w:p w14:paraId="02AE4887"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 xml:space="preserve">dominantno </w:t>
            </w:r>
            <w:r w:rsidRPr="00923BEE">
              <w:rPr>
                <w:rFonts w:eastAsia="Times New Roman"/>
                <w:sz w:val="16"/>
                <w:szCs w:val="16"/>
              </w:rPr>
              <w:t>međuzrnska</w:t>
            </w:r>
          </w:p>
        </w:tc>
      </w:tr>
      <w:tr w:rsidR="00F81CED" w:rsidRPr="00923BEE" w14:paraId="584CB1BC" w14:textId="77777777" w:rsidTr="00FE0491">
        <w:trPr>
          <w:jc w:val="center"/>
        </w:trPr>
        <w:tc>
          <w:tcPr>
            <w:tcW w:w="1299" w:type="dxa"/>
            <w:tcBorders>
              <w:top w:val="single" w:sz="2" w:space="0" w:color="auto"/>
              <w:left w:val="single" w:sz="2" w:space="0" w:color="auto"/>
              <w:bottom w:val="single" w:sz="2" w:space="0" w:color="auto"/>
            </w:tcBorders>
            <w:vAlign w:val="center"/>
          </w:tcPr>
          <w:p w14:paraId="5946E885"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Površina (km</w:t>
            </w:r>
            <w:r w:rsidRPr="00923BEE">
              <w:rPr>
                <w:rFonts w:eastAsia="Times New Roman"/>
                <w:sz w:val="16"/>
                <w:szCs w:val="16"/>
                <w:vertAlign w:val="superscript"/>
              </w:rPr>
              <w:t>2</w:t>
            </w:r>
            <w:r w:rsidRPr="00923BEE">
              <w:rPr>
                <w:rFonts w:eastAsia="Times New Roman"/>
                <w:sz w:val="16"/>
                <w:szCs w:val="16"/>
              </w:rPr>
              <w:t xml:space="preserve">)/Površina u obuhvatu </w:t>
            </w:r>
            <w:r>
              <w:rPr>
                <w:rFonts w:eastAsia="Times New Roman"/>
                <w:sz w:val="16"/>
                <w:szCs w:val="16"/>
              </w:rPr>
              <w:t>Grada Zagreba</w:t>
            </w:r>
          </w:p>
        </w:tc>
        <w:tc>
          <w:tcPr>
            <w:tcW w:w="1105" w:type="dxa"/>
            <w:tcBorders>
              <w:top w:val="single" w:sz="2" w:space="0" w:color="auto"/>
              <w:bottom w:val="single" w:sz="2" w:space="0" w:color="auto"/>
              <w:right w:val="single" w:sz="2" w:space="0" w:color="auto"/>
            </w:tcBorders>
            <w:vAlign w:val="center"/>
          </w:tcPr>
          <w:p w14:paraId="10532D3B"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988/492,6</w:t>
            </w:r>
          </w:p>
        </w:tc>
        <w:tc>
          <w:tcPr>
            <w:tcW w:w="1105" w:type="dxa"/>
            <w:tcBorders>
              <w:top w:val="single" w:sz="2" w:space="0" w:color="auto"/>
              <w:bottom w:val="single" w:sz="2" w:space="0" w:color="auto"/>
              <w:right w:val="single" w:sz="2" w:space="0" w:color="auto"/>
            </w:tcBorders>
            <w:vAlign w:val="center"/>
          </w:tcPr>
          <w:p w14:paraId="61FAEE06"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1.405</w:t>
            </w:r>
            <w:r w:rsidRPr="00923BEE">
              <w:rPr>
                <w:rFonts w:eastAsia="Times New Roman"/>
                <w:sz w:val="16"/>
                <w:szCs w:val="16"/>
              </w:rPr>
              <w:t>/</w:t>
            </w:r>
            <w:r>
              <w:rPr>
                <w:rFonts w:eastAsia="Times New Roman"/>
                <w:sz w:val="16"/>
                <w:szCs w:val="16"/>
              </w:rPr>
              <w:t>2,2</w:t>
            </w:r>
          </w:p>
        </w:tc>
        <w:tc>
          <w:tcPr>
            <w:tcW w:w="1110" w:type="dxa"/>
            <w:tcBorders>
              <w:top w:val="single" w:sz="2" w:space="0" w:color="auto"/>
              <w:bottom w:val="single" w:sz="2" w:space="0" w:color="auto"/>
              <w:right w:val="single" w:sz="2" w:space="0" w:color="auto"/>
            </w:tcBorders>
            <w:vAlign w:val="center"/>
          </w:tcPr>
          <w:p w14:paraId="728A41DB" w14:textId="77777777" w:rsidR="00F81CED" w:rsidRPr="00923BEE" w:rsidRDefault="00F81CED" w:rsidP="00FE0491">
            <w:pPr>
              <w:spacing w:before="0" w:after="0" w:line="240" w:lineRule="auto"/>
              <w:jc w:val="center"/>
              <w:rPr>
                <w:rFonts w:eastAsia="Times New Roman"/>
                <w:sz w:val="16"/>
                <w:szCs w:val="16"/>
              </w:rPr>
            </w:pPr>
            <w:r w:rsidRPr="00236E98">
              <w:rPr>
                <w:rFonts w:eastAsia="Times New Roman"/>
                <w:sz w:val="16"/>
                <w:szCs w:val="16"/>
              </w:rPr>
              <w:t xml:space="preserve">3.444 </w:t>
            </w:r>
            <w:r>
              <w:rPr>
                <w:rFonts w:eastAsia="Times New Roman"/>
                <w:sz w:val="16"/>
                <w:szCs w:val="16"/>
              </w:rPr>
              <w:t>/20,8</w:t>
            </w:r>
          </w:p>
        </w:tc>
        <w:tc>
          <w:tcPr>
            <w:tcW w:w="1105" w:type="dxa"/>
            <w:tcBorders>
              <w:top w:val="single" w:sz="2" w:space="0" w:color="auto"/>
              <w:bottom w:val="single" w:sz="2" w:space="0" w:color="auto"/>
              <w:right w:val="single" w:sz="2" w:space="0" w:color="auto"/>
            </w:tcBorders>
            <w:vAlign w:val="center"/>
          </w:tcPr>
          <w:p w14:paraId="3D0D5B0E"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2.870/15,2</w:t>
            </w:r>
          </w:p>
        </w:tc>
        <w:tc>
          <w:tcPr>
            <w:tcW w:w="1105" w:type="dxa"/>
            <w:tcBorders>
              <w:top w:val="single" w:sz="2" w:space="0" w:color="auto"/>
              <w:bottom w:val="single" w:sz="2" w:space="0" w:color="auto"/>
              <w:right w:val="single" w:sz="2" w:space="0" w:color="auto"/>
            </w:tcBorders>
            <w:vAlign w:val="center"/>
          </w:tcPr>
          <w:p w14:paraId="446B0286" w14:textId="77777777" w:rsidR="00F81CED" w:rsidRPr="00923BEE" w:rsidRDefault="00F81CED" w:rsidP="00FE0491">
            <w:pPr>
              <w:spacing w:before="0" w:after="0" w:line="240" w:lineRule="auto"/>
              <w:jc w:val="center"/>
              <w:rPr>
                <w:rFonts w:eastAsia="Times New Roman"/>
                <w:sz w:val="16"/>
                <w:szCs w:val="16"/>
              </w:rPr>
            </w:pPr>
            <w:r w:rsidRPr="00236E98">
              <w:rPr>
                <w:rFonts w:eastAsia="Times New Roman"/>
                <w:sz w:val="16"/>
                <w:szCs w:val="16"/>
              </w:rPr>
              <w:t xml:space="preserve">5.186 </w:t>
            </w:r>
            <w:r>
              <w:rPr>
                <w:rFonts w:eastAsia="Times New Roman"/>
                <w:sz w:val="16"/>
                <w:szCs w:val="16"/>
              </w:rPr>
              <w:t>/110,3</w:t>
            </w:r>
          </w:p>
        </w:tc>
      </w:tr>
      <w:tr w:rsidR="00F81CED" w:rsidRPr="00923BEE" w14:paraId="604320DB" w14:textId="77777777" w:rsidTr="00FE0491">
        <w:trPr>
          <w:jc w:val="center"/>
        </w:trPr>
        <w:tc>
          <w:tcPr>
            <w:tcW w:w="1299" w:type="dxa"/>
            <w:tcBorders>
              <w:top w:val="single" w:sz="2" w:space="0" w:color="auto"/>
              <w:left w:val="single" w:sz="2" w:space="0" w:color="auto"/>
              <w:bottom w:val="single" w:sz="2" w:space="0" w:color="auto"/>
            </w:tcBorders>
            <w:vAlign w:val="center"/>
          </w:tcPr>
          <w:p w14:paraId="114B5816"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Obnovljive zalihe podzemne vode (*10</w:t>
            </w:r>
            <w:r w:rsidRPr="00923BEE">
              <w:rPr>
                <w:rFonts w:eastAsia="Times New Roman"/>
                <w:sz w:val="16"/>
                <w:szCs w:val="16"/>
                <w:vertAlign w:val="superscript"/>
              </w:rPr>
              <w:t>6</w:t>
            </w:r>
            <w:r w:rsidRPr="00923BEE">
              <w:rPr>
                <w:rFonts w:eastAsia="Times New Roman"/>
                <w:sz w:val="16"/>
                <w:szCs w:val="16"/>
              </w:rPr>
              <w:t xml:space="preserve"> m</w:t>
            </w:r>
            <w:r w:rsidRPr="00923BEE">
              <w:rPr>
                <w:rFonts w:eastAsia="Times New Roman"/>
                <w:sz w:val="16"/>
                <w:szCs w:val="16"/>
                <w:vertAlign w:val="superscript"/>
              </w:rPr>
              <w:t>3</w:t>
            </w:r>
            <w:r w:rsidRPr="00923BEE">
              <w:rPr>
                <w:rFonts w:eastAsia="Times New Roman"/>
                <w:sz w:val="16"/>
                <w:szCs w:val="16"/>
              </w:rPr>
              <w:t>/god)</w:t>
            </w:r>
          </w:p>
        </w:tc>
        <w:tc>
          <w:tcPr>
            <w:tcW w:w="1105" w:type="dxa"/>
            <w:tcBorders>
              <w:top w:val="single" w:sz="2" w:space="0" w:color="auto"/>
              <w:bottom w:val="single" w:sz="2" w:space="0" w:color="auto"/>
              <w:right w:val="single" w:sz="2" w:space="0" w:color="auto"/>
            </w:tcBorders>
            <w:vAlign w:val="center"/>
          </w:tcPr>
          <w:p w14:paraId="127EEEDB"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273</w:t>
            </w:r>
          </w:p>
        </w:tc>
        <w:tc>
          <w:tcPr>
            <w:tcW w:w="1105" w:type="dxa"/>
            <w:tcBorders>
              <w:top w:val="single" w:sz="2" w:space="0" w:color="auto"/>
              <w:bottom w:val="single" w:sz="2" w:space="0" w:color="auto"/>
              <w:right w:val="single" w:sz="2" w:space="0" w:color="auto"/>
            </w:tcBorders>
            <w:vAlign w:val="center"/>
          </w:tcPr>
          <w:p w14:paraId="2A9DF724"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82</w:t>
            </w:r>
          </w:p>
        </w:tc>
        <w:tc>
          <w:tcPr>
            <w:tcW w:w="1110" w:type="dxa"/>
            <w:tcBorders>
              <w:top w:val="single" w:sz="2" w:space="0" w:color="auto"/>
              <w:bottom w:val="single" w:sz="2" w:space="0" w:color="auto"/>
              <w:right w:val="single" w:sz="2" w:space="0" w:color="auto"/>
            </w:tcBorders>
            <w:vAlign w:val="center"/>
          </w:tcPr>
          <w:p w14:paraId="091EE0AC"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366</w:t>
            </w:r>
          </w:p>
        </w:tc>
        <w:tc>
          <w:tcPr>
            <w:tcW w:w="1105" w:type="dxa"/>
            <w:tcBorders>
              <w:top w:val="single" w:sz="2" w:space="0" w:color="auto"/>
              <w:bottom w:val="single" w:sz="2" w:space="0" w:color="auto"/>
              <w:right w:val="single" w:sz="2" w:space="0" w:color="auto"/>
            </w:tcBorders>
            <w:vAlign w:val="center"/>
          </w:tcPr>
          <w:p w14:paraId="009DC9A1"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287</w:t>
            </w:r>
          </w:p>
        </w:tc>
        <w:tc>
          <w:tcPr>
            <w:tcW w:w="1105" w:type="dxa"/>
            <w:tcBorders>
              <w:top w:val="single" w:sz="2" w:space="0" w:color="auto"/>
              <w:bottom w:val="single" w:sz="2" w:space="0" w:color="auto"/>
              <w:right w:val="single" w:sz="2" w:space="0" w:color="auto"/>
            </w:tcBorders>
            <w:vAlign w:val="center"/>
          </w:tcPr>
          <w:p w14:paraId="404CE03B"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219</w:t>
            </w:r>
          </w:p>
        </w:tc>
      </w:tr>
      <w:tr w:rsidR="00F81CED" w:rsidRPr="00923BEE" w14:paraId="56E889C9" w14:textId="77777777" w:rsidTr="00FE0491">
        <w:trPr>
          <w:jc w:val="center"/>
        </w:trPr>
        <w:tc>
          <w:tcPr>
            <w:tcW w:w="1299" w:type="dxa"/>
            <w:tcBorders>
              <w:top w:val="single" w:sz="2" w:space="0" w:color="auto"/>
              <w:left w:val="single" w:sz="2" w:space="0" w:color="auto"/>
              <w:bottom w:val="single" w:sz="2" w:space="0" w:color="auto"/>
            </w:tcBorders>
            <w:vAlign w:val="center"/>
          </w:tcPr>
          <w:p w14:paraId="0A506CAB"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Prirodna ranjivost vodnog tijela</w:t>
            </w:r>
          </w:p>
        </w:tc>
        <w:tc>
          <w:tcPr>
            <w:tcW w:w="1105" w:type="dxa"/>
            <w:tcBorders>
              <w:top w:val="single" w:sz="2" w:space="0" w:color="auto"/>
              <w:bottom w:val="single" w:sz="2" w:space="0" w:color="auto"/>
              <w:right w:val="single" w:sz="2" w:space="0" w:color="auto"/>
            </w:tcBorders>
            <w:vAlign w:val="center"/>
          </w:tcPr>
          <w:p w14:paraId="4A65A04E"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40% područja visoke i vrlo visoke, te 44% umjerene do povišene ranjivosti</w:t>
            </w:r>
          </w:p>
        </w:tc>
        <w:tc>
          <w:tcPr>
            <w:tcW w:w="1105" w:type="dxa"/>
            <w:tcBorders>
              <w:top w:val="single" w:sz="2" w:space="0" w:color="auto"/>
              <w:bottom w:val="single" w:sz="2" w:space="0" w:color="auto"/>
              <w:right w:val="single" w:sz="2" w:space="0" w:color="auto"/>
            </w:tcBorders>
            <w:vAlign w:val="center"/>
          </w:tcPr>
          <w:p w14:paraId="37C3B56A" w14:textId="77777777" w:rsidR="00F81CED" w:rsidRPr="00923BEE" w:rsidRDefault="00F81CED" w:rsidP="00FE0491">
            <w:pPr>
              <w:spacing w:before="0" w:after="0" w:line="240" w:lineRule="auto"/>
              <w:jc w:val="center"/>
              <w:rPr>
                <w:rFonts w:eastAsia="Times New Roman"/>
                <w:sz w:val="16"/>
                <w:szCs w:val="16"/>
              </w:rPr>
            </w:pPr>
            <w:r w:rsidRPr="00236E98">
              <w:rPr>
                <w:rFonts w:eastAsia="Times New Roman"/>
                <w:sz w:val="16"/>
                <w:szCs w:val="16"/>
              </w:rPr>
              <w:t>70% područja niske do vrlo niske ranjivosti</w:t>
            </w:r>
          </w:p>
        </w:tc>
        <w:tc>
          <w:tcPr>
            <w:tcW w:w="1110" w:type="dxa"/>
            <w:tcBorders>
              <w:top w:val="single" w:sz="2" w:space="0" w:color="auto"/>
              <w:bottom w:val="single" w:sz="2" w:space="0" w:color="auto"/>
              <w:right w:val="single" w:sz="2" w:space="0" w:color="auto"/>
            </w:tcBorders>
            <w:vAlign w:val="center"/>
          </w:tcPr>
          <w:p w14:paraId="6A137E9E" w14:textId="77777777" w:rsidR="00F81CED" w:rsidRPr="00923BEE" w:rsidRDefault="00F81CED" w:rsidP="00FE0491">
            <w:pPr>
              <w:spacing w:before="0" w:after="0" w:line="240" w:lineRule="auto"/>
              <w:jc w:val="center"/>
              <w:rPr>
                <w:rFonts w:eastAsia="Times New Roman"/>
                <w:sz w:val="16"/>
                <w:szCs w:val="16"/>
              </w:rPr>
            </w:pPr>
            <w:r w:rsidRPr="00236E98">
              <w:rPr>
                <w:rFonts w:eastAsia="Times New Roman"/>
                <w:sz w:val="16"/>
                <w:szCs w:val="16"/>
              </w:rPr>
              <w:t>53% područja umjerene do povišene ranjivosti</w:t>
            </w:r>
          </w:p>
        </w:tc>
        <w:tc>
          <w:tcPr>
            <w:tcW w:w="1105" w:type="dxa"/>
            <w:tcBorders>
              <w:top w:val="single" w:sz="2" w:space="0" w:color="auto"/>
              <w:bottom w:val="single" w:sz="2" w:space="0" w:color="auto"/>
              <w:right w:val="single" w:sz="2" w:space="0" w:color="auto"/>
            </w:tcBorders>
            <w:vAlign w:val="center"/>
          </w:tcPr>
          <w:p w14:paraId="08ED6ECF" w14:textId="77777777" w:rsidR="00F81CED" w:rsidRPr="00923BEE" w:rsidRDefault="00F81CED" w:rsidP="00FE0491">
            <w:pPr>
              <w:spacing w:before="0" w:after="0" w:line="240" w:lineRule="auto"/>
              <w:jc w:val="center"/>
              <w:rPr>
                <w:rFonts w:eastAsia="Times New Roman"/>
                <w:sz w:val="16"/>
                <w:szCs w:val="16"/>
              </w:rPr>
            </w:pPr>
            <w:r w:rsidRPr="00236E98">
              <w:rPr>
                <w:rFonts w:eastAsia="Times New Roman"/>
                <w:sz w:val="16"/>
                <w:szCs w:val="16"/>
              </w:rPr>
              <w:t>58% umjerene do povišene ranjivosti</w:t>
            </w:r>
          </w:p>
        </w:tc>
        <w:tc>
          <w:tcPr>
            <w:tcW w:w="1105" w:type="dxa"/>
            <w:tcBorders>
              <w:top w:val="single" w:sz="2" w:space="0" w:color="auto"/>
              <w:bottom w:val="single" w:sz="2" w:space="0" w:color="auto"/>
              <w:right w:val="single" w:sz="2" w:space="0" w:color="auto"/>
            </w:tcBorders>
            <w:vAlign w:val="center"/>
          </w:tcPr>
          <w:p w14:paraId="17C0B4E6" w14:textId="77777777" w:rsidR="00F81CED" w:rsidRPr="00923BEE" w:rsidRDefault="00F81CED" w:rsidP="00FE0491">
            <w:pPr>
              <w:spacing w:before="0" w:after="0" w:line="240" w:lineRule="auto"/>
              <w:jc w:val="center"/>
              <w:rPr>
                <w:rFonts w:eastAsia="Times New Roman"/>
                <w:sz w:val="16"/>
                <w:szCs w:val="16"/>
              </w:rPr>
            </w:pPr>
            <w:r w:rsidRPr="00236E98">
              <w:rPr>
                <w:rFonts w:eastAsia="Times New Roman"/>
                <w:sz w:val="16"/>
                <w:szCs w:val="16"/>
              </w:rPr>
              <w:t>73% umjerene do povišene ranjivosti</w:t>
            </w:r>
          </w:p>
        </w:tc>
      </w:tr>
      <w:tr w:rsidR="00F81CED" w:rsidRPr="00923BEE" w14:paraId="7BBCCDCE" w14:textId="77777777" w:rsidTr="00FE0491">
        <w:trPr>
          <w:jc w:val="center"/>
        </w:trPr>
        <w:tc>
          <w:tcPr>
            <w:tcW w:w="6829" w:type="dxa"/>
            <w:gridSpan w:val="6"/>
            <w:tcBorders>
              <w:top w:val="single" w:sz="2" w:space="0" w:color="auto"/>
              <w:left w:val="single" w:sz="2" w:space="0" w:color="auto"/>
              <w:bottom w:val="single" w:sz="2" w:space="0" w:color="auto"/>
              <w:right w:val="single" w:sz="2" w:space="0" w:color="auto"/>
            </w:tcBorders>
            <w:vAlign w:val="center"/>
          </w:tcPr>
          <w:p w14:paraId="31FAC0A2"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Procjena stanja</w:t>
            </w:r>
          </w:p>
        </w:tc>
      </w:tr>
      <w:tr w:rsidR="00F81CED" w:rsidRPr="00923BEE" w14:paraId="2F3C3406" w14:textId="77777777" w:rsidTr="00FE0491">
        <w:trPr>
          <w:jc w:val="center"/>
        </w:trPr>
        <w:tc>
          <w:tcPr>
            <w:tcW w:w="1299" w:type="dxa"/>
            <w:tcBorders>
              <w:top w:val="single" w:sz="2" w:space="0" w:color="auto"/>
              <w:left w:val="single" w:sz="2" w:space="0" w:color="auto"/>
              <w:bottom w:val="single" w:sz="2" w:space="0" w:color="auto"/>
            </w:tcBorders>
            <w:vAlign w:val="center"/>
          </w:tcPr>
          <w:p w14:paraId="15305891"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Kemijsko stanje</w:t>
            </w:r>
          </w:p>
        </w:tc>
        <w:tc>
          <w:tcPr>
            <w:tcW w:w="1105" w:type="dxa"/>
            <w:tcBorders>
              <w:top w:val="single" w:sz="2" w:space="0" w:color="auto"/>
              <w:bottom w:val="single" w:sz="2" w:space="0" w:color="auto"/>
              <w:right w:val="single" w:sz="2" w:space="0" w:color="auto"/>
            </w:tcBorders>
            <w:shd w:val="clear" w:color="auto" w:fill="92D050"/>
            <w:vAlign w:val="center"/>
          </w:tcPr>
          <w:p w14:paraId="7AC2688C"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c>
          <w:tcPr>
            <w:tcW w:w="1105" w:type="dxa"/>
            <w:tcBorders>
              <w:top w:val="single" w:sz="2" w:space="0" w:color="auto"/>
              <w:bottom w:val="single" w:sz="2" w:space="0" w:color="auto"/>
              <w:right w:val="single" w:sz="2" w:space="0" w:color="auto"/>
            </w:tcBorders>
            <w:shd w:val="clear" w:color="auto" w:fill="92D050"/>
            <w:vAlign w:val="center"/>
          </w:tcPr>
          <w:p w14:paraId="0F31B3B4"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Dobro</w:t>
            </w:r>
          </w:p>
        </w:tc>
        <w:tc>
          <w:tcPr>
            <w:tcW w:w="1110" w:type="dxa"/>
            <w:tcBorders>
              <w:top w:val="single" w:sz="2" w:space="0" w:color="auto"/>
              <w:bottom w:val="single" w:sz="2" w:space="0" w:color="auto"/>
              <w:right w:val="single" w:sz="2" w:space="0" w:color="auto"/>
            </w:tcBorders>
            <w:shd w:val="clear" w:color="auto" w:fill="92D050"/>
            <w:vAlign w:val="center"/>
          </w:tcPr>
          <w:p w14:paraId="00C7C926"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c>
          <w:tcPr>
            <w:tcW w:w="1105" w:type="dxa"/>
            <w:tcBorders>
              <w:top w:val="single" w:sz="2" w:space="0" w:color="auto"/>
              <w:bottom w:val="single" w:sz="2" w:space="0" w:color="auto"/>
              <w:right w:val="single" w:sz="2" w:space="0" w:color="auto"/>
            </w:tcBorders>
            <w:shd w:val="clear" w:color="auto" w:fill="92D050"/>
            <w:vAlign w:val="center"/>
          </w:tcPr>
          <w:p w14:paraId="0B7C7898"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c>
          <w:tcPr>
            <w:tcW w:w="1105" w:type="dxa"/>
            <w:tcBorders>
              <w:top w:val="single" w:sz="2" w:space="0" w:color="auto"/>
              <w:bottom w:val="single" w:sz="2" w:space="0" w:color="auto"/>
              <w:right w:val="single" w:sz="2" w:space="0" w:color="auto"/>
            </w:tcBorders>
            <w:shd w:val="clear" w:color="auto" w:fill="92D050"/>
            <w:vAlign w:val="center"/>
          </w:tcPr>
          <w:p w14:paraId="412B2521"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r>
      <w:tr w:rsidR="00F81CED" w:rsidRPr="00923BEE" w14:paraId="3D6A5841" w14:textId="77777777" w:rsidTr="00FE0491">
        <w:trPr>
          <w:jc w:val="center"/>
        </w:trPr>
        <w:tc>
          <w:tcPr>
            <w:tcW w:w="1299" w:type="dxa"/>
            <w:tcBorders>
              <w:top w:val="single" w:sz="2" w:space="0" w:color="auto"/>
              <w:left w:val="single" w:sz="2" w:space="0" w:color="auto"/>
              <w:bottom w:val="single" w:sz="2" w:space="0" w:color="auto"/>
            </w:tcBorders>
            <w:vAlign w:val="center"/>
          </w:tcPr>
          <w:p w14:paraId="33A4A1D9"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Količinsko stanje</w:t>
            </w:r>
          </w:p>
        </w:tc>
        <w:tc>
          <w:tcPr>
            <w:tcW w:w="1105" w:type="dxa"/>
            <w:tcBorders>
              <w:top w:val="single" w:sz="2" w:space="0" w:color="auto"/>
              <w:bottom w:val="single" w:sz="2" w:space="0" w:color="auto"/>
              <w:right w:val="single" w:sz="2" w:space="0" w:color="auto"/>
            </w:tcBorders>
            <w:shd w:val="clear" w:color="auto" w:fill="92D050"/>
            <w:vAlign w:val="center"/>
          </w:tcPr>
          <w:p w14:paraId="4DE1C93D"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c>
          <w:tcPr>
            <w:tcW w:w="1105" w:type="dxa"/>
            <w:tcBorders>
              <w:top w:val="single" w:sz="2" w:space="0" w:color="auto"/>
              <w:bottom w:val="single" w:sz="2" w:space="0" w:color="auto"/>
              <w:right w:val="single" w:sz="2" w:space="0" w:color="auto"/>
            </w:tcBorders>
            <w:shd w:val="clear" w:color="auto" w:fill="92D050"/>
            <w:vAlign w:val="center"/>
          </w:tcPr>
          <w:p w14:paraId="69F206F8"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c>
          <w:tcPr>
            <w:tcW w:w="1110" w:type="dxa"/>
            <w:tcBorders>
              <w:top w:val="single" w:sz="2" w:space="0" w:color="auto"/>
              <w:bottom w:val="single" w:sz="2" w:space="0" w:color="auto"/>
              <w:right w:val="single" w:sz="2" w:space="0" w:color="auto"/>
            </w:tcBorders>
            <w:shd w:val="clear" w:color="auto" w:fill="92D050"/>
            <w:vAlign w:val="center"/>
          </w:tcPr>
          <w:p w14:paraId="050241D2"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c>
          <w:tcPr>
            <w:tcW w:w="1105" w:type="dxa"/>
            <w:tcBorders>
              <w:top w:val="single" w:sz="2" w:space="0" w:color="auto"/>
              <w:bottom w:val="single" w:sz="2" w:space="0" w:color="auto"/>
              <w:right w:val="single" w:sz="2" w:space="0" w:color="auto"/>
            </w:tcBorders>
            <w:shd w:val="clear" w:color="auto" w:fill="92D050"/>
            <w:vAlign w:val="center"/>
          </w:tcPr>
          <w:p w14:paraId="42A3D414"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c>
          <w:tcPr>
            <w:tcW w:w="1105" w:type="dxa"/>
            <w:tcBorders>
              <w:top w:val="single" w:sz="2" w:space="0" w:color="auto"/>
              <w:bottom w:val="single" w:sz="2" w:space="0" w:color="auto"/>
              <w:right w:val="single" w:sz="2" w:space="0" w:color="auto"/>
            </w:tcBorders>
            <w:shd w:val="clear" w:color="auto" w:fill="92D050"/>
            <w:vAlign w:val="center"/>
          </w:tcPr>
          <w:p w14:paraId="220BE559"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r>
      <w:tr w:rsidR="00F81CED" w:rsidRPr="00923BEE" w14:paraId="755D582A" w14:textId="77777777" w:rsidTr="00FE0491">
        <w:trPr>
          <w:jc w:val="center"/>
        </w:trPr>
        <w:tc>
          <w:tcPr>
            <w:tcW w:w="1299" w:type="dxa"/>
            <w:tcBorders>
              <w:top w:val="single" w:sz="2" w:space="0" w:color="auto"/>
              <w:left w:val="single" w:sz="2" w:space="0" w:color="auto"/>
              <w:bottom w:val="single" w:sz="2" w:space="0" w:color="auto"/>
            </w:tcBorders>
            <w:vAlign w:val="center"/>
          </w:tcPr>
          <w:p w14:paraId="33C8960C"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Ukupno stanje</w:t>
            </w:r>
          </w:p>
        </w:tc>
        <w:tc>
          <w:tcPr>
            <w:tcW w:w="1105" w:type="dxa"/>
            <w:tcBorders>
              <w:top w:val="single" w:sz="2" w:space="0" w:color="auto"/>
              <w:bottom w:val="single" w:sz="2" w:space="0" w:color="auto"/>
              <w:right w:val="single" w:sz="2" w:space="0" w:color="auto"/>
            </w:tcBorders>
            <w:shd w:val="clear" w:color="auto" w:fill="92D050"/>
            <w:vAlign w:val="center"/>
          </w:tcPr>
          <w:p w14:paraId="31311B6F"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c>
          <w:tcPr>
            <w:tcW w:w="1105" w:type="dxa"/>
            <w:tcBorders>
              <w:top w:val="single" w:sz="2" w:space="0" w:color="auto"/>
              <w:bottom w:val="single" w:sz="2" w:space="0" w:color="auto"/>
              <w:right w:val="single" w:sz="2" w:space="0" w:color="auto"/>
            </w:tcBorders>
            <w:shd w:val="clear" w:color="auto" w:fill="92D050"/>
            <w:vAlign w:val="center"/>
          </w:tcPr>
          <w:p w14:paraId="43F63955" w14:textId="77777777" w:rsidR="00F81CED" w:rsidRPr="00923BEE" w:rsidRDefault="00F81CED" w:rsidP="00FE0491">
            <w:pPr>
              <w:spacing w:before="0" w:after="0" w:line="240" w:lineRule="auto"/>
              <w:jc w:val="center"/>
              <w:rPr>
                <w:rFonts w:eastAsia="Times New Roman"/>
                <w:sz w:val="16"/>
                <w:szCs w:val="16"/>
              </w:rPr>
            </w:pPr>
            <w:r>
              <w:rPr>
                <w:rFonts w:eastAsia="Times New Roman"/>
                <w:sz w:val="16"/>
                <w:szCs w:val="16"/>
              </w:rPr>
              <w:t>Dobro</w:t>
            </w:r>
          </w:p>
        </w:tc>
        <w:tc>
          <w:tcPr>
            <w:tcW w:w="1110" w:type="dxa"/>
            <w:tcBorders>
              <w:top w:val="single" w:sz="2" w:space="0" w:color="auto"/>
              <w:bottom w:val="single" w:sz="2" w:space="0" w:color="auto"/>
              <w:right w:val="single" w:sz="2" w:space="0" w:color="auto"/>
            </w:tcBorders>
            <w:shd w:val="clear" w:color="auto" w:fill="92D050"/>
            <w:vAlign w:val="center"/>
          </w:tcPr>
          <w:p w14:paraId="58023AB5"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c>
          <w:tcPr>
            <w:tcW w:w="1105" w:type="dxa"/>
            <w:tcBorders>
              <w:top w:val="single" w:sz="2" w:space="0" w:color="auto"/>
              <w:bottom w:val="single" w:sz="2" w:space="0" w:color="auto"/>
              <w:right w:val="single" w:sz="2" w:space="0" w:color="auto"/>
            </w:tcBorders>
            <w:shd w:val="clear" w:color="auto" w:fill="92D050"/>
            <w:vAlign w:val="center"/>
          </w:tcPr>
          <w:p w14:paraId="689320DF"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c>
          <w:tcPr>
            <w:tcW w:w="1105" w:type="dxa"/>
            <w:tcBorders>
              <w:top w:val="single" w:sz="2" w:space="0" w:color="auto"/>
              <w:bottom w:val="single" w:sz="2" w:space="0" w:color="auto"/>
              <w:right w:val="single" w:sz="2" w:space="0" w:color="auto"/>
            </w:tcBorders>
            <w:shd w:val="clear" w:color="auto" w:fill="92D050"/>
            <w:vAlign w:val="center"/>
          </w:tcPr>
          <w:p w14:paraId="6F60F329" w14:textId="77777777" w:rsidR="00F81CED" w:rsidRPr="00923BEE" w:rsidRDefault="00F81CED" w:rsidP="00FE0491">
            <w:pPr>
              <w:spacing w:before="0" w:after="0" w:line="240" w:lineRule="auto"/>
              <w:jc w:val="center"/>
              <w:rPr>
                <w:rFonts w:eastAsia="Times New Roman"/>
                <w:sz w:val="16"/>
                <w:szCs w:val="16"/>
              </w:rPr>
            </w:pPr>
            <w:r w:rsidRPr="00923BEE">
              <w:rPr>
                <w:rFonts w:eastAsia="Times New Roman"/>
                <w:sz w:val="16"/>
                <w:szCs w:val="16"/>
              </w:rPr>
              <w:t>Dobro</w:t>
            </w:r>
          </w:p>
        </w:tc>
      </w:tr>
    </w:tbl>
    <w:p w14:paraId="190C2F3B" w14:textId="77777777" w:rsidR="00F81CED" w:rsidRPr="00286578" w:rsidRDefault="00F81CED" w:rsidP="00F81CED">
      <w:pPr>
        <w:pStyle w:val="Izvor"/>
      </w:pPr>
      <w:r>
        <w:t>Izvor: Hrvatske vode, Plan upravljanja vodnim područjima za razdoblje 2016.-2021.</w:t>
      </w:r>
    </w:p>
    <w:p w14:paraId="037CBA89" w14:textId="77777777" w:rsidR="00F81CED" w:rsidRPr="00035D4E" w:rsidRDefault="00F81CED" w:rsidP="00F81CED">
      <w:pPr>
        <w:pStyle w:val="TekstDE"/>
      </w:pPr>
      <w:r>
        <w:lastRenderedPageBreak/>
        <w:t xml:space="preserve">Sva vodna tijela podzemnih voda nalaze se u dobrom kemijskom i količinskom stanju. </w:t>
      </w:r>
      <w:r w:rsidRPr="00035D4E">
        <w:t>U grupiranom tijelu podzemne vode Zagreb samo je osnovno tijelo podzemnih voda HR204 u lošem kemijskom stanju s visokom razinom pouzdanosti. Ovo osnovno tijelo je u lošem kemijskom stanju zbog srednjih vrijednosti sume trikloretena i tetrakloretena na razini tijela podzemne vode, koje u najvećem broju kvartalnih razdoblja u 2012. i 2013. godini prelaze granične vrijednosti za test „Ocjena opće kakvoće“. Kako ovo osnovno tijelo pokriva 2,6% površine grupiranog tijela, a onečišćenje se ne širi i ne ugrožava dobro kemijsko stanje ostatka tijela niti površinske vode povezane s podzemnim vodama, odnosno ekosustave ovisne o podzemnim vodama, ocijenjeno je da se grupirano tijelo Zagreb nalazi u dobrom stanju.</w:t>
      </w:r>
    </w:p>
    <w:p w14:paraId="630CD3E9" w14:textId="77777777" w:rsidR="000C30BF" w:rsidRPr="006F2361" w:rsidRDefault="000C30BF" w:rsidP="00AA4EC9">
      <w:pPr>
        <w:pStyle w:val="Heading3"/>
        <w:numPr>
          <w:ilvl w:val="2"/>
          <w:numId w:val="35"/>
        </w:numPr>
      </w:pPr>
      <w:bookmarkStart w:id="45" w:name="_Toc419270083"/>
      <w:bookmarkStart w:id="46" w:name="_Toc438468071"/>
      <w:bookmarkStart w:id="47" w:name="_Toc469996429"/>
      <w:r w:rsidRPr="006F2361">
        <w:t>POVRŠINSKE VODE</w:t>
      </w:r>
      <w:bookmarkEnd w:id="45"/>
      <w:bookmarkEnd w:id="46"/>
      <w:bookmarkEnd w:id="47"/>
    </w:p>
    <w:p w14:paraId="7E2A900C" w14:textId="20BC1FE6" w:rsidR="00F077C1" w:rsidRPr="00F04575" w:rsidRDefault="00F077C1" w:rsidP="00F077C1">
      <w:pPr>
        <w:pStyle w:val="TekstDE"/>
      </w:pPr>
      <w:r w:rsidRPr="00A9575E">
        <w:t xml:space="preserve">Grad Zagreb se prema </w:t>
      </w:r>
      <w:r w:rsidRPr="00A9575E">
        <w:rPr>
          <w:lang w:eastAsia="hr-HR"/>
        </w:rPr>
        <w:t>Pravilniku o granicama područja podslivova, malih slivova i sektora (NN 097/2010 i 31/13) nalazi se na području</w:t>
      </w:r>
      <w:r>
        <w:rPr>
          <w:lang w:eastAsia="hr-HR"/>
        </w:rPr>
        <w:t xml:space="preserve"> malog sliva „Zagrebačko prisavlje“. </w:t>
      </w:r>
      <w:r w:rsidRPr="00F04575">
        <w:rPr>
          <w:lang w:eastAsia="hr-HR"/>
        </w:rPr>
        <w:t xml:space="preserve">Na promatranom prostoru razvijena je </w:t>
      </w:r>
      <w:r>
        <w:rPr>
          <w:lang w:eastAsia="hr-HR"/>
        </w:rPr>
        <w:t xml:space="preserve">gusto razgranata </w:t>
      </w:r>
      <w:r w:rsidRPr="00F04575">
        <w:rPr>
          <w:lang w:eastAsia="hr-HR"/>
        </w:rPr>
        <w:t>hidrografska mreža</w:t>
      </w:r>
      <w:r>
        <w:rPr>
          <w:lang w:eastAsia="hr-HR"/>
        </w:rPr>
        <w:t xml:space="preserve"> (</w:t>
      </w:r>
      <w:r w:rsidR="008C5B36">
        <w:rPr>
          <w:lang w:eastAsia="hr-HR"/>
        </w:rPr>
        <w:fldChar w:fldCharType="begin"/>
      </w:r>
      <w:r w:rsidR="008C5B36">
        <w:rPr>
          <w:lang w:eastAsia="hr-HR"/>
        </w:rPr>
        <w:instrText xml:space="preserve"> REF _Ref463940266 \h </w:instrText>
      </w:r>
      <w:r w:rsidR="008C5B36">
        <w:rPr>
          <w:lang w:eastAsia="hr-HR"/>
        </w:rPr>
      </w:r>
      <w:r w:rsidR="008C5B36">
        <w:rPr>
          <w:lang w:eastAsia="hr-HR"/>
        </w:rPr>
        <w:fldChar w:fldCharType="separate"/>
      </w:r>
      <w:r w:rsidR="0073071D">
        <w:t xml:space="preserve">Grafički prikaz B.5.2. </w:t>
      </w:r>
      <w:r w:rsidR="0073071D">
        <w:rPr>
          <w:noProof/>
        </w:rPr>
        <w:t>1</w:t>
      </w:r>
      <w:r w:rsidR="008C5B36">
        <w:rPr>
          <w:lang w:eastAsia="hr-HR"/>
        </w:rPr>
        <w:fldChar w:fldCharType="end"/>
      </w:r>
      <w:r>
        <w:rPr>
          <w:lang w:eastAsia="hr-HR"/>
        </w:rPr>
        <w:t xml:space="preserve">), </w:t>
      </w:r>
      <w:r w:rsidR="002D7B7F">
        <w:rPr>
          <w:lang w:eastAsia="hr-HR"/>
        </w:rPr>
        <w:t xml:space="preserve">a </w:t>
      </w:r>
      <w:r>
        <w:rPr>
          <w:lang w:eastAsia="hr-HR"/>
        </w:rPr>
        <w:t>najveći vodotok je rijeka Sava. Najniži vodostaji su najčešći u veljači i listopadu.</w:t>
      </w:r>
      <w:r w:rsidRPr="00F04575">
        <w:t xml:space="preserve"> </w:t>
      </w:r>
      <w:r w:rsidRPr="00F04575">
        <w:rPr>
          <w:lang w:eastAsia="hr-HR"/>
        </w:rPr>
        <w:t xml:space="preserve">Na Savi i većim pritocima uočljiva </w:t>
      </w:r>
      <w:r>
        <w:rPr>
          <w:lang w:eastAsia="hr-HR"/>
        </w:rPr>
        <w:t xml:space="preserve">je </w:t>
      </w:r>
      <w:r w:rsidRPr="00F04575">
        <w:rPr>
          <w:lang w:eastAsia="hr-HR"/>
        </w:rPr>
        <w:t>tendencija sniženja najnižih godišnjih vodostaja, odnosno sniženja dna korita, zbog čega se snižavaju i razine podzemne vode</w:t>
      </w:r>
      <w:r>
        <w:rPr>
          <w:lang w:eastAsia="hr-HR"/>
        </w:rPr>
        <w:t>.</w:t>
      </w:r>
    </w:p>
    <w:p w14:paraId="41E5069C" w14:textId="77777777" w:rsidR="00F077C1" w:rsidRDefault="00F077C1" w:rsidP="00F077C1">
      <w:pPr>
        <w:pStyle w:val="TekstDE"/>
        <w:rPr>
          <w:highlight w:val="yellow"/>
        </w:rPr>
      </w:pPr>
      <w:r>
        <w:rPr>
          <w:noProof/>
          <w:lang w:val="en-US"/>
        </w:rPr>
        <w:drawing>
          <wp:inline distT="0" distB="0" distL="0" distR="0" wp14:anchorId="6100DA5B" wp14:editId="0FD99D75">
            <wp:extent cx="5760085" cy="3510735"/>
            <wp:effectExtent l="0" t="0" r="0" b="0"/>
            <wp:docPr id="24" name="Picture 14" descr="C:\Users\Tomislav\AppData\Local\Microsoft\Windows\INetCacheContent.Word\hidrografska_kart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mislav\AppData\Local\Microsoft\Windows\INetCacheContent.Word\hidrografska_karta.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085" cy="3510735"/>
                    </a:xfrm>
                    <a:prstGeom prst="rect">
                      <a:avLst/>
                    </a:prstGeom>
                    <a:noFill/>
                    <a:ln>
                      <a:noFill/>
                    </a:ln>
                  </pic:spPr>
                </pic:pic>
              </a:graphicData>
            </a:graphic>
          </wp:inline>
        </w:drawing>
      </w:r>
    </w:p>
    <w:p w14:paraId="0A3B5808" w14:textId="4A9268A3" w:rsidR="00F077C1" w:rsidRPr="000A268A" w:rsidRDefault="008C5B36" w:rsidP="008C5B36">
      <w:pPr>
        <w:pStyle w:val="Caption"/>
      </w:pPr>
      <w:bookmarkStart w:id="48" w:name="_Ref463940266"/>
      <w:r>
        <w:t xml:space="preserve">Grafički prikaz B.5.2. </w:t>
      </w:r>
      <w:r w:rsidR="004029D7">
        <w:fldChar w:fldCharType="begin"/>
      </w:r>
      <w:r w:rsidR="004029D7">
        <w:instrText xml:space="preserve"> SEQ Grafički_prikaz_B.5.2. \* ARABIC </w:instrText>
      </w:r>
      <w:r w:rsidR="004029D7">
        <w:fldChar w:fldCharType="separate"/>
      </w:r>
      <w:r w:rsidR="0073071D">
        <w:rPr>
          <w:noProof/>
        </w:rPr>
        <w:t>1</w:t>
      </w:r>
      <w:r w:rsidR="004029D7">
        <w:rPr>
          <w:noProof/>
        </w:rPr>
        <w:fldChar w:fldCharType="end"/>
      </w:r>
      <w:bookmarkEnd w:id="48"/>
      <w:r>
        <w:t xml:space="preserve">. </w:t>
      </w:r>
      <w:r w:rsidR="00F077C1" w:rsidRPr="000A268A">
        <w:t>Hidrografska karta šireg promatranog područja</w:t>
      </w:r>
    </w:p>
    <w:p w14:paraId="21ACD7B7" w14:textId="77777777" w:rsidR="00F077C1" w:rsidRDefault="00F077C1" w:rsidP="00F077C1">
      <w:pPr>
        <w:pStyle w:val="TekstDE"/>
      </w:pPr>
      <w:r>
        <w:t>Najviši vodostaji su najčešći od listopada do prosinca, a na manjim vodotocima i u srpnju i kolovozu, što je posljedica ljetnih pljuskova. Najmanji protoci vodotoka su od kolovoza do studenog, dok su najveći na Savi od listopada do prosinca, a na manjim vodotocima u proljeće i ljeto.</w:t>
      </w:r>
    </w:p>
    <w:p w14:paraId="7EDC52C8" w14:textId="77777777" w:rsidR="00F077C1" w:rsidRPr="00B80605" w:rsidRDefault="00F077C1" w:rsidP="00B80605">
      <w:pPr>
        <w:pStyle w:val="Podnaslov1"/>
        <w:rPr>
          <w:lang w:eastAsia="hr-HR"/>
        </w:rPr>
      </w:pPr>
      <w:r w:rsidRPr="004218ED">
        <w:rPr>
          <w:lang w:eastAsia="hr-HR"/>
        </w:rPr>
        <w:t>Poplavna područja</w:t>
      </w:r>
    </w:p>
    <w:p w14:paraId="6560B18C" w14:textId="77777777" w:rsidR="00F077C1" w:rsidRPr="004218ED" w:rsidRDefault="00F077C1" w:rsidP="00F02FD8">
      <w:pPr>
        <w:pStyle w:val="TekstDE"/>
        <w:rPr>
          <w:lang w:val="x-none"/>
        </w:rPr>
      </w:pPr>
      <w:r w:rsidRPr="004218ED">
        <w:t>Prema Prethodnoj procjeni rizika od poplava (Hrvatske vode, 2013.) karte opasnosti od poplava ukazuju na moguće obuhvate tri specifična poplavna scenarija:</w:t>
      </w:r>
    </w:p>
    <w:p w14:paraId="49884178" w14:textId="77777777" w:rsidR="00F077C1" w:rsidRPr="004218ED" w:rsidRDefault="00F077C1" w:rsidP="00AA4EC9">
      <w:pPr>
        <w:numPr>
          <w:ilvl w:val="0"/>
          <w:numId w:val="52"/>
        </w:numPr>
        <w:tabs>
          <w:tab w:val="left" w:pos="567"/>
        </w:tabs>
        <w:spacing w:before="60" w:after="60" w:line="240" w:lineRule="auto"/>
        <w:contextualSpacing/>
        <w:jc w:val="left"/>
      </w:pPr>
      <w:r w:rsidRPr="004218ED">
        <w:t>poplave velike vjerojatnosti pojavljivanja (povratno razdoblje 25 godina)</w:t>
      </w:r>
    </w:p>
    <w:p w14:paraId="0B446ADE" w14:textId="77777777" w:rsidR="00F077C1" w:rsidRPr="004218ED" w:rsidRDefault="00F077C1" w:rsidP="00AA4EC9">
      <w:pPr>
        <w:numPr>
          <w:ilvl w:val="0"/>
          <w:numId w:val="52"/>
        </w:numPr>
        <w:tabs>
          <w:tab w:val="left" w:pos="567"/>
        </w:tabs>
        <w:spacing w:before="60" w:after="60" w:line="240" w:lineRule="auto"/>
        <w:contextualSpacing/>
        <w:jc w:val="left"/>
      </w:pPr>
      <w:r w:rsidRPr="004218ED">
        <w:lastRenderedPageBreak/>
        <w:t>poplave srednje vjerojatnosti pojavljivanje (povratno razdoblje 100 godina),</w:t>
      </w:r>
    </w:p>
    <w:p w14:paraId="5AC48B0F" w14:textId="77777777" w:rsidR="00F077C1" w:rsidRPr="004218ED" w:rsidRDefault="00F077C1" w:rsidP="00AA4EC9">
      <w:pPr>
        <w:numPr>
          <w:ilvl w:val="0"/>
          <w:numId w:val="52"/>
        </w:numPr>
        <w:tabs>
          <w:tab w:val="left" w:pos="567"/>
        </w:tabs>
        <w:spacing w:before="60" w:after="60" w:line="240" w:lineRule="auto"/>
        <w:ind w:left="567" w:hanging="207"/>
        <w:contextualSpacing/>
        <w:jc w:val="left"/>
      </w:pPr>
      <w:r w:rsidRPr="004218ED">
        <w:t xml:space="preserve">poplave male vjerojatnosti pojavljivanja (povratno razdoblje 1.000 godina) uključujući poplave uslijed mogućih rušenja nasipa na većim vodotocima te rušenja visokih brana - umjetne poplave), za fluvijalne (riječne) poplave te bujične poplave. </w:t>
      </w:r>
    </w:p>
    <w:p w14:paraId="41179212" w14:textId="77777777" w:rsidR="00F077C1" w:rsidRPr="004218ED" w:rsidRDefault="00F077C1" w:rsidP="00F077C1">
      <w:pPr>
        <w:tabs>
          <w:tab w:val="left" w:pos="567"/>
        </w:tabs>
        <w:spacing w:before="60" w:after="60" w:line="240" w:lineRule="auto"/>
        <w:ind w:left="360"/>
        <w:contextualSpacing/>
      </w:pPr>
    </w:p>
    <w:p w14:paraId="404B8B4A" w14:textId="7AC9FA99" w:rsidR="00F077C1" w:rsidRPr="004218ED" w:rsidRDefault="00F077C1" w:rsidP="00F077C1">
      <w:pPr>
        <w:spacing w:line="240" w:lineRule="auto"/>
      </w:pPr>
      <w:r w:rsidRPr="004218ED">
        <w:t xml:space="preserve">Prema vektorskim podacima dobivenim od Hrvatskih voda poplavne površine na </w:t>
      </w:r>
      <w:r>
        <w:t xml:space="preserve">promatranom području </w:t>
      </w:r>
      <w:r w:rsidRPr="004218ED">
        <w:t xml:space="preserve">uglavnom su vezane za rijeku </w:t>
      </w:r>
      <w:r>
        <w:t>Savu</w:t>
      </w:r>
      <w:r w:rsidRPr="004218ED">
        <w:t xml:space="preserve"> (</w:t>
      </w:r>
      <w:r w:rsidR="008C5B36">
        <w:rPr>
          <w:highlight w:val="yellow"/>
        </w:rPr>
        <w:fldChar w:fldCharType="begin"/>
      </w:r>
      <w:r w:rsidR="008C5B36">
        <w:instrText xml:space="preserve"> REF _Ref463940299 \h </w:instrText>
      </w:r>
      <w:r w:rsidR="008C5B36">
        <w:rPr>
          <w:highlight w:val="yellow"/>
        </w:rPr>
      </w:r>
      <w:r w:rsidR="008C5B36">
        <w:rPr>
          <w:highlight w:val="yellow"/>
        </w:rPr>
        <w:fldChar w:fldCharType="separate"/>
      </w:r>
      <w:r w:rsidR="0073071D">
        <w:t xml:space="preserve">Grafički prikaz B.5.2. </w:t>
      </w:r>
      <w:r w:rsidR="0073071D">
        <w:rPr>
          <w:noProof/>
        </w:rPr>
        <w:t>2</w:t>
      </w:r>
      <w:r w:rsidR="008C5B36">
        <w:rPr>
          <w:highlight w:val="yellow"/>
        </w:rPr>
        <w:fldChar w:fldCharType="end"/>
      </w:r>
      <w:r w:rsidRPr="004218ED">
        <w:t>).</w:t>
      </w:r>
    </w:p>
    <w:p w14:paraId="2D2B6C0D" w14:textId="77777777" w:rsidR="00F077C1" w:rsidRDefault="00F077C1" w:rsidP="00F077C1">
      <w:pPr>
        <w:pStyle w:val="TekstDE"/>
      </w:pPr>
      <w:r w:rsidRPr="001A66DA">
        <w:rPr>
          <w:rFonts w:eastAsia="Times New Roman"/>
          <w:noProof/>
          <w:lang w:val="en-US"/>
        </w:rPr>
        <w:drawing>
          <wp:inline distT="0" distB="0" distL="0" distR="0" wp14:anchorId="57C72631" wp14:editId="2A7A4761">
            <wp:extent cx="5760085" cy="3511550"/>
            <wp:effectExtent l="0" t="0" r="0" b="0"/>
            <wp:docPr id="25" name="Picture 15" descr="C:\Users\Tomislav\AppData\Local\Microsoft\Windows\INetCacheContent.Word\poplavne površi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mislav\AppData\Local\Microsoft\Windows\INetCacheContent.Word\poplavne površine.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085" cy="3511550"/>
                    </a:xfrm>
                    <a:prstGeom prst="rect">
                      <a:avLst/>
                    </a:prstGeom>
                    <a:noFill/>
                    <a:ln>
                      <a:noFill/>
                    </a:ln>
                  </pic:spPr>
                </pic:pic>
              </a:graphicData>
            </a:graphic>
          </wp:inline>
        </w:drawing>
      </w:r>
    </w:p>
    <w:p w14:paraId="75DD0436" w14:textId="233845F8" w:rsidR="00F077C1" w:rsidRDefault="008C5B36" w:rsidP="00F077C1">
      <w:pPr>
        <w:pStyle w:val="Caption"/>
      </w:pPr>
      <w:bookmarkStart w:id="49" w:name="_Ref463940299"/>
      <w:r>
        <w:t xml:space="preserve">Grafički prikaz B.5.2. </w:t>
      </w:r>
      <w:r w:rsidR="004029D7">
        <w:fldChar w:fldCharType="begin"/>
      </w:r>
      <w:r w:rsidR="004029D7">
        <w:instrText xml:space="preserve"> SEQ Grafički_prikaz_B.5.2. \* ARABIC </w:instrText>
      </w:r>
      <w:r w:rsidR="004029D7">
        <w:fldChar w:fldCharType="separate"/>
      </w:r>
      <w:r w:rsidR="0073071D">
        <w:rPr>
          <w:noProof/>
        </w:rPr>
        <w:t>2</w:t>
      </w:r>
      <w:r w:rsidR="004029D7">
        <w:rPr>
          <w:noProof/>
        </w:rPr>
        <w:fldChar w:fldCharType="end"/>
      </w:r>
      <w:bookmarkEnd w:id="49"/>
      <w:r>
        <w:t xml:space="preserve">. </w:t>
      </w:r>
      <w:r w:rsidR="00F077C1">
        <w:t>Poplavne površine</w:t>
      </w:r>
    </w:p>
    <w:p w14:paraId="3AF7957C" w14:textId="77777777" w:rsidR="00F077C1" w:rsidRPr="00286578" w:rsidRDefault="00F077C1" w:rsidP="00F077C1">
      <w:pPr>
        <w:pStyle w:val="Izvor"/>
      </w:pPr>
      <w:r>
        <w:t>Izvor: Hrvatske vode</w:t>
      </w:r>
    </w:p>
    <w:p w14:paraId="472E9847" w14:textId="77777777" w:rsidR="00F077C1" w:rsidRPr="00B80605" w:rsidRDefault="00F077C1" w:rsidP="00B80605">
      <w:pPr>
        <w:pStyle w:val="Podnaslov1"/>
        <w:rPr>
          <w:lang w:eastAsia="hr-HR"/>
        </w:rPr>
      </w:pPr>
      <w:r w:rsidRPr="00AC3C57">
        <w:rPr>
          <w:lang w:eastAsia="hr-HR"/>
        </w:rPr>
        <w:t>Zaštićenost područja</w:t>
      </w:r>
    </w:p>
    <w:p w14:paraId="6194BAA7" w14:textId="77777777" w:rsidR="00F077C1" w:rsidRDefault="00F077C1" w:rsidP="00F077C1">
      <w:pPr>
        <w:pStyle w:val="TekstDE"/>
      </w:pPr>
      <w:r w:rsidRPr="005E471E">
        <w:t>Na slivu Save je od velikih voda Save primjereno zaštićen samo grad Zagreb koji je, prema procjenama, siguran od 1.000-godišnjih velikih voda. Ostala područja uz Savu uglavnom su nedovoljno zaštićena. Uzvodno od Zagreba prema slovenskoj granici obrambeni nasipi samo su dijelom izgrađeni, pa su niski dijelovi šire zaprešićke i samoborske regije ugroženi od poplava. Na slivovima savskih pritoka zaštitni sustavi također su nedovršeni ili ih uopće nema. Opasnosti posebno prijete naseljima koje ugrožavaju Krapina i njezini bujični pritoci, gradu Zagrebu koji je od medvedničkih bujica usprkos djelomično izgrađenom zaštitnom sustavu od 19 brdskih retencija zaštićen samo od 20 do 50-godišnjih velikih voda</w:t>
      </w:r>
      <w:r>
        <w:t>.</w:t>
      </w:r>
    </w:p>
    <w:p w14:paraId="21C970DC" w14:textId="77777777" w:rsidR="00F077C1" w:rsidRPr="00B80605" w:rsidRDefault="00F077C1" w:rsidP="00F077C1">
      <w:pPr>
        <w:pStyle w:val="TekstDE"/>
        <w:rPr>
          <w:b/>
          <w:color w:val="2A4F1C"/>
          <w:lang w:eastAsia="hr-HR"/>
        </w:rPr>
      </w:pPr>
      <w:r w:rsidRPr="00B80605">
        <w:rPr>
          <w:b/>
          <w:color w:val="2A4F1C"/>
          <w:lang w:eastAsia="hr-HR"/>
        </w:rPr>
        <w:t>Vodna tijela rijeka i stajaćica</w:t>
      </w:r>
    </w:p>
    <w:p w14:paraId="47FB79BE" w14:textId="77777777" w:rsidR="00F077C1" w:rsidRDefault="00F077C1" w:rsidP="00F077C1">
      <w:pPr>
        <w:pStyle w:val="TekstDE"/>
      </w:pPr>
      <w:r>
        <w:t xml:space="preserve">Prema podacima dobivenim od Hrvatskih voda na administrativnom području Grada Zagreba izdvojeno je 38 vodnih tijela rijeka te 2 vodna tijela stajaćica. Prema ocjeni ekološkog stanja 7 vodnih tijela rijeka je izdvojeno da su u dobrom stanju, 11 u umjerenom stanju, 11 u lošem stanju, dok je 9 vodnih tijela izdvojeno u vrlo loše stanje. Prema ocjeni kemijskog stanja 32 vodna tijela rijeka nalazi se u dobrom stanju, dok na 6 vodnih tijela rijeka nije dostignuto dobro stanje. Od 2 izdvojena vodna </w:t>
      </w:r>
      <w:r>
        <w:lastRenderedPageBreak/>
        <w:t>tijela stajaćica, 1 se nalazi u vrlo dobro ekološkom stanju, dok se 1 nalazi u dobrom ekološkom stanju. Oba vodna tijela stajaćica se nalaze u dobrom kemijskom stanju.</w:t>
      </w:r>
    </w:p>
    <w:p w14:paraId="157A555A" w14:textId="77777777" w:rsidR="00F077C1" w:rsidRDefault="00F077C1" w:rsidP="00F077C1">
      <w:pPr>
        <w:pStyle w:val="TekstDE"/>
      </w:pPr>
      <w:r>
        <w:t>Pojedinačno stanje vodnih tijela površinskih voda na području Grada Zagreba prikazano je u tablici niže.</w:t>
      </w:r>
    </w:p>
    <w:p w14:paraId="112923AE" w14:textId="36163E03" w:rsidR="00F077C1" w:rsidRDefault="008C5B36" w:rsidP="008C5B36">
      <w:pPr>
        <w:pStyle w:val="Caption"/>
      </w:pPr>
      <w:r>
        <w:t xml:space="preserve">Tablica B.5.2. </w:t>
      </w:r>
      <w:r w:rsidR="004029D7">
        <w:fldChar w:fldCharType="begin"/>
      </w:r>
      <w:r w:rsidR="004029D7">
        <w:instrText xml:space="preserve"> SEQ Tablica_B.5.2. \* ARABIC </w:instrText>
      </w:r>
      <w:r w:rsidR="004029D7">
        <w:fldChar w:fldCharType="separate"/>
      </w:r>
      <w:r w:rsidR="0073071D">
        <w:rPr>
          <w:noProof/>
        </w:rPr>
        <w:t>1</w:t>
      </w:r>
      <w:r w:rsidR="004029D7">
        <w:rPr>
          <w:noProof/>
        </w:rPr>
        <w:fldChar w:fldCharType="end"/>
      </w:r>
      <w:r>
        <w:t xml:space="preserve">. </w:t>
      </w:r>
      <w:r w:rsidR="00F077C1">
        <w:t>Stanje vodnih tijela površinskih voda</w:t>
      </w:r>
    </w:p>
    <w:tbl>
      <w:tblPr>
        <w:tblW w:w="0" w:type="auto"/>
        <w:jc w:val="center"/>
        <w:tblLook w:val="04A0" w:firstRow="1" w:lastRow="0" w:firstColumn="1" w:lastColumn="0" w:noHBand="0" w:noVBand="1"/>
      </w:tblPr>
      <w:tblGrid>
        <w:gridCol w:w="1420"/>
        <w:gridCol w:w="2582"/>
        <w:gridCol w:w="1251"/>
        <w:gridCol w:w="1263"/>
        <w:gridCol w:w="1183"/>
      </w:tblGrid>
      <w:tr w:rsidR="00F077C1" w:rsidRPr="00923BEE" w14:paraId="73AADBB1" w14:textId="77777777" w:rsidTr="00FE0491">
        <w:trPr>
          <w:jc w:val="center"/>
        </w:trPr>
        <w:tc>
          <w:tcPr>
            <w:tcW w:w="0" w:type="auto"/>
            <w:tcBorders>
              <w:top w:val="single" w:sz="2" w:space="0" w:color="auto"/>
              <w:left w:val="single" w:sz="2" w:space="0" w:color="auto"/>
              <w:bottom w:val="single" w:sz="2" w:space="0" w:color="auto"/>
            </w:tcBorders>
            <w:shd w:val="clear" w:color="auto" w:fill="2A4F1C"/>
            <w:vAlign w:val="center"/>
          </w:tcPr>
          <w:p w14:paraId="724A96B6" w14:textId="77777777" w:rsidR="00F077C1" w:rsidRPr="00923BEE" w:rsidRDefault="00F077C1" w:rsidP="00FE0491">
            <w:pPr>
              <w:spacing w:before="0" w:after="0" w:line="240" w:lineRule="auto"/>
              <w:jc w:val="center"/>
              <w:rPr>
                <w:rFonts w:eastAsia="Times New Roman"/>
                <w:b/>
                <w:bCs/>
                <w:color w:val="FFFFFF" w:themeColor="background1"/>
                <w:sz w:val="16"/>
                <w:szCs w:val="16"/>
              </w:rPr>
            </w:pPr>
            <w:r>
              <w:rPr>
                <w:rFonts w:eastAsia="Times New Roman"/>
                <w:b/>
                <w:bCs/>
                <w:color w:val="FFFFFF" w:themeColor="background1"/>
                <w:sz w:val="16"/>
                <w:szCs w:val="16"/>
              </w:rPr>
              <w:t>Šifra vodnog tijela</w:t>
            </w:r>
          </w:p>
        </w:tc>
        <w:tc>
          <w:tcPr>
            <w:tcW w:w="0" w:type="auto"/>
            <w:tcBorders>
              <w:top w:val="single" w:sz="2" w:space="0" w:color="auto"/>
              <w:bottom w:val="single" w:sz="2" w:space="0" w:color="auto"/>
              <w:right w:val="single" w:sz="2" w:space="0" w:color="auto"/>
            </w:tcBorders>
            <w:shd w:val="clear" w:color="auto" w:fill="2A4F1C"/>
            <w:vAlign w:val="center"/>
          </w:tcPr>
          <w:p w14:paraId="3284AF6A" w14:textId="77777777" w:rsidR="00F077C1" w:rsidRPr="00923BEE" w:rsidRDefault="00F077C1" w:rsidP="00FE0491">
            <w:pPr>
              <w:spacing w:before="0" w:after="0" w:line="240" w:lineRule="auto"/>
              <w:jc w:val="center"/>
              <w:rPr>
                <w:rFonts w:eastAsia="Times New Roman"/>
                <w:b/>
                <w:bCs/>
                <w:color w:val="FFFFFF" w:themeColor="background1"/>
                <w:sz w:val="16"/>
                <w:szCs w:val="16"/>
              </w:rPr>
            </w:pPr>
            <w:r>
              <w:rPr>
                <w:rFonts w:eastAsia="Times New Roman"/>
                <w:b/>
                <w:bCs/>
                <w:color w:val="FFFFFF" w:themeColor="background1"/>
                <w:sz w:val="16"/>
                <w:szCs w:val="16"/>
              </w:rPr>
              <w:t>Naziv vodnog tijela</w:t>
            </w:r>
          </w:p>
        </w:tc>
        <w:tc>
          <w:tcPr>
            <w:tcW w:w="0" w:type="auto"/>
            <w:tcBorders>
              <w:top w:val="single" w:sz="2" w:space="0" w:color="auto"/>
              <w:bottom w:val="single" w:sz="2" w:space="0" w:color="auto"/>
              <w:right w:val="single" w:sz="2" w:space="0" w:color="auto"/>
            </w:tcBorders>
            <w:shd w:val="clear" w:color="auto" w:fill="2A4F1C"/>
            <w:vAlign w:val="center"/>
          </w:tcPr>
          <w:p w14:paraId="274A538B" w14:textId="77777777" w:rsidR="00F077C1" w:rsidRPr="00923BEE" w:rsidRDefault="00F077C1" w:rsidP="00FE0491">
            <w:pPr>
              <w:spacing w:before="0" w:after="0" w:line="240" w:lineRule="auto"/>
              <w:jc w:val="center"/>
              <w:rPr>
                <w:rFonts w:eastAsia="Times New Roman"/>
                <w:b/>
                <w:bCs/>
                <w:color w:val="FFFFFF" w:themeColor="background1"/>
                <w:sz w:val="16"/>
                <w:szCs w:val="16"/>
              </w:rPr>
            </w:pPr>
            <w:r>
              <w:rPr>
                <w:rFonts w:eastAsia="Times New Roman"/>
                <w:b/>
                <w:bCs/>
                <w:color w:val="FFFFFF" w:themeColor="background1"/>
                <w:sz w:val="16"/>
                <w:szCs w:val="16"/>
              </w:rPr>
              <w:t>Ekološko stanje</w:t>
            </w:r>
          </w:p>
        </w:tc>
        <w:tc>
          <w:tcPr>
            <w:tcW w:w="0" w:type="auto"/>
            <w:tcBorders>
              <w:top w:val="single" w:sz="2" w:space="0" w:color="auto"/>
              <w:bottom w:val="single" w:sz="2" w:space="0" w:color="auto"/>
              <w:right w:val="single" w:sz="2" w:space="0" w:color="auto"/>
            </w:tcBorders>
            <w:shd w:val="clear" w:color="auto" w:fill="2A4F1C"/>
            <w:vAlign w:val="center"/>
          </w:tcPr>
          <w:p w14:paraId="6973D3C2" w14:textId="77777777" w:rsidR="00F077C1" w:rsidRPr="00923BEE" w:rsidRDefault="00F077C1" w:rsidP="00FE0491">
            <w:pPr>
              <w:spacing w:before="0" w:after="0" w:line="240" w:lineRule="auto"/>
              <w:jc w:val="center"/>
              <w:rPr>
                <w:rFonts w:eastAsia="Times New Roman"/>
                <w:b/>
                <w:bCs/>
                <w:color w:val="FFFFFF" w:themeColor="background1"/>
                <w:sz w:val="16"/>
                <w:szCs w:val="16"/>
              </w:rPr>
            </w:pPr>
            <w:r>
              <w:rPr>
                <w:rFonts w:eastAsia="Times New Roman"/>
                <w:b/>
                <w:bCs/>
                <w:color w:val="FFFFFF" w:themeColor="background1"/>
                <w:sz w:val="16"/>
                <w:szCs w:val="16"/>
              </w:rPr>
              <w:t>Kemijsko stanje</w:t>
            </w:r>
          </w:p>
        </w:tc>
        <w:tc>
          <w:tcPr>
            <w:tcW w:w="0" w:type="auto"/>
            <w:tcBorders>
              <w:top w:val="single" w:sz="2" w:space="0" w:color="auto"/>
              <w:bottom w:val="single" w:sz="2" w:space="0" w:color="auto"/>
              <w:right w:val="single" w:sz="2" w:space="0" w:color="auto"/>
            </w:tcBorders>
            <w:shd w:val="clear" w:color="auto" w:fill="2A4F1C"/>
            <w:vAlign w:val="center"/>
          </w:tcPr>
          <w:p w14:paraId="1B8FB8A2" w14:textId="77777777" w:rsidR="00F077C1" w:rsidRPr="00923BEE" w:rsidRDefault="00F077C1" w:rsidP="00FE0491">
            <w:pPr>
              <w:spacing w:before="0" w:after="0" w:line="240" w:lineRule="auto"/>
              <w:jc w:val="center"/>
              <w:rPr>
                <w:rFonts w:eastAsia="Times New Roman"/>
                <w:b/>
                <w:bCs/>
                <w:color w:val="FFFFFF" w:themeColor="background1"/>
                <w:sz w:val="16"/>
                <w:szCs w:val="16"/>
              </w:rPr>
            </w:pPr>
            <w:r>
              <w:rPr>
                <w:rFonts w:eastAsia="Times New Roman"/>
                <w:b/>
                <w:bCs/>
                <w:color w:val="FFFFFF" w:themeColor="background1"/>
                <w:sz w:val="16"/>
                <w:szCs w:val="16"/>
              </w:rPr>
              <w:t>Ukupno stanje</w:t>
            </w:r>
          </w:p>
        </w:tc>
      </w:tr>
      <w:tr w:rsidR="00F077C1" w:rsidRPr="00923BEE" w14:paraId="1B1E8D12" w14:textId="77777777" w:rsidTr="00FE0491">
        <w:trPr>
          <w:jc w:val="center"/>
        </w:trPr>
        <w:tc>
          <w:tcPr>
            <w:tcW w:w="0" w:type="auto"/>
            <w:tcBorders>
              <w:top w:val="single" w:sz="2" w:space="0" w:color="auto"/>
              <w:left w:val="single" w:sz="2" w:space="0" w:color="auto"/>
              <w:bottom w:val="single" w:sz="2" w:space="0" w:color="auto"/>
            </w:tcBorders>
            <w:vAlign w:val="center"/>
          </w:tcPr>
          <w:p w14:paraId="7CBB0205" w14:textId="77777777" w:rsidR="00F077C1" w:rsidRPr="00923BEE" w:rsidRDefault="00F077C1" w:rsidP="00FE0491">
            <w:pPr>
              <w:spacing w:before="0" w:after="0" w:line="240" w:lineRule="auto"/>
              <w:jc w:val="center"/>
              <w:rPr>
                <w:rFonts w:eastAsia="Times New Roman"/>
                <w:sz w:val="16"/>
                <w:szCs w:val="16"/>
              </w:rPr>
            </w:pPr>
            <w:r w:rsidRPr="001B1B31">
              <w:rPr>
                <w:rFonts w:eastAsia="Times New Roman"/>
                <w:sz w:val="16"/>
                <w:szCs w:val="16"/>
                <w:lang w:val="en-US"/>
              </w:rPr>
              <w:t>CSRN0001_019</w:t>
            </w:r>
          </w:p>
        </w:tc>
        <w:tc>
          <w:tcPr>
            <w:tcW w:w="0" w:type="auto"/>
            <w:tcBorders>
              <w:top w:val="single" w:sz="2" w:space="0" w:color="auto"/>
              <w:bottom w:val="single" w:sz="2" w:space="0" w:color="auto"/>
              <w:right w:val="single" w:sz="2" w:space="0" w:color="auto"/>
            </w:tcBorders>
            <w:vAlign w:val="center"/>
          </w:tcPr>
          <w:p w14:paraId="2D49693C"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Sava</w:t>
            </w:r>
          </w:p>
        </w:tc>
        <w:tc>
          <w:tcPr>
            <w:tcW w:w="0" w:type="auto"/>
            <w:tcBorders>
              <w:top w:val="single" w:sz="2" w:space="0" w:color="auto"/>
              <w:bottom w:val="single" w:sz="2" w:space="0" w:color="auto"/>
              <w:right w:val="single" w:sz="2" w:space="0" w:color="auto"/>
            </w:tcBorders>
            <w:shd w:val="clear" w:color="auto" w:fill="FFFF00"/>
            <w:vAlign w:val="center"/>
          </w:tcPr>
          <w:p w14:paraId="74570088"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c>
          <w:tcPr>
            <w:tcW w:w="0" w:type="auto"/>
            <w:tcBorders>
              <w:top w:val="single" w:sz="2" w:space="0" w:color="auto"/>
              <w:bottom w:val="single" w:sz="2" w:space="0" w:color="auto"/>
              <w:right w:val="single" w:sz="2" w:space="0" w:color="auto"/>
            </w:tcBorders>
            <w:shd w:val="clear" w:color="auto" w:fill="0070C0"/>
            <w:vAlign w:val="center"/>
          </w:tcPr>
          <w:p w14:paraId="48BC4429"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FF00"/>
            <w:vAlign w:val="center"/>
          </w:tcPr>
          <w:p w14:paraId="798FC251"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r>
      <w:tr w:rsidR="00F077C1" w:rsidRPr="00923BEE" w14:paraId="3903810E" w14:textId="77777777" w:rsidTr="00FE0491">
        <w:trPr>
          <w:jc w:val="center"/>
        </w:trPr>
        <w:tc>
          <w:tcPr>
            <w:tcW w:w="0" w:type="auto"/>
            <w:tcBorders>
              <w:top w:val="single" w:sz="2" w:space="0" w:color="auto"/>
              <w:left w:val="single" w:sz="2" w:space="0" w:color="auto"/>
              <w:bottom w:val="single" w:sz="2" w:space="0" w:color="auto"/>
            </w:tcBorders>
            <w:vAlign w:val="center"/>
          </w:tcPr>
          <w:p w14:paraId="7E16B7E3" w14:textId="77777777" w:rsidR="00F077C1" w:rsidRPr="00923BEE" w:rsidRDefault="00F077C1" w:rsidP="00FE0491">
            <w:pPr>
              <w:spacing w:before="0" w:after="0" w:line="240" w:lineRule="auto"/>
              <w:jc w:val="center"/>
              <w:rPr>
                <w:rFonts w:eastAsia="Times New Roman"/>
                <w:sz w:val="16"/>
                <w:szCs w:val="16"/>
              </w:rPr>
            </w:pPr>
            <w:r w:rsidRPr="001B1B31">
              <w:rPr>
                <w:rFonts w:eastAsia="Times New Roman"/>
                <w:sz w:val="16"/>
                <w:szCs w:val="16"/>
              </w:rPr>
              <w:t>CSRN0018_002</w:t>
            </w:r>
          </w:p>
        </w:tc>
        <w:tc>
          <w:tcPr>
            <w:tcW w:w="0" w:type="auto"/>
            <w:tcBorders>
              <w:top w:val="single" w:sz="2" w:space="0" w:color="auto"/>
              <w:bottom w:val="single" w:sz="2" w:space="0" w:color="auto"/>
              <w:right w:val="single" w:sz="2" w:space="0" w:color="auto"/>
            </w:tcBorders>
            <w:vAlign w:val="center"/>
          </w:tcPr>
          <w:p w14:paraId="48998330" w14:textId="77777777" w:rsidR="00F077C1" w:rsidRPr="00923BEE" w:rsidRDefault="00F077C1" w:rsidP="00FE0491">
            <w:pPr>
              <w:spacing w:before="0" w:after="0" w:line="240" w:lineRule="auto"/>
              <w:jc w:val="center"/>
              <w:rPr>
                <w:rFonts w:eastAsia="Times New Roman"/>
                <w:sz w:val="16"/>
                <w:szCs w:val="16"/>
              </w:rPr>
            </w:pPr>
            <w:r w:rsidRPr="001B1B31">
              <w:rPr>
                <w:rFonts w:eastAsia="Times New Roman"/>
                <w:sz w:val="16"/>
                <w:szCs w:val="16"/>
              </w:rPr>
              <w:t>spojni kanal Zelina-Lonja-Glogovnica</w:t>
            </w:r>
          </w:p>
        </w:tc>
        <w:tc>
          <w:tcPr>
            <w:tcW w:w="0" w:type="auto"/>
            <w:tcBorders>
              <w:top w:val="single" w:sz="2" w:space="0" w:color="auto"/>
              <w:bottom w:val="single" w:sz="2" w:space="0" w:color="auto"/>
              <w:right w:val="single" w:sz="2" w:space="0" w:color="auto"/>
            </w:tcBorders>
            <w:shd w:val="clear" w:color="auto" w:fill="FFC000"/>
            <w:vAlign w:val="center"/>
          </w:tcPr>
          <w:p w14:paraId="444AAEDD"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c>
          <w:tcPr>
            <w:tcW w:w="0" w:type="auto"/>
            <w:tcBorders>
              <w:top w:val="single" w:sz="2" w:space="0" w:color="auto"/>
              <w:bottom w:val="single" w:sz="2" w:space="0" w:color="auto"/>
              <w:right w:val="single" w:sz="2" w:space="0" w:color="auto"/>
            </w:tcBorders>
            <w:shd w:val="clear" w:color="auto" w:fill="0070C0"/>
            <w:vAlign w:val="center"/>
          </w:tcPr>
          <w:p w14:paraId="002339BE"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C000"/>
            <w:vAlign w:val="center"/>
          </w:tcPr>
          <w:p w14:paraId="626ADF40"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r>
      <w:tr w:rsidR="00F077C1" w:rsidRPr="00923BEE" w14:paraId="29271740" w14:textId="77777777" w:rsidTr="00FE0491">
        <w:trPr>
          <w:jc w:val="center"/>
        </w:trPr>
        <w:tc>
          <w:tcPr>
            <w:tcW w:w="0" w:type="auto"/>
            <w:tcBorders>
              <w:top w:val="single" w:sz="2" w:space="0" w:color="auto"/>
              <w:left w:val="single" w:sz="2" w:space="0" w:color="auto"/>
              <w:bottom w:val="single" w:sz="2" w:space="0" w:color="auto"/>
            </w:tcBorders>
            <w:vAlign w:val="center"/>
          </w:tcPr>
          <w:p w14:paraId="567AC00A" w14:textId="77777777" w:rsidR="00F077C1" w:rsidRPr="00923BEE" w:rsidRDefault="00F077C1" w:rsidP="00FE0491">
            <w:pPr>
              <w:spacing w:before="0" w:after="0" w:line="240" w:lineRule="auto"/>
              <w:jc w:val="center"/>
              <w:rPr>
                <w:rFonts w:eastAsia="Times New Roman"/>
                <w:sz w:val="16"/>
                <w:szCs w:val="16"/>
              </w:rPr>
            </w:pPr>
            <w:r w:rsidRPr="001B1B31">
              <w:rPr>
                <w:rFonts w:eastAsia="Times New Roman"/>
                <w:sz w:val="16"/>
                <w:szCs w:val="16"/>
              </w:rPr>
              <w:t>CSRN0019_001</w:t>
            </w:r>
          </w:p>
        </w:tc>
        <w:tc>
          <w:tcPr>
            <w:tcW w:w="0" w:type="auto"/>
            <w:tcBorders>
              <w:top w:val="single" w:sz="2" w:space="0" w:color="auto"/>
              <w:bottom w:val="single" w:sz="2" w:space="0" w:color="auto"/>
              <w:right w:val="single" w:sz="2" w:space="0" w:color="auto"/>
            </w:tcBorders>
            <w:vAlign w:val="center"/>
          </w:tcPr>
          <w:p w14:paraId="3E262430"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Krapina</w:t>
            </w:r>
          </w:p>
        </w:tc>
        <w:tc>
          <w:tcPr>
            <w:tcW w:w="0" w:type="auto"/>
            <w:tcBorders>
              <w:top w:val="single" w:sz="2" w:space="0" w:color="auto"/>
              <w:bottom w:val="single" w:sz="2" w:space="0" w:color="auto"/>
              <w:right w:val="single" w:sz="2" w:space="0" w:color="auto"/>
            </w:tcBorders>
            <w:shd w:val="clear" w:color="auto" w:fill="FFC000"/>
            <w:vAlign w:val="center"/>
          </w:tcPr>
          <w:p w14:paraId="58471622"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c>
          <w:tcPr>
            <w:tcW w:w="0" w:type="auto"/>
            <w:tcBorders>
              <w:top w:val="single" w:sz="2" w:space="0" w:color="auto"/>
              <w:bottom w:val="single" w:sz="2" w:space="0" w:color="auto"/>
              <w:right w:val="single" w:sz="2" w:space="0" w:color="auto"/>
            </w:tcBorders>
            <w:shd w:val="clear" w:color="auto" w:fill="0070C0"/>
            <w:vAlign w:val="center"/>
          </w:tcPr>
          <w:p w14:paraId="3A29083E"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C000"/>
            <w:vAlign w:val="center"/>
          </w:tcPr>
          <w:p w14:paraId="532E0FF5"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r>
      <w:tr w:rsidR="00F077C1" w:rsidRPr="00923BEE" w14:paraId="08F85059" w14:textId="77777777" w:rsidTr="00FE0491">
        <w:trPr>
          <w:jc w:val="center"/>
        </w:trPr>
        <w:tc>
          <w:tcPr>
            <w:tcW w:w="0" w:type="auto"/>
            <w:tcBorders>
              <w:top w:val="single" w:sz="2" w:space="0" w:color="auto"/>
              <w:left w:val="single" w:sz="2" w:space="0" w:color="auto"/>
              <w:bottom w:val="single" w:sz="2" w:space="0" w:color="auto"/>
            </w:tcBorders>
            <w:vAlign w:val="center"/>
          </w:tcPr>
          <w:p w14:paraId="5BB3C5A5" w14:textId="77777777" w:rsidR="00F077C1" w:rsidRPr="00923BEE" w:rsidRDefault="00F077C1" w:rsidP="00FE0491">
            <w:pPr>
              <w:spacing w:before="0" w:after="0" w:line="240" w:lineRule="auto"/>
              <w:jc w:val="center"/>
              <w:rPr>
                <w:rFonts w:eastAsia="Times New Roman"/>
                <w:sz w:val="16"/>
                <w:szCs w:val="16"/>
              </w:rPr>
            </w:pPr>
            <w:r w:rsidRPr="001B1B31">
              <w:rPr>
                <w:rFonts w:eastAsia="Times New Roman"/>
                <w:sz w:val="16"/>
                <w:szCs w:val="16"/>
              </w:rPr>
              <w:t>CSRN0059_001</w:t>
            </w:r>
          </w:p>
        </w:tc>
        <w:tc>
          <w:tcPr>
            <w:tcW w:w="0" w:type="auto"/>
            <w:tcBorders>
              <w:top w:val="single" w:sz="2" w:space="0" w:color="auto"/>
              <w:bottom w:val="single" w:sz="2" w:space="0" w:color="auto"/>
              <w:right w:val="single" w:sz="2" w:space="0" w:color="auto"/>
            </w:tcBorders>
            <w:vAlign w:val="center"/>
          </w:tcPr>
          <w:p w14:paraId="1AB22B27"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Kanal Sirota</w:t>
            </w:r>
          </w:p>
        </w:tc>
        <w:tc>
          <w:tcPr>
            <w:tcW w:w="0" w:type="auto"/>
            <w:tcBorders>
              <w:top w:val="single" w:sz="2" w:space="0" w:color="auto"/>
              <w:bottom w:val="single" w:sz="2" w:space="0" w:color="auto"/>
              <w:right w:val="single" w:sz="2" w:space="0" w:color="auto"/>
            </w:tcBorders>
            <w:shd w:val="clear" w:color="auto" w:fill="FFFF00"/>
            <w:vAlign w:val="center"/>
          </w:tcPr>
          <w:p w14:paraId="402E3356"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c>
          <w:tcPr>
            <w:tcW w:w="0" w:type="auto"/>
            <w:tcBorders>
              <w:top w:val="single" w:sz="2" w:space="0" w:color="auto"/>
              <w:bottom w:val="single" w:sz="2" w:space="0" w:color="auto"/>
              <w:right w:val="single" w:sz="2" w:space="0" w:color="auto"/>
            </w:tcBorders>
            <w:shd w:val="clear" w:color="auto" w:fill="0070C0"/>
            <w:vAlign w:val="center"/>
          </w:tcPr>
          <w:p w14:paraId="47743E9C"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FF00"/>
            <w:vAlign w:val="center"/>
          </w:tcPr>
          <w:p w14:paraId="5192D4BE"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r>
      <w:tr w:rsidR="00F077C1" w:rsidRPr="00923BEE" w14:paraId="3B6AC664" w14:textId="77777777" w:rsidTr="00FE0491">
        <w:trPr>
          <w:jc w:val="center"/>
        </w:trPr>
        <w:tc>
          <w:tcPr>
            <w:tcW w:w="0" w:type="auto"/>
            <w:tcBorders>
              <w:top w:val="single" w:sz="2" w:space="0" w:color="auto"/>
              <w:left w:val="single" w:sz="2" w:space="0" w:color="auto"/>
              <w:bottom w:val="single" w:sz="2" w:space="0" w:color="auto"/>
            </w:tcBorders>
            <w:vAlign w:val="center"/>
          </w:tcPr>
          <w:p w14:paraId="392F1936" w14:textId="77777777" w:rsidR="00F077C1" w:rsidRPr="00923BEE" w:rsidRDefault="00F077C1" w:rsidP="00FE0491">
            <w:pPr>
              <w:spacing w:before="0" w:after="0" w:line="240" w:lineRule="auto"/>
              <w:jc w:val="center"/>
              <w:rPr>
                <w:rFonts w:eastAsia="Times New Roman"/>
                <w:sz w:val="16"/>
                <w:szCs w:val="16"/>
              </w:rPr>
            </w:pPr>
            <w:r w:rsidRPr="001B1B31">
              <w:rPr>
                <w:rFonts w:eastAsia="Times New Roman"/>
                <w:sz w:val="16"/>
                <w:szCs w:val="16"/>
              </w:rPr>
              <w:t>CSRN0061_001</w:t>
            </w:r>
          </w:p>
        </w:tc>
        <w:tc>
          <w:tcPr>
            <w:tcW w:w="0" w:type="auto"/>
            <w:tcBorders>
              <w:top w:val="single" w:sz="2" w:space="0" w:color="auto"/>
              <w:bottom w:val="single" w:sz="2" w:space="0" w:color="auto"/>
              <w:right w:val="single" w:sz="2" w:space="0" w:color="auto"/>
            </w:tcBorders>
            <w:vAlign w:val="center"/>
          </w:tcPr>
          <w:p w14:paraId="5EE6ECE7" w14:textId="77777777" w:rsidR="00F077C1" w:rsidRPr="00923BEE" w:rsidRDefault="00F077C1" w:rsidP="00FE0491">
            <w:pPr>
              <w:spacing w:before="0" w:after="0" w:line="240" w:lineRule="auto"/>
              <w:jc w:val="center"/>
              <w:rPr>
                <w:rFonts w:eastAsia="Times New Roman"/>
                <w:sz w:val="16"/>
                <w:szCs w:val="16"/>
              </w:rPr>
            </w:pPr>
            <w:r w:rsidRPr="001B1B31">
              <w:rPr>
                <w:rFonts w:eastAsia="Times New Roman"/>
                <w:sz w:val="16"/>
                <w:szCs w:val="16"/>
              </w:rPr>
              <w:t>Oteretni kanal Sava-Odra</w:t>
            </w:r>
          </w:p>
        </w:tc>
        <w:tc>
          <w:tcPr>
            <w:tcW w:w="0" w:type="auto"/>
            <w:tcBorders>
              <w:top w:val="single" w:sz="2" w:space="0" w:color="auto"/>
              <w:bottom w:val="single" w:sz="2" w:space="0" w:color="auto"/>
              <w:right w:val="single" w:sz="2" w:space="0" w:color="auto"/>
            </w:tcBorders>
            <w:shd w:val="clear" w:color="auto" w:fill="FFFF00"/>
            <w:vAlign w:val="center"/>
          </w:tcPr>
          <w:p w14:paraId="5C1B5446"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c>
          <w:tcPr>
            <w:tcW w:w="0" w:type="auto"/>
            <w:tcBorders>
              <w:top w:val="single" w:sz="2" w:space="0" w:color="auto"/>
              <w:bottom w:val="single" w:sz="2" w:space="0" w:color="auto"/>
              <w:right w:val="single" w:sz="2" w:space="0" w:color="auto"/>
            </w:tcBorders>
            <w:shd w:val="clear" w:color="auto" w:fill="0070C0"/>
            <w:vAlign w:val="center"/>
          </w:tcPr>
          <w:p w14:paraId="1F7CF306"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FF00"/>
            <w:vAlign w:val="center"/>
          </w:tcPr>
          <w:p w14:paraId="1783EEB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r>
      <w:tr w:rsidR="00F077C1" w:rsidRPr="00923BEE" w14:paraId="559870BB" w14:textId="77777777" w:rsidTr="00FE0491">
        <w:trPr>
          <w:jc w:val="center"/>
        </w:trPr>
        <w:tc>
          <w:tcPr>
            <w:tcW w:w="0" w:type="auto"/>
            <w:tcBorders>
              <w:top w:val="single" w:sz="2" w:space="0" w:color="auto"/>
              <w:left w:val="single" w:sz="2" w:space="0" w:color="auto"/>
              <w:bottom w:val="single" w:sz="2" w:space="0" w:color="auto"/>
            </w:tcBorders>
            <w:vAlign w:val="center"/>
          </w:tcPr>
          <w:p w14:paraId="0A49BC3A" w14:textId="77777777" w:rsidR="00F077C1" w:rsidRPr="00923BEE" w:rsidRDefault="00F077C1" w:rsidP="00FE0491">
            <w:pPr>
              <w:spacing w:before="0" w:after="0" w:line="240" w:lineRule="auto"/>
              <w:jc w:val="center"/>
              <w:rPr>
                <w:rFonts w:eastAsia="Times New Roman"/>
                <w:sz w:val="16"/>
                <w:szCs w:val="16"/>
              </w:rPr>
            </w:pPr>
            <w:r w:rsidRPr="003E4D6A">
              <w:rPr>
                <w:rFonts w:eastAsia="Times New Roman"/>
                <w:sz w:val="16"/>
                <w:szCs w:val="16"/>
              </w:rPr>
              <w:t>CSRN0066_001</w:t>
            </w:r>
          </w:p>
        </w:tc>
        <w:tc>
          <w:tcPr>
            <w:tcW w:w="0" w:type="auto"/>
            <w:tcBorders>
              <w:top w:val="single" w:sz="2" w:space="0" w:color="auto"/>
              <w:bottom w:val="single" w:sz="2" w:space="0" w:color="auto"/>
              <w:right w:val="single" w:sz="2" w:space="0" w:color="auto"/>
            </w:tcBorders>
            <w:shd w:val="clear" w:color="auto" w:fill="auto"/>
            <w:vAlign w:val="center"/>
          </w:tcPr>
          <w:p w14:paraId="49C6C500" w14:textId="77777777" w:rsidR="00F077C1" w:rsidRPr="00923BEE" w:rsidRDefault="00F077C1" w:rsidP="00FE0491">
            <w:pPr>
              <w:spacing w:before="0" w:after="0" w:line="240" w:lineRule="auto"/>
              <w:jc w:val="center"/>
              <w:rPr>
                <w:rFonts w:eastAsia="Times New Roman"/>
                <w:sz w:val="16"/>
                <w:szCs w:val="16"/>
              </w:rPr>
            </w:pPr>
            <w:r w:rsidRPr="003E4D6A">
              <w:rPr>
                <w:rFonts w:eastAsia="Times New Roman"/>
                <w:sz w:val="16"/>
                <w:szCs w:val="16"/>
              </w:rPr>
              <w:t>Gostiraj</w:t>
            </w:r>
          </w:p>
        </w:tc>
        <w:tc>
          <w:tcPr>
            <w:tcW w:w="0" w:type="auto"/>
            <w:tcBorders>
              <w:top w:val="single" w:sz="2" w:space="0" w:color="auto"/>
              <w:bottom w:val="single" w:sz="2" w:space="0" w:color="auto"/>
              <w:right w:val="single" w:sz="2" w:space="0" w:color="auto"/>
            </w:tcBorders>
            <w:shd w:val="clear" w:color="auto" w:fill="FFC000"/>
            <w:vAlign w:val="center"/>
          </w:tcPr>
          <w:p w14:paraId="69807939"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c>
          <w:tcPr>
            <w:tcW w:w="0" w:type="auto"/>
            <w:tcBorders>
              <w:top w:val="single" w:sz="2" w:space="0" w:color="auto"/>
              <w:bottom w:val="single" w:sz="2" w:space="0" w:color="auto"/>
              <w:right w:val="single" w:sz="2" w:space="0" w:color="auto"/>
            </w:tcBorders>
            <w:shd w:val="clear" w:color="auto" w:fill="0070C0"/>
            <w:vAlign w:val="center"/>
          </w:tcPr>
          <w:p w14:paraId="00B772F3"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C000"/>
            <w:vAlign w:val="center"/>
          </w:tcPr>
          <w:p w14:paraId="18C195B1"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r>
      <w:tr w:rsidR="00F077C1" w:rsidRPr="00923BEE" w14:paraId="5A3A0CC2" w14:textId="77777777" w:rsidTr="00FE0491">
        <w:trPr>
          <w:jc w:val="center"/>
        </w:trPr>
        <w:tc>
          <w:tcPr>
            <w:tcW w:w="0" w:type="auto"/>
            <w:tcBorders>
              <w:top w:val="single" w:sz="2" w:space="0" w:color="auto"/>
              <w:left w:val="single" w:sz="2" w:space="0" w:color="auto"/>
              <w:bottom w:val="single" w:sz="2" w:space="0" w:color="auto"/>
            </w:tcBorders>
            <w:vAlign w:val="center"/>
          </w:tcPr>
          <w:p w14:paraId="54299B93" w14:textId="77777777" w:rsidR="00F077C1" w:rsidRPr="00923BEE" w:rsidRDefault="00F077C1" w:rsidP="00FE0491">
            <w:pPr>
              <w:spacing w:before="0" w:after="0" w:line="240" w:lineRule="auto"/>
              <w:jc w:val="center"/>
              <w:rPr>
                <w:rFonts w:eastAsia="Times New Roman"/>
                <w:sz w:val="16"/>
                <w:szCs w:val="16"/>
              </w:rPr>
            </w:pPr>
            <w:r w:rsidRPr="003E4D6A">
              <w:rPr>
                <w:rFonts w:eastAsia="Times New Roman"/>
                <w:sz w:val="16"/>
                <w:szCs w:val="16"/>
              </w:rPr>
              <w:t>CSRN0076_001</w:t>
            </w:r>
          </w:p>
        </w:tc>
        <w:tc>
          <w:tcPr>
            <w:tcW w:w="0" w:type="auto"/>
            <w:tcBorders>
              <w:top w:val="single" w:sz="2" w:space="0" w:color="auto"/>
              <w:bottom w:val="single" w:sz="2" w:space="0" w:color="auto"/>
              <w:right w:val="single" w:sz="2" w:space="0" w:color="auto"/>
            </w:tcBorders>
            <w:shd w:val="clear" w:color="auto" w:fill="auto"/>
            <w:vAlign w:val="center"/>
          </w:tcPr>
          <w:p w14:paraId="5B422C45" w14:textId="77777777" w:rsidR="00F077C1" w:rsidRPr="00923BEE" w:rsidRDefault="00F077C1" w:rsidP="00FE0491">
            <w:pPr>
              <w:spacing w:before="0" w:after="0" w:line="240" w:lineRule="auto"/>
              <w:jc w:val="center"/>
              <w:rPr>
                <w:rFonts w:eastAsia="Times New Roman"/>
                <w:sz w:val="16"/>
                <w:szCs w:val="16"/>
              </w:rPr>
            </w:pPr>
            <w:r w:rsidRPr="003E4D6A">
              <w:rPr>
                <w:rFonts w:eastAsia="Times New Roman"/>
                <w:sz w:val="16"/>
                <w:szCs w:val="16"/>
              </w:rPr>
              <w:t>Črnec</w:t>
            </w:r>
          </w:p>
        </w:tc>
        <w:tc>
          <w:tcPr>
            <w:tcW w:w="0" w:type="auto"/>
            <w:tcBorders>
              <w:top w:val="single" w:sz="2" w:space="0" w:color="auto"/>
              <w:bottom w:val="single" w:sz="2" w:space="0" w:color="auto"/>
              <w:right w:val="single" w:sz="2" w:space="0" w:color="auto"/>
            </w:tcBorders>
            <w:shd w:val="clear" w:color="auto" w:fill="FF0000"/>
            <w:vAlign w:val="center"/>
          </w:tcPr>
          <w:p w14:paraId="14A9330D"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c>
          <w:tcPr>
            <w:tcW w:w="0" w:type="auto"/>
            <w:tcBorders>
              <w:top w:val="single" w:sz="2" w:space="0" w:color="auto"/>
              <w:bottom w:val="single" w:sz="2" w:space="0" w:color="auto"/>
              <w:right w:val="single" w:sz="2" w:space="0" w:color="auto"/>
            </w:tcBorders>
            <w:shd w:val="clear" w:color="auto" w:fill="FF0000"/>
            <w:vAlign w:val="center"/>
          </w:tcPr>
          <w:p w14:paraId="3A184759"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Nije dobro</w:t>
            </w:r>
          </w:p>
        </w:tc>
        <w:tc>
          <w:tcPr>
            <w:tcW w:w="0" w:type="auto"/>
            <w:tcBorders>
              <w:top w:val="single" w:sz="2" w:space="0" w:color="auto"/>
              <w:bottom w:val="single" w:sz="2" w:space="0" w:color="auto"/>
              <w:right w:val="single" w:sz="2" w:space="0" w:color="auto"/>
            </w:tcBorders>
            <w:shd w:val="clear" w:color="auto" w:fill="FF0000"/>
            <w:vAlign w:val="center"/>
          </w:tcPr>
          <w:p w14:paraId="50760210"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r>
      <w:tr w:rsidR="00F077C1" w:rsidRPr="00923BEE" w14:paraId="5DD1C90A" w14:textId="77777777" w:rsidTr="00FE0491">
        <w:trPr>
          <w:jc w:val="center"/>
        </w:trPr>
        <w:tc>
          <w:tcPr>
            <w:tcW w:w="0" w:type="auto"/>
            <w:tcBorders>
              <w:top w:val="single" w:sz="2" w:space="0" w:color="auto"/>
              <w:left w:val="single" w:sz="2" w:space="0" w:color="auto"/>
              <w:bottom w:val="single" w:sz="2" w:space="0" w:color="auto"/>
            </w:tcBorders>
            <w:vAlign w:val="center"/>
          </w:tcPr>
          <w:p w14:paraId="00084C5E" w14:textId="77777777" w:rsidR="00F077C1" w:rsidRPr="00923BEE" w:rsidRDefault="00F077C1" w:rsidP="00FE0491">
            <w:pPr>
              <w:spacing w:before="0" w:after="0" w:line="240" w:lineRule="auto"/>
              <w:jc w:val="center"/>
              <w:rPr>
                <w:rFonts w:eastAsia="Times New Roman"/>
                <w:sz w:val="16"/>
                <w:szCs w:val="16"/>
              </w:rPr>
            </w:pPr>
            <w:r w:rsidRPr="003E4D6A">
              <w:rPr>
                <w:rFonts w:eastAsia="Times New Roman"/>
                <w:sz w:val="16"/>
                <w:szCs w:val="16"/>
              </w:rPr>
              <w:t>CSRN0083_003</w:t>
            </w:r>
          </w:p>
        </w:tc>
        <w:tc>
          <w:tcPr>
            <w:tcW w:w="0" w:type="auto"/>
            <w:tcBorders>
              <w:top w:val="single" w:sz="2" w:space="0" w:color="auto"/>
              <w:bottom w:val="single" w:sz="2" w:space="0" w:color="auto"/>
              <w:right w:val="single" w:sz="2" w:space="0" w:color="auto"/>
            </w:tcBorders>
            <w:shd w:val="clear" w:color="auto" w:fill="auto"/>
            <w:vAlign w:val="center"/>
          </w:tcPr>
          <w:p w14:paraId="5966561D"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w:t>
            </w:r>
          </w:p>
        </w:tc>
        <w:tc>
          <w:tcPr>
            <w:tcW w:w="0" w:type="auto"/>
            <w:tcBorders>
              <w:top w:val="single" w:sz="2" w:space="0" w:color="auto"/>
              <w:bottom w:val="single" w:sz="2" w:space="0" w:color="auto"/>
              <w:right w:val="single" w:sz="2" w:space="0" w:color="auto"/>
            </w:tcBorders>
            <w:shd w:val="clear" w:color="auto" w:fill="FF0000"/>
            <w:vAlign w:val="center"/>
          </w:tcPr>
          <w:p w14:paraId="46027792"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c>
          <w:tcPr>
            <w:tcW w:w="0" w:type="auto"/>
            <w:tcBorders>
              <w:top w:val="single" w:sz="2" w:space="0" w:color="auto"/>
              <w:bottom w:val="single" w:sz="2" w:space="0" w:color="auto"/>
              <w:right w:val="single" w:sz="2" w:space="0" w:color="auto"/>
            </w:tcBorders>
            <w:shd w:val="clear" w:color="auto" w:fill="FF0000"/>
            <w:vAlign w:val="center"/>
          </w:tcPr>
          <w:p w14:paraId="67B1E5C4"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Nije dobro</w:t>
            </w:r>
          </w:p>
        </w:tc>
        <w:tc>
          <w:tcPr>
            <w:tcW w:w="0" w:type="auto"/>
            <w:tcBorders>
              <w:top w:val="single" w:sz="2" w:space="0" w:color="auto"/>
              <w:bottom w:val="single" w:sz="2" w:space="0" w:color="auto"/>
              <w:right w:val="single" w:sz="2" w:space="0" w:color="auto"/>
            </w:tcBorders>
            <w:shd w:val="clear" w:color="auto" w:fill="FF0000"/>
            <w:vAlign w:val="center"/>
          </w:tcPr>
          <w:p w14:paraId="2EC88637"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r>
      <w:tr w:rsidR="00F077C1" w:rsidRPr="00923BEE" w14:paraId="10A60024" w14:textId="77777777" w:rsidTr="00FE0491">
        <w:trPr>
          <w:jc w:val="center"/>
        </w:trPr>
        <w:tc>
          <w:tcPr>
            <w:tcW w:w="0" w:type="auto"/>
            <w:tcBorders>
              <w:top w:val="single" w:sz="2" w:space="0" w:color="auto"/>
              <w:left w:val="single" w:sz="2" w:space="0" w:color="auto"/>
              <w:bottom w:val="single" w:sz="2" w:space="0" w:color="auto"/>
            </w:tcBorders>
            <w:vAlign w:val="center"/>
          </w:tcPr>
          <w:p w14:paraId="541A7566" w14:textId="77777777" w:rsidR="00F077C1" w:rsidRPr="00923BEE" w:rsidRDefault="00F077C1" w:rsidP="00FE0491">
            <w:pPr>
              <w:spacing w:before="0" w:after="0" w:line="240" w:lineRule="auto"/>
              <w:jc w:val="center"/>
              <w:rPr>
                <w:rFonts w:eastAsia="Times New Roman"/>
                <w:sz w:val="16"/>
                <w:szCs w:val="16"/>
              </w:rPr>
            </w:pPr>
            <w:r w:rsidRPr="003E4D6A">
              <w:rPr>
                <w:rFonts w:eastAsia="Times New Roman"/>
                <w:sz w:val="16"/>
                <w:szCs w:val="16"/>
              </w:rPr>
              <w:t>CSRN0083_002</w:t>
            </w:r>
          </w:p>
        </w:tc>
        <w:tc>
          <w:tcPr>
            <w:tcW w:w="0" w:type="auto"/>
            <w:tcBorders>
              <w:top w:val="single" w:sz="2" w:space="0" w:color="auto"/>
              <w:bottom w:val="single" w:sz="2" w:space="0" w:color="auto"/>
              <w:right w:val="single" w:sz="2" w:space="0" w:color="auto"/>
            </w:tcBorders>
            <w:shd w:val="clear" w:color="auto" w:fill="auto"/>
            <w:vAlign w:val="center"/>
          </w:tcPr>
          <w:p w14:paraId="1616B20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GOK</w:t>
            </w:r>
          </w:p>
        </w:tc>
        <w:tc>
          <w:tcPr>
            <w:tcW w:w="0" w:type="auto"/>
            <w:tcBorders>
              <w:top w:val="single" w:sz="2" w:space="0" w:color="auto"/>
              <w:bottom w:val="single" w:sz="2" w:space="0" w:color="auto"/>
              <w:right w:val="single" w:sz="2" w:space="0" w:color="auto"/>
            </w:tcBorders>
            <w:shd w:val="clear" w:color="auto" w:fill="FF0000"/>
            <w:vAlign w:val="center"/>
          </w:tcPr>
          <w:p w14:paraId="7FB9A16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c>
          <w:tcPr>
            <w:tcW w:w="0" w:type="auto"/>
            <w:tcBorders>
              <w:top w:val="single" w:sz="2" w:space="0" w:color="auto"/>
              <w:bottom w:val="single" w:sz="2" w:space="0" w:color="auto"/>
              <w:right w:val="single" w:sz="2" w:space="0" w:color="auto"/>
            </w:tcBorders>
            <w:shd w:val="clear" w:color="auto" w:fill="FF0000"/>
            <w:vAlign w:val="center"/>
          </w:tcPr>
          <w:p w14:paraId="0F727A03"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Nije dobro</w:t>
            </w:r>
          </w:p>
        </w:tc>
        <w:tc>
          <w:tcPr>
            <w:tcW w:w="0" w:type="auto"/>
            <w:tcBorders>
              <w:top w:val="single" w:sz="2" w:space="0" w:color="auto"/>
              <w:bottom w:val="single" w:sz="2" w:space="0" w:color="auto"/>
              <w:right w:val="single" w:sz="2" w:space="0" w:color="auto"/>
            </w:tcBorders>
            <w:shd w:val="clear" w:color="auto" w:fill="FF0000"/>
            <w:vAlign w:val="center"/>
          </w:tcPr>
          <w:p w14:paraId="35BF8D8C"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r>
      <w:tr w:rsidR="00F077C1" w:rsidRPr="00923BEE" w14:paraId="737EF2C4" w14:textId="77777777" w:rsidTr="00FE0491">
        <w:trPr>
          <w:jc w:val="center"/>
        </w:trPr>
        <w:tc>
          <w:tcPr>
            <w:tcW w:w="0" w:type="auto"/>
            <w:tcBorders>
              <w:top w:val="single" w:sz="2" w:space="0" w:color="auto"/>
              <w:left w:val="single" w:sz="2" w:space="0" w:color="auto"/>
              <w:bottom w:val="single" w:sz="2" w:space="0" w:color="auto"/>
            </w:tcBorders>
            <w:vAlign w:val="center"/>
          </w:tcPr>
          <w:p w14:paraId="4B60151B" w14:textId="77777777" w:rsidR="00F077C1" w:rsidRPr="00923BEE" w:rsidRDefault="00F077C1" w:rsidP="00FE0491">
            <w:pPr>
              <w:spacing w:before="0" w:after="0" w:line="240" w:lineRule="auto"/>
              <w:jc w:val="center"/>
              <w:rPr>
                <w:rFonts w:eastAsia="Times New Roman"/>
                <w:sz w:val="16"/>
                <w:szCs w:val="16"/>
              </w:rPr>
            </w:pPr>
            <w:r w:rsidRPr="003E4D6A">
              <w:rPr>
                <w:rFonts w:eastAsia="Times New Roman"/>
                <w:sz w:val="16"/>
                <w:szCs w:val="16"/>
              </w:rPr>
              <w:t>CSRN0083_001</w:t>
            </w:r>
          </w:p>
        </w:tc>
        <w:tc>
          <w:tcPr>
            <w:tcW w:w="0" w:type="auto"/>
            <w:tcBorders>
              <w:top w:val="single" w:sz="2" w:space="0" w:color="auto"/>
              <w:bottom w:val="single" w:sz="2" w:space="0" w:color="auto"/>
              <w:right w:val="single" w:sz="2" w:space="0" w:color="auto"/>
            </w:tcBorders>
            <w:shd w:val="clear" w:color="auto" w:fill="auto"/>
            <w:vAlign w:val="center"/>
          </w:tcPr>
          <w:p w14:paraId="40169735"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GOK</w:t>
            </w:r>
          </w:p>
        </w:tc>
        <w:tc>
          <w:tcPr>
            <w:tcW w:w="0" w:type="auto"/>
            <w:tcBorders>
              <w:top w:val="single" w:sz="2" w:space="0" w:color="auto"/>
              <w:bottom w:val="single" w:sz="2" w:space="0" w:color="auto"/>
              <w:right w:val="single" w:sz="2" w:space="0" w:color="auto"/>
            </w:tcBorders>
            <w:shd w:val="clear" w:color="auto" w:fill="FF0000"/>
            <w:vAlign w:val="center"/>
          </w:tcPr>
          <w:p w14:paraId="3DB3A365"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c>
          <w:tcPr>
            <w:tcW w:w="0" w:type="auto"/>
            <w:tcBorders>
              <w:top w:val="single" w:sz="2" w:space="0" w:color="auto"/>
              <w:bottom w:val="single" w:sz="2" w:space="0" w:color="auto"/>
              <w:right w:val="single" w:sz="2" w:space="0" w:color="auto"/>
            </w:tcBorders>
            <w:shd w:val="clear" w:color="auto" w:fill="FF0000"/>
            <w:vAlign w:val="center"/>
          </w:tcPr>
          <w:p w14:paraId="2F903D0C"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Nije dobro</w:t>
            </w:r>
          </w:p>
        </w:tc>
        <w:tc>
          <w:tcPr>
            <w:tcW w:w="0" w:type="auto"/>
            <w:tcBorders>
              <w:top w:val="single" w:sz="2" w:space="0" w:color="auto"/>
              <w:bottom w:val="single" w:sz="2" w:space="0" w:color="auto"/>
              <w:right w:val="single" w:sz="2" w:space="0" w:color="auto"/>
            </w:tcBorders>
            <w:shd w:val="clear" w:color="auto" w:fill="FF0000"/>
            <w:vAlign w:val="center"/>
          </w:tcPr>
          <w:p w14:paraId="4B82C9A7"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r>
      <w:tr w:rsidR="00F077C1" w:rsidRPr="00923BEE" w14:paraId="0234C4A7" w14:textId="77777777" w:rsidTr="00FE0491">
        <w:trPr>
          <w:jc w:val="center"/>
        </w:trPr>
        <w:tc>
          <w:tcPr>
            <w:tcW w:w="0" w:type="auto"/>
            <w:tcBorders>
              <w:top w:val="single" w:sz="2" w:space="0" w:color="auto"/>
              <w:left w:val="single" w:sz="2" w:space="0" w:color="auto"/>
              <w:bottom w:val="single" w:sz="2" w:space="0" w:color="auto"/>
            </w:tcBorders>
            <w:vAlign w:val="center"/>
          </w:tcPr>
          <w:p w14:paraId="68344701" w14:textId="77777777" w:rsidR="00F077C1" w:rsidRPr="00923BEE" w:rsidRDefault="00F077C1" w:rsidP="00FE0491">
            <w:pPr>
              <w:spacing w:before="0" w:after="0" w:line="240" w:lineRule="auto"/>
              <w:jc w:val="center"/>
              <w:rPr>
                <w:rFonts w:eastAsia="Times New Roman"/>
                <w:sz w:val="16"/>
                <w:szCs w:val="16"/>
              </w:rPr>
            </w:pPr>
            <w:r w:rsidRPr="003E4D6A">
              <w:rPr>
                <w:rFonts w:eastAsia="Times New Roman"/>
                <w:sz w:val="16"/>
                <w:szCs w:val="16"/>
              </w:rPr>
              <w:t>CSRN0153_003</w:t>
            </w:r>
          </w:p>
        </w:tc>
        <w:tc>
          <w:tcPr>
            <w:tcW w:w="0" w:type="auto"/>
            <w:tcBorders>
              <w:top w:val="single" w:sz="2" w:space="0" w:color="auto"/>
              <w:bottom w:val="single" w:sz="2" w:space="0" w:color="auto"/>
              <w:right w:val="single" w:sz="2" w:space="0" w:color="auto"/>
            </w:tcBorders>
            <w:shd w:val="clear" w:color="auto" w:fill="auto"/>
            <w:vAlign w:val="center"/>
          </w:tcPr>
          <w:p w14:paraId="3894F0AB" w14:textId="77777777" w:rsidR="00F077C1" w:rsidRPr="00923BEE" w:rsidRDefault="00F077C1" w:rsidP="00FE0491">
            <w:pPr>
              <w:spacing w:before="0" w:after="0" w:line="240" w:lineRule="auto"/>
              <w:jc w:val="center"/>
              <w:rPr>
                <w:rFonts w:eastAsia="Times New Roman"/>
                <w:sz w:val="16"/>
                <w:szCs w:val="16"/>
              </w:rPr>
            </w:pPr>
            <w:r w:rsidRPr="003E4D6A">
              <w:rPr>
                <w:rFonts w:eastAsia="Times New Roman"/>
                <w:sz w:val="16"/>
                <w:szCs w:val="16"/>
              </w:rPr>
              <w:t>Vugrov potok</w:t>
            </w:r>
          </w:p>
        </w:tc>
        <w:tc>
          <w:tcPr>
            <w:tcW w:w="0" w:type="auto"/>
            <w:tcBorders>
              <w:top w:val="single" w:sz="2" w:space="0" w:color="auto"/>
              <w:bottom w:val="single" w:sz="2" w:space="0" w:color="auto"/>
              <w:right w:val="single" w:sz="2" w:space="0" w:color="auto"/>
            </w:tcBorders>
            <w:shd w:val="clear" w:color="auto" w:fill="FFFF00"/>
            <w:vAlign w:val="center"/>
          </w:tcPr>
          <w:p w14:paraId="44E19AE6"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c>
          <w:tcPr>
            <w:tcW w:w="0" w:type="auto"/>
            <w:tcBorders>
              <w:top w:val="single" w:sz="2" w:space="0" w:color="auto"/>
              <w:bottom w:val="single" w:sz="2" w:space="0" w:color="auto"/>
              <w:right w:val="single" w:sz="2" w:space="0" w:color="auto"/>
            </w:tcBorders>
            <w:shd w:val="clear" w:color="auto" w:fill="0070C0"/>
            <w:vAlign w:val="center"/>
          </w:tcPr>
          <w:p w14:paraId="1E004E09"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FF00"/>
            <w:vAlign w:val="center"/>
          </w:tcPr>
          <w:p w14:paraId="0CBE7901"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r>
      <w:tr w:rsidR="00F077C1" w:rsidRPr="00923BEE" w14:paraId="14844E40" w14:textId="77777777" w:rsidTr="00FE0491">
        <w:trPr>
          <w:jc w:val="center"/>
        </w:trPr>
        <w:tc>
          <w:tcPr>
            <w:tcW w:w="0" w:type="auto"/>
            <w:tcBorders>
              <w:top w:val="single" w:sz="2" w:space="0" w:color="auto"/>
              <w:left w:val="single" w:sz="2" w:space="0" w:color="auto"/>
              <w:bottom w:val="single" w:sz="2" w:space="0" w:color="auto"/>
            </w:tcBorders>
            <w:vAlign w:val="center"/>
          </w:tcPr>
          <w:p w14:paraId="3D68F15E" w14:textId="77777777" w:rsidR="00F077C1" w:rsidRPr="00923BEE" w:rsidRDefault="00F077C1" w:rsidP="00FE0491">
            <w:pPr>
              <w:spacing w:before="0" w:after="0" w:line="240" w:lineRule="auto"/>
              <w:jc w:val="center"/>
              <w:rPr>
                <w:rFonts w:eastAsia="Times New Roman"/>
                <w:sz w:val="16"/>
                <w:szCs w:val="16"/>
              </w:rPr>
            </w:pPr>
            <w:r w:rsidRPr="003E4D6A">
              <w:rPr>
                <w:rFonts w:eastAsia="Times New Roman"/>
                <w:sz w:val="16"/>
                <w:szCs w:val="16"/>
              </w:rPr>
              <w:t>CSRN0153_002</w:t>
            </w:r>
          </w:p>
        </w:tc>
        <w:tc>
          <w:tcPr>
            <w:tcW w:w="0" w:type="auto"/>
            <w:tcBorders>
              <w:top w:val="single" w:sz="2" w:space="0" w:color="auto"/>
              <w:bottom w:val="single" w:sz="2" w:space="0" w:color="auto"/>
              <w:right w:val="single" w:sz="2" w:space="0" w:color="auto"/>
            </w:tcBorders>
            <w:shd w:val="clear" w:color="auto" w:fill="auto"/>
            <w:vAlign w:val="center"/>
          </w:tcPr>
          <w:p w14:paraId="7E006D8D"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Vugrov potok</w:t>
            </w:r>
          </w:p>
        </w:tc>
        <w:tc>
          <w:tcPr>
            <w:tcW w:w="0" w:type="auto"/>
            <w:tcBorders>
              <w:top w:val="single" w:sz="2" w:space="0" w:color="auto"/>
              <w:bottom w:val="single" w:sz="2" w:space="0" w:color="auto"/>
              <w:right w:val="single" w:sz="2" w:space="0" w:color="auto"/>
            </w:tcBorders>
            <w:shd w:val="clear" w:color="auto" w:fill="00B050"/>
            <w:vAlign w:val="center"/>
          </w:tcPr>
          <w:p w14:paraId="7177B939"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70C0"/>
            <w:vAlign w:val="center"/>
          </w:tcPr>
          <w:p w14:paraId="1909BB6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B050"/>
            <w:vAlign w:val="center"/>
          </w:tcPr>
          <w:p w14:paraId="2567A727"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r>
      <w:tr w:rsidR="00F077C1" w:rsidRPr="00923BEE" w14:paraId="6B63DF03" w14:textId="77777777" w:rsidTr="00FE0491">
        <w:trPr>
          <w:jc w:val="center"/>
        </w:trPr>
        <w:tc>
          <w:tcPr>
            <w:tcW w:w="0" w:type="auto"/>
            <w:tcBorders>
              <w:top w:val="single" w:sz="2" w:space="0" w:color="auto"/>
              <w:left w:val="single" w:sz="2" w:space="0" w:color="auto"/>
              <w:bottom w:val="single" w:sz="2" w:space="0" w:color="auto"/>
            </w:tcBorders>
            <w:vAlign w:val="center"/>
          </w:tcPr>
          <w:p w14:paraId="32BAA0E0" w14:textId="77777777" w:rsidR="00F077C1" w:rsidRPr="00923BEE" w:rsidRDefault="00F077C1" w:rsidP="00FE0491">
            <w:pPr>
              <w:spacing w:before="0" w:after="0" w:line="240" w:lineRule="auto"/>
              <w:jc w:val="center"/>
              <w:rPr>
                <w:rFonts w:eastAsia="Times New Roman"/>
                <w:sz w:val="16"/>
                <w:szCs w:val="16"/>
              </w:rPr>
            </w:pPr>
            <w:r w:rsidRPr="00837D75">
              <w:rPr>
                <w:rFonts w:eastAsia="Times New Roman"/>
                <w:sz w:val="16"/>
                <w:szCs w:val="16"/>
              </w:rPr>
              <w:t>CSRN0153_001</w:t>
            </w:r>
          </w:p>
        </w:tc>
        <w:tc>
          <w:tcPr>
            <w:tcW w:w="0" w:type="auto"/>
            <w:tcBorders>
              <w:top w:val="single" w:sz="2" w:space="0" w:color="auto"/>
              <w:bottom w:val="single" w:sz="2" w:space="0" w:color="auto"/>
              <w:right w:val="single" w:sz="2" w:space="0" w:color="auto"/>
            </w:tcBorders>
            <w:shd w:val="clear" w:color="auto" w:fill="auto"/>
            <w:vAlign w:val="center"/>
          </w:tcPr>
          <w:p w14:paraId="3CBA90FC" w14:textId="77777777" w:rsidR="00F077C1" w:rsidRPr="00923BEE" w:rsidRDefault="00F077C1" w:rsidP="00FE0491">
            <w:pPr>
              <w:spacing w:before="0" w:after="0" w:line="240" w:lineRule="auto"/>
              <w:jc w:val="center"/>
              <w:rPr>
                <w:rFonts w:eastAsia="Times New Roman"/>
                <w:sz w:val="16"/>
                <w:szCs w:val="16"/>
              </w:rPr>
            </w:pPr>
            <w:r w:rsidRPr="00837D75">
              <w:rPr>
                <w:rFonts w:eastAsia="Times New Roman"/>
                <w:sz w:val="16"/>
                <w:szCs w:val="16"/>
              </w:rPr>
              <w:t>Vugrov potok</w:t>
            </w:r>
          </w:p>
        </w:tc>
        <w:tc>
          <w:tcPr>
            <w:tcW w:w="0" w:type="auto"/>
            <w:tcBorders>
              <w:top w:val="single" w:sz="2" w:space="0" w:color="auto"/>
              <w:bottom w:val="single" w:sz="2" w:space="0" w:color="auto"/>
              <w:right w:val="single" w:sz="2" w:space="0" w:color="auto"/>
            </w:tcBorders>
            <w:shd w:val="clear" w:color="auto" w:fill="FFC000"/>
            <w:vAlign w:val="center"/>
          </w:tcPr>
          <w:p w14:paraId="5C58E4B1"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c>
          <w:tcPr>
            <w:tcW w:w="0" w:type="auto"/>
            <w:tcBorders>
              <w:top w:val="single" w:sz="2" w:space="0" w:color="auto"/>
              <w:bottom w:val="single" w:sz="2" w:space="0" w:color="auto"/>
              <w:right w:val="single" w:sz="2" w:space="0" w:color="auto"/>
            </w:tcBorders>
            <w:shd w:val="clear" w:color="auto" w:fill="0070C0"/>
            <w:vAlign w:val="center"/>
          </w:tcPr>
          <w:p w14:paraId="594A4FA3"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C000"/>
            <w:vAlign w:val="center"/>
          </w:tcPr>
          <w:p w14:paraId="12DE0B4A"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r>
      <w:tr w:rsidR="00F077C1" w:rsidRPr="00923BEE" w14:paraId="25528671" w14:textId="77777777" w:rsidTr="00FE0491">
        <w:trPr>
          <w:jc w:val="center"/>
        </w:trPr>
        <w:tc>
          <w:tcPr>
            <w:tcW w:w="0" w:type="auto"/>
            <w:tcBorders>
              <w:top w:val="single" w:sz="2" w:space="0" w:color="auto"/>
              <w:left w:val="single" w:sz="2" w:space="0" w:color="auto"/>
              <w:bottom w:val="single" w:sz="2" w:space="0" w:color="auto"/>
            </w:tcBorders>
            <w:vAlign w:val="center"/>
          </w:tcPr>
          <w:p w14:paraId="716F5AB7" w14:textId="77777777" w:rsidR="00F077C1" w:rsidRPr="00923BEE" w:rsidRDefault="00F077C1" w:rsidP="00FE0491">
            <w:pPr>
              <w:spacing w:before="0" w:after="0" w:line="240" w:lineRule="auto"/>
              <w:jc w:val="center"/>
              <w:rPr>
                <w:rFonts w:eastAsia="Times New Roman"/>
                <w:sz w:val="16"/>
                <w:szCs w:val="16"/>
              </w:rPr>
            </w:pPr>
            <w:r w:rsidRPr="00837D75">
              <w:rPr>
                <w:rFonts w:eastAsia="Times New Roman"/>
                <w:sz w:val="16"/>
                <w:szCs w:val="16"/>
              </w:rPr>
              <w:t>CSRN0173_001</w:t>
            </w:r>
          </w:p>
        </w:tc>
        <w:tc>
          <w:tcPr>
            <w:tcW w:w="0" w:type="auto"/>
            <w:tcBorders>
              <w:top w:val="single" w:sz="2" w:space="0" w:color="auto"/>
              <w:bottom w:val="single" w:sz="2" w:space="0" w:color="auto"/>
              <w:right w:val="single" w:sz="2" w:space="0" w:color="auto"/>
            </w:tcBorders>
            <w:shd w:val="clear" w:color="auto" w:fill="auto"/>
            <w:vAlign w:val="center"/>
          </w:tcPr>
          <w:p w14:paraId="57F81C95"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Lomnica</w:t>
            </w:r>
          </w:p>
        </w:tc>
        <w:tc>
          <w:tcPr>
            <w:tcW w:w="0" w:type="auto"/>
            <w:tcBorders>
              <w:top w:val="single" w:sz="2" w:space="0" w:color="auto"/>
              <w:bottom w:val="single" w:sz="2" w:space="0" w:color="auto"/>
              <w:right w:val="single" w:sz="2" w:space="0" w:color="auto"/>
            </w:tcBorders>
            <w:shd w:val="clear" w:color="auto" w:fill="FFC000"/>
            <w:vAlign w:val="center"/>
          </w:tcPr>
          <w:p w14:paraId="646D74F1"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c>
          <w:tcPr>
            <w:tcW w:w="0" w:type="auto"/>
            <w:tcBorders>
              <w:top w:val="single" w:sz="2" w:space="0" w:color="auto"/>
              <w:bottom w:val="single" w:sz="2" w:space="0" w:color="auto"/>
              <w:right w:val="single" w:sz="2" w:space="0" w:color="auto"/>
            </w:tcBorders>
            <w:shd w:val="clear" w:color="auto" w:fill="0070C0"/>
            <w:vAlign w:val="center"/>
          </w:tcPr>
          <w:p w14:paraId="562C2235"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C000"/>
            <w:vAlign w:val="center"/>
          </w:tcPr>
          <w:p w14:paraId="7629313A"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r>
      <w:tr w:rsidR="00F077C1" w:rsidRPr="00923BEE" w14:paraId="21AE0DEB" w14:textId="77777777" w:rsidTr="00FE0491">
        <w:trPr>
          <w:jc w:val="center"/>
        </w:trPr>
        <w:tc>
          <w:tcPr>
            <w:tcW w:w="0" w:type="auto"/>
            <w:tcBorders>
              <w:top w:val="single" w:sz="2" w:space="0" w:color="auto"/>
              <w:left w:val="single" w:sz="2" w:space="0" w:color="auto"/>
              <w:bottom w:val="single" w:sz="2" w:space="0" w:color="auto"/>
            </w:tcBorders>
            <w:vAlign w:val="center"/>
          </w:tcPr>
          <w:p w14:paraId="69FC6701" w14:textId="77777777" w:rsidR="00F077C1" w:rsidRPr="00923BEE" w:rsidRDefault="00F077C1" w:rsidP="00FE0491">
            <w:pPr>
              <w:spacing w:before="0" w:after="0" w:line="240" w:lineRule="auto"/>
              <w:jc w:val="center"/>
              <w:rPr>
                <w:rFonts w:eastAsia="Times New Roman"/>
                <w:sz w:val="16"/>
                <w:szCs w:val="16"/>
              </w:rPr>
            </w:pPr>
            <w:r w:rsidRPr="00837D75">
              <w:rPr>
                <w:rFonts w:eastAsia="Times New Roman"/>
                <w:sz w:val="16"/>
                <w:szCs w:val="16"/>
              </w:rPr>
              <w:t>CSRN0245_001</w:t>
            </w:r>
          </w:p>
        </w:tc>
        <w:tc>
          <w:tcPr>
            <w:tcW w:w="0" w:type="auto"/>
            <w:tcBorders>
              <w:top w:val="single" w:sz="2" w:space="0" w:color="auto"/>
              <w:bottom w:val="single" w:sz="2" w:space="0" w:color="auto"/>
              <w:right w:val="single" w:sz="2" w:space="0" w:color="auto"/>
            </w:tcBorders>
            <w:shd w:val="clear" w:color="auto" w:fill="auto"/>
            <w:vAlign w:val="center"/>
          </w:tcPr>
          <w:p w14:paraId="130875EC" w14:textId="77777777" w:rsidR="00F077C1" w:rsidRPr="00923BEE" w:rsidRDefault="00F077C1" w:rsidP="00FE0491">
            <w:pPr>
              <w:spacing w:before="0" w:after="0" w:line="240" w:lineRule="auto"/>
              <w:jc w:val="center"/>
              <w:rPr>
                <w:rFonts w:eastAsia="Times New Roman"/>
                <w:sz w:val="16"/>
                <w:szCs w:val="16"/>
              </w:rPr>
            </w:pPr>
            <w:r w:rsidRPr="00837D75">
              <w:rPr>
                <w:rFonts w:eastAsia="Times New Roman"/>
                <w:sz w:val="16"/>
                <w:szCs w:val="16"/>
              </w:rPr>
              <w:t>Stara Lomnica</w:t>
            </w:r>
          </w:p>
        </w:tc>
        <w:tc>
          <w:tcPr>
            <w:tcW w:w="0" w:type="auto"/>
            <w:tcBorders>
              <w:top w:val="single" w:sz="2" w:space="0" w:color="auto"/>
              <w:bottom w:val="single" w:sz="2" w:space="0" w:color="auto"/>
              <w:right w:val="single" w:sz="2" w:space="0" w:color="auto"/>
            </w:tcBorders>
            <w:shd w:val="clear" w:color="auto" w:fill="00B050"/>
            <w:vAlign w:val="center"/>
          </w:tcPr>
          <w:p w14:paraId="46A08912"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70C0"/>
            <w:vAlign w:val="center"/>
          </w:tcPr>
          <w:p w14:paraId="17B74312"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B050"/>
            <w:vAlign w:val="center"/>
          </w:tcPr>
          <w:p w14:paraId="6C94C09C"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r>
      <w:tr w:rsidR="00F077C1" w:rsidRPr="00923BEE" w14:paraId="7234DCDA" w14:textId="77777777" w:rsidTr="00FE0491">
        <w:trPr>
          <w:jc w:val="center"/>
        </w:trPr>
        <w:tc>
          <w:tcPr>
            <w:tcW w:w="0" w:type="auto"/>
            <w:tcBorders>
              <w:top w:val="single" w:sz="2" w:space="0" w:color="auto"/>
              <w:left w:val="single" w:sz="2" w:space="0" w:color="auto"/>
              <w:bottom w:val="single" w:sz="2" w:space="0" w:color="auto"/>
            </w:tcBorders>
            <w:vAlign w:val="center"/>
          </w:tcPr>
          <w:p w14:paraId="2D58C3EB" w14:textId="77777777" w:rsidR="00F077C1" w:rsidRPr="00923BEE" w:rsidRDefault="00F077C1" w:rsidP="00FE0491">
            <w:pPr>
              <w:spacing w:before="0" w:after="0" w:line="240" w:lineRule="auto"/>
              <w:jc w:val="center"/>
              <w:rPr>
                <w:rFonts w:eastAsia="Times New Roman"/>
                <w:sz w:val="16"/>
                <w:szCs w:val="16"/>
              </w:rPr>
            </w:pPr>
            <w:r w:rsidRPr="00837D75">
              <w:rPr>
                <w:rFonts w:eastAsia="Times New Roman"/>
                <w:sz w:val="16"/>
                <w:szCs w:val="16"/>
              </w:rPr>
              <w:t>CSRN0254_002</w:t>
            </w:r>
          </w:p>
        </w:tc>
        <w:tc>
          <w:tcPr>
            <w:tcW w:w="0" w:type="auto"/>
            <w:tcBorders>
              <w:top w:val="single" w:sz="2" w:space="0" w:color="auto"/>
              <w:bottom w:val="single" w:sz="2" w:space="0" w:color="auto"/>
              <w:right w:val="single" w:sz="2" w:space="0" w:color="auto"/>
            </w:tcBorders>
            <w:shd w:val="clear" w:color="auto" w:fill="auto"/>
            <w:vAlign w:val="center"/>
          </w:tcPr>
          <w:p w14:paraId="4160D627"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Kašina</w:t>
            </w:r>
          </w:p>
        </w:tc>
        <w:tc>
          <w:tcPr>
            <w:tcW w:w="0" w:type="auto"/>
            <w:tcBorders>
              <w:top w:val="single" w:sz="2" w:space="0" w:color="auto"/>
              <w:bottom w:val="single" w:sz="2" w:space="0" w:color="auto"/>
              <w:right w:val="single" w:sz="2" w:space="0" w:color="auto"/>
            </w:tcBorders>
            <w:shd w:val="clear" w:color="auto" w:fill="FFFF00"/>
            <w:vAlign w:val="center"/>
          </w:tcPr>
          <w:p w14:paraId="3B047075"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c>
          <w:tcPr>
            <w:tcW w:w="0" w:type="auto"/>
            <w:tcBorders>
              <w:top w:val="single" w:sz="2" w:space="0" w:color="auto"/>
              <w:bottom w:val="single" w:sz="2" w:space="0" w:color="auto"/>
              <w:right w:val="single" w:sz="2" w:space="0" w:color="auto"/>
            </w:tcBorders>
            <w:shd w:val="clear" w:color="auto" w:fill="0070C0"/>
            <w:vAlign w:val="center"/>
          </w:tcPr>
          <w:p w14:paraId="345B0DA0"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FF00"/>
            <w:vAlign w:val="center"/>
          </w:tcPr>
          <w:p w14:paraId="242673CA"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r>
      <w:tr w:rsidR="00F077C1" w:rsidRPr="00923BEE" w14:paraId="46742814" w14:textId="77777777" w:rsidTr="00FE0491">
        <w:trPr>
          <w:jc w:val="center"/>
        </w:trPr>
        <w:tc>
          <w:tcPr>
            <w:tcW w:w="0" w:type="auto"/>
            <w:tcBorders>
              <w:top w:val="single" w:sz="2" w:space="0" w:color="auto"/>
              <w:left w:val="single" w:sz="2" w:space="0" w:color="auto"/>
              <w:bottom w:val="single" w:sz="2" w:space="0" w:color="auto"/>
            </w:tcBorders>
            <w:vAlign w:val="center"/>
          </w:tcPr>
          <w:p w14:paraId="71099A8B" w14:textId="77777777" w:rsidR="00F077C1" w:rsidRPr="00923BEE" w:rsidRDefault="00F077C1" w:rsidP="00FE0491">
            <w:pPr>
              <w:spacing w:before="0" w:after="0" w:line="240" w:lineRule="auto"/>
              <w:jc w:val="center"/>
              <w:rPr>
                <w:rFonts w:eastAsia="Times New Roman"/>
                <w:sz w:val="16"/>
                <w:szCs w:val="16"/>
              </w:rPr>
            </w:pPr>
            <w:r w:rsidRPr="00837D75">
              <w:rPr>
                <w:rFonts w:eastAsia="Times New Roman"/>
                <w:sz w:val="16"/>
                <w:szCs w:val="16"/>
              </w:rPr>
              <w:t>CSRN0254_001</w:t>
            </w:r>
          </w:p>
        </w:tc>
        <w:tc>
          <w:tcPr>
            <w:tcW w:w="0" w:type="auto"/>
            <w:tcBorders>
              <w:top w:val="single" w:sz="2" w:space="0" w:color="auto"/>
              <w:bottom w:val="single" w:sz="2" w:space="0" w:color="auto"/>
              <w:right w:val="single" w:sz="2" w:space="0" w:color="auto"/>
            </w:tcBorders>
            <w:shd w:val="clear" w:color="auto" w:fill="auto"/>
            <w:vAlign w:val="center"/>
          </w:tcPr>
          <w:p w14:paraId="187AB05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Kašina</w:t>
            </w:r>
          </w:p>
        </w:tc>
        <w:tc>
          <w:tcPr>
            <w:tcW w:w="0" w:type="auto"/>
            <w:tcBorders>
              <w:top w:val="single" w:sz="2" w:space="0" w:color="auto"/>
              <w:bottom w:val="single" w:sz="2" w:space="0" w:color="auto"/>
              <w:right w:val="single" w:sz="2" w:space="0" w:color="auto"/>
            </w:tcBorders>
            <w:shd w:val="clear" w:color="auto" w:fill="FFC000"/>
            <w:vAlign w:val="center"/>
          </w:tcPr>
          <w:p w14:paraId="35CCF950"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c>
          <w:tcPr>
            <w:tcW w:w="0" w:type="auto"/>
            <w:tcBorders>
              <w:top w:val="single" w:sz="2" w:space="0" w:color="auto"/>
              <w:bottom w:val="single" w:sz="2" w:space="0" w:color="auto"/>
              <w:right w:val="single" w:sz="2" w:space="0" w:color="auto"/>
            </w:tcBorders>
            <w:shd w:val="clear" w:color="auto" w:fill="0070C0"/>
            <w:vAlign w:val="center"/>
          </w:tcPr>
          <w:p w14:paraId="138552D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C000"/>
            <w:vAlign w:val="center"/>
          </w:tcPr>
          <w:p w14:paraId="7CC9028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r>
      <w:tr w:rsidR="00F077C1" w:rsidRPr="00923BEE" w14:paraId="7A5E0A1D" w14:textId="77777777" w:rsidTr="00FE0491">
        <w:trPr>
          <w:jc w:val="center"/>
        </w:trPr>
        <w:tc>
          <w:tcPr>
            <w:tcW w:w="0" w:type="auto"/>
            <w:tcBorders>
              <w:top w:val="single" w:sz="2" w:space="0" w:color="auto"/>
              <w:left w:val="single" w:sz="2" w:space="0" w:color="auto"/>
              <w:bottom w:val="single" w:sz="2" w:space="0" w:color="auto"/>
            </w:tcBorders>
            <w:vAlign w:val="center"/>
          </w:tcPr>
          <w:p w14:paraId="7132521E" w14:textId="77777777" w:rsidR="00F077C1" w:rsidRPr="00923BEE" w:rsidRDefault="00F077C1" w:rsidP="00FE0491">
            <w:pPr>
              <w:spacing w:before="0" w:after="0" w:line="240" w:lineRule="auto"/>
              <w:jc w:val="center"/>
              <w:rPr>
                <w:rFonts w:eastAsia="Times New Roman"/>
                <w:sz w:val="16"/>
                <w:szCs w:val="16"/>
              </w:rPr>
            </w:pPr>
            <w:r w:rsidRPr="00A83A62">
              <w:rPr>
                <w:rFonts w:eastAsia="Times New Roman"/>
                <w:sz w:val="16"/>
                <w:szCs w:val="16"/>
              </w:rPr>
              <w:t>CSRN0291_001</w:t>
            </w:r>
          </w:p>
        </w:tc>
        <w:tc>
          <w:tcPr>
            <w:tcW w:w="0" w:type="auto"/>
            <w:tcBorders>
              <w:top w:val="single" w:sz="2" w:space="0" w:color="auto"/>
              <w:bottom w:val="single" w:sz="2" w:space="0" w:color="auto"/>
              <w:right w:val="single" w:sz="2" w:space="0" w:color="auto"/>
            </w:tcBorders>
            <w:shd w:val="clear" w:color="auto" w:fill="auto"/>
            <w:vAlign w:val="center"/>
          </w:tcPr>
          <w:p w14:paraId="32853459" w14:textId="77777777" w:rsidR="00F077C1" w:rsidRPr="00923BEE" w:rsidRDefault="00F077C1" w:rsidP="00FE0491">
            <w:pPr>
              <w:spacing w:before="0" w:after="0" w:line="240" w:lineRule="auto"/>
              <w:jc w:val="center"/>
              <w:rPr>
                <w:rFonts w:eastAsia="Times New Roman"/>
                <w:sz w:val="16"/>
                <w:szCs w:val="16"/>
              </w:rPr>
            </w:pPr>
            <w:r w:rsidRPr="00A83A62">
              <w:rPr>
                <w:rFonts w:eastAsia="Times New Roman"/>
                <w:sz w:val="16"/>
                <w:szCs w:val="16"/>
              </w:rPr>
              <w:t>Glavničica</w:t>
            </w:r>
          </w:p>
        </w:tc>
        <w:tc>
          <w:tcPr>
            <w:tcW w:w="0" w:type="auto"/>
            <w:tcBorders>
              <w:top w:val="single" w:sz="2" w:space="0" w:color="auto"/>
              <w:bottom w:val="single" w:sz="2" w:space="0" w:color="auto"/>
              <w:right w:val="single" w:sz="2" w:space="0" w:color="auto"/>
            </w:tcBorders>
            <w:shd w:val="clear" w:color="auto" w:fill="FFFF00"/>
            <w:vAlign w:val="center"/>
          </w:tcPr>
          <w:p w14:paraId="3B360017"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c>
          <w:tcPr>
            <w:tcW w:w="0" w:type="auto"/>
            <w:tcBorders>
              <w:top w:val="single" w:sz="2" w:space="0" w:color="auto"/>
              <w:bottom w:val="single" w:sz="2" w:space="0" w:color="auto"/>
              <w:right w:val="single" w:sz="2" w:space="0" w:color="auto"/>
            </w:tcBorders>
            <w:shd w:val="clear" w:color="auto" w:fill="0070C0"/>
            <w:vAlign w:val="center"/>
          </w:tcPr>
          <w:p w14:paraId="21AE5051"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FF00"/>
            <w:vAlign w:val="center"/>
          </w:tcPr>
          <w:p w14:paraId="374C04B9"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r>
      <w:tr w:rsidR="00F077C1" w:rsidRPr="00923BEE" w14:paraId="5777E9E6" w14:textId="77777777" w:rsidTr="00FE0491">
        <w:trPr>
          <w:jc w:val="center"/>
        </w:trPr>
        <w:tc>
          <w:tcPr>
            <w:tcW w:w="0" w:type="auto"/>
            <w:tcBorders>
              <w:top w:val="single" w:sz="2" w:space="0" w:color="auto"/>
              <w:left w:val="single" w:sz="2" w:space="0" w:color="auto"/>
              <w:bottom w:val="single" w:sz="2" w:space="0" w:color="auto"/>
            </w:tcBorders>
            <w:vAlign w:val="center"/>
          </w:tcPr>
          <w:p w14:paraId="04B703BC" w14:textId="77777777" w:rsidR="00F077C1" w:rsidRPr="00923BEE" w:rsidRDefault="00F077C1" w:rsidP="00FE0491">
            <w:pPr>
              <w:spacing w:before="0" w:after="0" w:line="240" w:lineRule="auto"/>
              <w:jc w:val="center"/>
              <w:rPr>
                <w:rFonts w:eastAsia="Times New Roman"/>
                <w:sz w:val="16"/>
                <w:szCs w:val="16"/>
              </w:rPr>
            </w:pPr>
            <w:r w:rsidRPr="002E574A">
              <w:rPr>
                <w:rFonts w:eastAsia="Times New Roman"/>
                <w:sz w:val="16"/>
                <w:szCs w:val="16"/>
              </w:rPr>
              <w:t>CSRN0292_002</w:t>
            </w:r>
          </w:p>
        </w:tc>
        <w:tc>
          <w:tcPr>
            <w:tcW w:w="0" w:type="auto"/>
            <w:tcBorders>
              <w:top w:val="single" w:sz="2" w:space="0" w:color="auto"/>
              <w:bottom w:val="single" w:sz="2" w:space="0" w:color="auto"/>
              <w:right w:val="single" w:sz="2" w:space="0" w:color="auto"/>
            </w:tcBorders>
            <w:shd w:val="clear" w:color="auto" w:fill="auto"/>
            <w:vAlign w:val="center"/>
          </w:tcPr>
          <w:p w14:paraId="7C16E6E2"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Vrapčak</w:t>
            </w:r>
          </w:p>
        </w:tc>
        <w:tc>
          <w:tcPr>
            <w:tcW w:w="0" w:type="auto"/>
            <w:tcBorders>
              <w:top w:val="single" w:sz="2" w:space="0" w:color="auto"/>
              <w:bottom w:val="single" w:sz="2" w:space="0" w:color="auto"/>
              <w:right w:val="single" w:sz="2" w:space="0" w:color="auto"/>
            </w:tcBorders>
            <w:shd w:val="clear" w:color="auto" w:fill="00B050"/>
            <w:vAlign w:val="center"/>
          </w:tcPr>
          <w:p w14:paraId="15A47706"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70C0"/>
            <w:vAlign w:val="center"/>
          </w:tcPr>
          <w:p w14:paraId="6176CBAA"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B050"/>
            <w:vAlign w:val="center"/>
          </w:tcPr>
          <w:p w14:paraId="25701239"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r>
      <w:tr w:rsidR="00F077C1" w:rsidRPr="00923BEE" w14:paraId="58108A57" w14:textId="77777777" w:rsidTr="00FE0491">
        <w:trPr>
          <w:jc w:val="center"/>
        </w:trPr>
        <w:tc>
          <w:tcPr>
            <w:tcW w:w="0" w:type="auto"/>
            <w:tcBorders>
              <w:top w:val="single" w:sz="2" w:space="0" w:color="auto"/>
              <w:left w:val="single" w:sz="2" w:space="0" w:color="auto"/>
              <w:bottom w:val="single" w:sz="2" w:space="0" w:color="auto"/>
            </w:tcBorders>
            <w:vAlign w:val="center"/>
          </w:tcPr>
          <w:p w14:paraId="2E550A8D" w14:textId="77777777" w:rsidR="00F077C1" w:rsidRPr="00923BEE" w:rsidRDefault="00F077C1" w:rsidP="00FE0491">
            <w:pPr>
              <w:spacing w:before="0" w:after="0" w:line="240" w:lineRule="auto"/>
              <w:jc w:val="center"/>
              <w:rPr>
                <w:rFonts w:eastAsia="Times New Roman"/>
                <w:sz w:val="16"/>
                <w:szCs w:val="16"/>
              </w:rPr>
            </w:pPr>
            <w:r w:rsidRPr="00F67918">
              <w:rPr>
                <w:rFonts w:eastAsia="Times New Roman"/>
                <w:sz w:val="16"/>
                <w:szCs w:val="16"/>
              </w:rPr>
              <w:t>CSRN0292_001</w:t>
            </w:r>
          </w:p>
        </w:tc>
        <w:tc>
          <w:tcPr>
            <w:tcW w:w="0" w:type="auto"/>
            <w:tcBorders>
              <w:top w:val="single" w:sz="2" w:space="0" w:color="auto"/>
              <w:bottom w:val="single" w:sz="2" w:space="0" w:color="auto"/>
              <w:right w:val="single" w:sz="2" w:space="0" w:color="auto"/>
            </w:tcBorders>
            <w:shd w:val="clear" w:color="auto" w:fill="auto"/>
            <w:vAlign w:val="center"/>
          </w:tcPr>
          <w:p w14:paraId="0F828F94"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Vrapčak</w:t>
            </w:r>
          </w:p>
        </w:tc>
        <w:tc>
          <w:tcPr>
            <w:tcW w:w="0" w:type="auto"/>
            <w:tcBorders>
              <w:top w:val="single" w:sz="2" w:space="0" w:color="auto"/>
              <w:bottom w:val="single" w:sz="2" w:space="0" w:color="auto"/>
              <w:right w:val="single" w:sz="2" w:space="0" w:color="auto"/>
            </w:tcBorders>
            <w:shd w:val="clear" w:color="auto" w:fill="FFC000"/>
            <w:vAlign w:val="center"/>
          </w:tcPr>
          <w:p w14:paraId="1ECAD7C4"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c>
          <w:tcPr>
            <w:tcW w:w="0" w:type="auto"/>
            <w:tcBorders>
              <w:top w:val="single" w:sz="2" w:space="0" w:color="auto"/>
              <w:bottom w:val="single" w:sz="2" w:space="0" w:color="auto"/>
              <w:right w:val="single" w:sz="2" w:space="0" w:color="auto"/>
            </w:tcBorders>
            <w:shd w:val="clear" w:color="auto" w:fill="0070C0"/>
            <w:vAlign w:val="center"/>
          </w:tcPr>
          <w:p w14:paraId="66C43A1D"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C000"/>
            <w:vAlign w:val="center"/>
          </w:tcPr>
          <w:p w14:paraId="10F6686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r>
      <w:tr w:rsidR="00F077C1" w:rsidRPr="00923BEE" w14:paraId="55B1514B" w14:textId="77777777" w:rsidTr="00FE0491">
        <w:trPr>
          <w:jc w:val="center"/>
        </w:trPr>
        <w:tc>
          <w:tcPr>
            <w:tcW w:w="0" w:type="auto"/>
            <w:tcBorders>
              <w:top w:val="single" w:sz="2" w:space="0" w:color="auto"/>
              <w:left w:val="single" w:sz="2" w:space="0" w:color="auto"/>
              <w:bottom w:val="single" w:sz="2" w:space="0" w:color="auto"/>
            </w:tcBorders>
            <w:vAlign w:val="center"/>
          </w:tcPr>
          <w:p w14:paraId="0D9811A9" w14:textId="77777777" w:rsidR="00F077C1" w:rsidRPr="00923BEE" w:rsidRDefault="00F077C1" w:rsidP="00FE0491">
            <w:pPr>
              <w:spacing w:before="0" w:after="0" w:line="240" w:lineRule="auto"/>
              <w:jc w:val="center"/>
              <w:rPr>
                <w:rFonts w:eastAsia="Times New Roman"/>
                <w:sz w:val="16"/>
                <w:szCs w:val="16"/>
              </w:rPr>
            </w:pPr>
            <w:r w:rsidRPr="00F67918">
              <w:rPr>
                <w:rFonts w:eastAsia="Times New Roman"/>
                <w:sz w:val="16"/>
                <w:szCs w:val="16"/>
              </w:rPr>
              <w:t>CSRN0331_001</w:t>
            </w:r>
          </w:p>
        </w:tc>
        <w:tc>
          <w:tcPr>
            <w:tcW w:w="0" w:type="auto"/>
            <w:tcBorders>
              <w:top w:val="single" w:sz="2" w:space="0" w:color="auto"/>
              <w:bottom w:val="single" w:sz="2" w:space="0" w:color="auto"/>
              <w:right w:val="single" w:sz="2" w:space="0" w:color="auto"/>
            </w:tcBorders>
            <w:shd w:val="clear" w:color="auto" w:fill="auto"/>
            <w:vAlign w:val="center"/>
          </w:tcPr>
          <w:p w14:paraId="1DEA4302"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Trnava</w:t>
            </w:r>
          </w:p>
        </w:tc>
        <w:tc>
          <w:tcPr>
            <w:tcW w:w="0" w:type="auto"/>
            <w:tcBorders>
              <w:top w:val="single" w:sz="2" w:space="0" w:color="auto"/>
              <w:bottom w:val="single" w:sz="2" w:space="0" w:color="auto"/>
              <w:right w:val="single" w:sz="2" w:space="0" w:color="auto"/>
            </w:tcBorders>
            <w:shd w:val="clear" w:color="auto" w:fill="FFFF00"/>
            <w:vAlign w:val="center"/>
          </w:tcPr>
          <w:p w14:paraId="3F19698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c>
          <w:tcPr>
            <w:tcW w:w="0" w:type="auto"/>
            <w:tcBorders>
              <w:top w:val="single" w:sz="2" w:space="0" w:color="auto"/>
              <w:bottom w:val="single" w:sz="2" w:space="0" w:color="auto"/>
              <w:right w:val="single" w:sz="2" w:space="0" w:color="auto"/>
            </w:tcBorders>
            <w:shd w:val="clear" w:color="auto" w:fill="0070C0"/>
            <w:vAlign w:val="center"/>
          </w:tcPr>
          <w:p w14:paraId="4CF377E1"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FF00"/>
            <w:vAlign w:val="center"/>
          </w:tcPr>
          <w:p w14:paraId="334ABFEA"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r>
      <w:tr w:rsidR="00F077C1" w:rsidRPr="00923BEE" w14:paraId="14DE596A" w14:textId="77777777" w:rsidTr="00FE0491">
        <w:trPr>
          <w:jc w:val="center"/>
        </w:trPr>
        <w:tc>
          <w:tcPr>
            <w:tcW w:w="0" w:type="auto"/>
            <w:tcBorders>
              <w:top w:val="single" w:sz="2" w:space="0" w:color="auto"/>
              <w:left w:val="single" w:sz="2" w:space="0" w:color="auto"/>
              <w:bottom w:val="single" w:sz="2" w:space="0" w:color="auto"/>
            </w:tcBorders>
            <w:vAlign w:val="center"/>
          </w:tcPr>
          <w:p w14:paraId="0E88898F" w14:textId="77777777" w:rsidR="00F077C1" w:rsidRPr="00923BEE" w:rsidRDefault="00F077C1" w:rsidP="00FE0491">
            <w:pPr>
              <w:spacing w:before="0" w:after="0" w:line="240" w:lineRule="auto"/>
              <w:jc w:val="center"/>
              <w:rPr>
                <w:rFonts w:eastAsia="Times New Roman"/>
                <w:sz w:val="16"/>
                <w:szCs w:val="16"/>
              </w:rPr>
            </w:pPr>
            <w:r w:rsidRPr="00F67918">
              <w:rPr>
                <w:rFonts w:eastAsia="Times New Roman"/>
                <w:sz w:val="16"/>
                <w:szCs w:val="16"/>
              </w:rPr>
              <w:t>CSRN0339_001</w:t>
            </w:r>
          </w:p>
        </w:tc>
        <w:tc>
          <w:tcPr>
            <w:tcW w:w="0" w:type="auto"/>
            <w:tcBorders>
              <w:top w:val="single" w:sz="2" w:space="0" w:color="auto"/>
              <w:bottom w:val="single" w:sz="2" w:space="0" w:color="auto"/>
              <w:right w:val="single" w:sz="2" w:space="0" w:color="auto"/>
            </w:tcBorders>
            <w:shd w:val="clear" w:color="auto" w:fill="auto"/>
            <w:vAlign w:val="center"/>
          </w:tcPr>
          <w:p w14:paraId="2711E83A"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Lipnica</w:t>
            </w:r>
          </w:p>
        </w:tc>
        <w:tc>
          <w:tcPr>
            <w:tcW w:w="0" w:type="auto"/>
            <w:tcBorders>
              <w:top w:val="single" w:sz="2" w:space="0" w:color="auto"/>
              <w:bottom w:val="single" w:sz="2" w:space="0" w:color="auto"/>
              <w:right w:val="single" w:sz="2" w:space="0" w:color="auto"/>
            </w:tcBorders>
            <w:shd w:val="clear" w:color="auto" w:fill="00B050"/>
            <w:vAlign w:val="center"/>
          </w:tcPr>
          <w:p w14:paraId="7506B22A"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70C0"/>
            <w:vAlign w:val="center"/>
          </w:tcPr>
          <w:p w14:paraId="1CEDDED6"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B050"/>
            <w:vAlign w:val="center"/>
          </w:tcPr>
          <w:p w14:paraId="6C8A68A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r>
      <w:tr w:rsidR="00F077C1" w:rsidRPr="00923BEE" w14:paraId="144C49B1" w14:textId="77777777" w:rsidTr="00FE0491">
        <w:trPr>
          <w:jc w:val="center"/>
        </w:trPr>
        <w:tc>
          <w:tcPr>
            <w:tcW w:w="0" w:type="auto"/>
            <w:tcBorders>
              <w:top w:val="single" w:sz="2" w:space="0" w:color="auto"/>
              <w:left w:val="single" w:sz="2" w:space="0" w:color="auto"/>
              <w:bottom w:val="single" w:sz="2" w:space="0" w:color="auto"/>
            </w:tcBorders>
            <w:vAlign w:val="center"/>
          </w:tcPr>
          <w:p w14:paraId="31190390" w14:textId="77777777" w:rsidR="00F077C1" w:rsidRPr="00923BEE" w:rsidRDefault="00F077C1" w:rsidP="00FE0491">
            <w:pPr>
              <w:spacing w:before="0" w:after="0" w:line="240" w:lineRule="auto"/>
              <w:jc w:val="center"/>
              <w:rPr>
                <w:rFonts w:eastAsia="Times New Roman"/>
                <w:sz w:val="16"/>
                <w:szCs w:val="16"/>
              </w:rPr>
            </w:pPr>
            <w:r w:rsidRPr="00F67918">
              <w:rPr>
                <w:rFonts w:eastAsia="Times New Roman"/>
                <w:sz w:val="16"/>
                <w:szCs w:val="16"/>
              </w:rPr>
              <w:t>CSRN0344_002</w:t>
            </w:r>
          </w:p>
        </w:tc>
        <w:tc>
          <w:tcPr>
            <w:tcW w:w="0" w:type="auto"/>
            <w:tcBorders>
              <w:top w:val="single" w:sz="2" w:space="0" w:color="auto"/>
              <w:bottom w:val="single" w:sz="2" w:space="0" w:color="auto"/>
              <w:right w:val="single" w:sz="2" w:space="0" w:color="auto"/>
            </w:tcBorders>
            <w:shd w:val="clear" w:color="auto" w:fill="auto"/>
            <w:vAlign w:val="center"/>
          </w:tcPr>
          <w:p w14:paraId="27AA6CCD" w14:textId="77777777" w:rsidR="00F077C1" w:rsidRPr="00923BEE" w:rsidRDefault="00F077C1" w:rsidP="00FE0491">
            <w:pPr>
              <w:spacing w:before="0" w:after="0" w:line="240" w:lineRule="auto"/>
              <w:jc w:val="center"/>
              <w:rPr>
                <w:rFonts w:eastAsia="Times New Roman"/>
                <w:sz w:val="16"/>
                <w:szCs w:val="16"/>
              </w:rPr>
            </w:pPr>
            <w:r w:rsidRPr="00F67918">
              <w:rPr>
                <w:rFonts w:eastAsia="Times New Roman"/>
                <w:sz w:val="16"/>
                <w:szCs w:val="16"/>
              </w:rPr>
              <w:t>Bliznec</w:t>
            </w:r>
          </w:p>
        </w:tc>
        <w:tc>
          <w:tcPr>
            <w:tcW w:w="0" w:type="auto"/>
            <w:tcBorders>
              <w:top w:val="single" w:sz="2" w:space="0" w:color="auto"/>
              <w:bottom w:val="single" w:sz="2" w:space="0" w:color="auto"/>
              <w:right w:val="single" w:sz="2" w:space="0" w:color="auto"/>
            </w:tcBorders>
            <w:shd w:val="clear" w:color="auto" w:fill="FFFF00"/>
            <w:vAlign w:val="center"/>
          </w:tcPr>
          <w:p w14:paraId="501CC4D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c>
          <w:tcPr>
            <w:tcW w:w="0" w:type="auto"/>
            <w:tcBorders>
              <w:top w:val="single" w:sz="2" w:space="0" w:color="auto"/>
              <w:bottom w:val="single" w:sz="2" w:space="0" w:color="auto"/>
              <w:right w:val="single" w:sz="2" w:space="0" w:color="auto"/>
            </w:tcBorders>
            <w:shd w:val="clear" w:color="auto" w:fill="0070C0"/>
            <w:vAlign w:val="center"/>
          </w:tcPr>
          <w:p w14:paraId="7AB97507"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FF00"/>
            <w:vAlign w:val="center"/>
          </w:tcPr>
          <w:p w14:paraId="37CB7B77"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r>
      <w:tr w:rsidR="00F077C1" w:rsidRPr="00923BEE" w14:paraId="2504ADFE" w14:textId="77777777" w:rsidTr="00FE0491">
        <w:trPr>
          <w:jc w:val="center"/>
        </w:trPr>
        <w:tc>
          <w:tcPr>
            <w:tcW w:w="0" w:type="auto"/>
            <w:tcBorders>
              <w:top w:val="single" w:sz="2" w:space="0" w:color="auto"/>
              <w:left w:val="single" w:sz="2" w:space="0" w:color="auto"/>
              <w:bottom w:val="single" w:sz="2" w:space="0" w:color="auto"/>
            </w:tcBorders>
            <w:vAlign w:val="center"/>
          </w:tcPr>
          <w:p w14:paraId="4DB3CD63" w14:textId="77777777" w:rsidR="00F077C1" w:rsidRPr="00923BEE" w:rsidRDefault="00F077C1" w:rsidP="00FE0491">
            <w:pPr>
              <w:spacing w:before="0" w:after="0" w:line="240" w:lineRule="auto"/>
              <w:jc w:val="center"/>
              <w:rPr>
                <w:rFonts w:eastAsia="Times New Roman"/>
                <w:sz w:val="16"/>
                <w:szCs w:val="16"/>
              </w:rPr>
            </w:pPr>
            <w:r w:rsidRPr="00F67918">
              <w:rPr>
                <w:rFonts w:eastAsia="Times New Roman"/>
                <w:sz w:val="16"/>
                <w:szCs w:val="16"/>
              </w:rPr>
              <w:t>CSRN0344_001</w:t>
            </w:r>
          </w:p>
        </w:tc>
        <w:tc>
          <w:tcPr>
            <w:tcW w:w="0" w:type="auto"/>
            <w:tcBorders>
              <w:top w:val="single" w:sz="2" w:space="0" w:color="auto"/>
              <w:bottom w:val="single" w:sz="2" w:space="0" w:color="auto"/>
              <w:right w:val="single" w:sz="2" w:space="0" w:color="auto"/>
            </w:tcBorders>
            <w:shd w:val="clear" w:color="auto" w:fill="auto"/>
            <w:vAlign w:val="center"/>
          </w:tcPr>
          <w:p w14:paraId="05DB30C0"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Bliznec</w:t>
            </w:r>
          </w:p>
        </w:tc>
        <w:tc>
          <w:tcPr>
            <w:tcW w:w="0" w:type="auto"/>
            <w:tcBorders>
              <w:top w:val="single" w:sz="2" w:space="0" w:color="auto"/>
              <w:bottom w:val="single" w:sz="2" w:space="0" w:color="auto"/>
              <w:right w:val="single" w:sz="2" w:space="0" w:color="auto"/>
            </w:tcBorders>
            <w:shd w:val="clear" w:color="auto" w:fill="FF0000"/>
            <w:vAlign w:val="center"/>
          </w:tcPr>
          <w:p w14:paraId="44E9EACD"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c>
          <w:tcPr>
            <w:tcW w:w="0" w:type="auto"/>
            <w:tcBorders>
              <w:top w:val="single" w:sz="2" w:space="0" w:color="auto"/>
              <w:bottom w:val="single" w:sz="2" w:space="0" w:color="auto"/>
              <w:right w:val="single" w:sz="2" w:space="0" w:color="auto"/>
            </w:tcBorders>
            <w:shd w:val="clear" w:color="auto" w:fill="FF0000"/>
            <w:vAlign w:val="center"/>
          </w:tcPr>
          <w:p w14:paraId="5CE18506"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Nije dobro</w:t>
            </w:r>
          </w:p>
        </w:tc>
        <w:tc>
          <w:tcPr>
            <w:tcW w:w="0" w:type="auto"/>
            <w:tcBorders>
              <w:top w:val="single" w:sz="2" w:space="0" w:color="auto"/>
              <w:bottom w:val="single" w:sz="2" w:space="0" w:color="auto"/>
              <w:right w:val="single" w:sz="2" w:space="0" w:color="auto"/>
            </w:tcBorders>
            <w:shd w:val="clear" w:color="auto" w:fill="FF0000"/>
            <w:vAlign w:val="center"/>
          </w:tcPr>
          <w:p w14:paraId="52B92D1E"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r>
      <w:tr w:rsidR="00F077C1" w:rsidRPr="00923BEE" w14:paraId="02D84BDB" w14:textId="77777777" w:rsidTr="00FE0491">
        <w:trPr>
          <w:jc w:val="center"/>
        </w:trPr>
        <w:tc>
          <w:tcPr>
            <w:tcW w:w="0" w:type="auto"/>
            <w:tcBorders>
              <w:top w:val="single" w:sz="2" w:space="0" w:color="auto"/>
              <w:left w:val="single" w:sz="2" w:space="0" w:color="auto"/>
              <w:bottom w:val="single" w:sz="2" w:space="0" w:color="auto"/>
            </w:tcBorders>
            <w:vAlign w:val="center"/>
          </w:tcPr>
          <w:p w14:paraId="3F93B7CC" w14:textId="77777777" w:rsidR="00F077C1" w:rsidRPr="00923BEE" w:rsidRDefault="00F077C1" w:rsidP="00FE0491">
            <w:pPr>
              <w:spacing w:before="0" w:after="0" w:line="240" w:lineRule="auto"/>
              <w:jc w:val="center"/>
              <w:rPr>
                <w:rFonts w:eastAsia="Times New Roman"/>
                <w:sz w:val="16"/>
                <w:szCs w:val="16"/>
              </w:rPr>
            </w:pPr>
            <w:r w:rsidRPr="00F67918">
              <w:rPr>
                <w:rFonts w:eastAsia="Times New Roman"/>
                <w:sz w:val="16"/>
                <w:szCs w:val="16"/>
              </w:rPr>
              <w:t>CSRN0379_001</w:t>
            </w:r>
          </w:p>
        </w:tc>
        <w:tc>
          <w:tcPr>
            <w:tcW w:w="0" w:type="auto"/>
            <w:tcBorders>
              <w:top w:val="single" w:sz="2" w:space="0" w:color="auto"/>
              <w:bottom w:val="single" w:sz="2" w:space="0" w:color="auto"/>
              <w:right w:val="single" w:sz="2" w:space="0" w:color="auto"/>
            </w:tcBorders>
            <w:shd w:val="clear" w:color="auto" w:fill="auto"/>
            <w:vAlign w:val="center"/>
          </w:tcPr>
          <w:p w14:paraId="20FEF4BD" w14:textId="77777777" w:rsidR="00F077C1" w:rsidRPr="00923BEE" w:rsidRDefault="00F077C1" w:rsidP="00FE0491">
            <w:pPr>
              <w:spacing w:before="0" w:after="0" w:line="240" w:lineRule="auto"/>
              <w:jc w:val="center"/>
              <w:rPr>
                <w:rFonts w:eastAsia="Times New Roman"/>
                <w:sz w:val="16"/>
                <w:szCs w:val="16"/>
              </w:rPr>
            </w:pPr>
            <w:r w:rsidRPr="00F67918">
              <w:rPr>
                <w:rFonts w:eastAsia="Times New Roman"/>
                <w:sz w:val="16"/>
                <w:szCs w:val="16"/>
              </w:rPr>
              <w:t>Nespeš</w:t>
            </w:r>
          </w:p>
        </w:tc>
        <w:tc>
          <w:tcPr>
            <w:tcW w:w="0" w:type="auto"/>
            <w:tcBorders>
              <w:top w:val="single" w:sz="2" w:space="0" w:color="auto"/>
              <w:bottom w:val="single" w:sz="2" w:space="0" w:color="auto"/>
              <w:right w:val="single" w:sz="2" w:space="0" w:color="auto"/>
            </w:tcBorders>
            <w:shd w:val="clear" w:color="auto" w:fill="FFFF00"/>
            <w:vAlign w:val="center"/>
          </w:tcPr>
          <w:p w14:paraId="6FFFB227"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c>
          <w:tcPr>
            <w:tcW w:w="0" w:type="auto"/>
            <w:tcBorders>
              <w:top w:val="single" w:sz="2" w:space="0" w:color="auto"/>
              <w:bottom w:val="single" w:sz="2" w:space="0" w:color="auto"/>
              <w:right w:val="single" w:sz="2" w:space="0" w:color="auto"/>
            </w:tcBorders>
            <w:shd w:val="clear" w:color="auto" w:fill="0070C0"/>
            <w:vAlign w:val="center"/>
          </w:tcPr>
          <w:p w14:paraId="3F62648D"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FF00"/>
            <w:vAlign w:val="center"/>
          </w:tcPr>
          <w:p w14:paraId="3CB83BB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r>
      <w:tr w:rsidR="00F077C1" w:rsidRPr="00923BEE" w14:paraId="1C2C81CF" w14:textId="77777777" w:rsidTr="00FE0491">
        <w:trPr>
          <w:jc w:val="center"/>
        </w:trPr>
        <w:tc>
          <w:tcPr>
            <w:tcW w:w="0" w:type="auto"/>
            <w:tcBorders>
              <w:top w:val="single" w:sz="2" w:space="0" w:color="auto"/>
              <w:left w:val="single" w:sz="2" w:space="0" w:color="auto"/>
              <w:bottom w:val="single" w:sz="2" w:space="0" w:color="auto"/>
            </w:tcBorders>
            <w:vAlign w:val="center"/>
          </w:tcPr>
          <w:p w14:paraId="3EE2B8A5" w14:textId="77777777" w:rsidR="00F077C1" w:rsidRPr="00923BEE" w:rsidRDefault="00F077C1" w:rsidP="00FE0491">
            <w:pPr>
              <w:spacing w:before="0" w:after="0" w:line="240" w:lineRule="auto"/>
              <w:jc w:val="center"/>
              <w:rPr>
                <w:rFonts w:eastAsia="Times New Roman"/>
                <w:sz w:val="16"/>
                <w:szCs w:val="16"/>
              </w:rPr>
            </w:pPr>
            <w:r w:rsidRPr="00F67918">
              <w:rPr>
                <w:rFonts w:eastAsia="Times New Roman"/>
                <w:sz w:val="16"/>
                <w:szCs w:val="16"/>
              </w:rPr>
              <w:t>CSRN0383_003</w:t>
            </w:r>
          </w:p>
        </w:tc>
        <w:tc>
          <w:tcPr>
            <w:tcW w:w="0" w:type="auto"/>
            <w:tcBorders>
              <w:top w:val="single" w:sz="2" w:space="0" w:color="auto"/>
              <w:bottom w:val="single" w:sz="2" w:space="0" w:color="auto"/>
              <w:right w:val="single" w:sz="2" w:space="0" w:color="auto"/>
            </w:tcBorders>
            <w:shd w:val="clear" w:color="auto" w:fill="auto"/>
            <w:vAlign w:val="center"/>
          </w:tcPr>
          <w:p w14:paraId="1AD2729B" w14:textId="77777777" w:rsidR="00F077C1" w:rsidRPr="00923BEE" w:rsidRDefault="00F077C1" w:rsidP="00FE0491">
            <w:pPr>
              <w:spacing w:before="0" w:after="0" w:line="240" w:lineRule="auto"/>
              <w:jc w:val="center"/>
              <w:rPr>
                <w:rFonts w:eastAsia="Times New Roman"/>
                <w:sz w:val="16"/>
                <w:szCs w:val="16"/>
              </w:rPr>
            </w:pPr>
            <w:r w:rsidRPr="00F67918">
              <w:rPr>
                <w:rFonts w:eastAsia="Times New Roman"/>
                <w:sz w:val="16"/>
                <w:szCs w:val="16"/>
              </w:rPr>
              <w:t>Čučerska Reka</w:t>
            </w:r>
          </w:p>
        </w:tc>
        <w:tc>
          <w:tcPr>
            <w:tcW w:w="0" w:type="auto"/>
            <w:tcBorders>
              <w:top w:val="single" w:sz="2" w:space="0" w:color="auto"/>
              <w:bottom w:val="single" w:sz="2" w:space="0" w:color="auto"/>
              <w:right w:val="single" w:sz="2" w:space="0" w:color="auto"/>
            </w:tcBorders>
            <w:shd w:val="clear" w:color="auto" w:fill="FF0000"/>
            <w:vAlign w:val="center"/>
          </w:tcPr>
          <w:p w14:paraId="16835491"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c>
          <w:tcPr>
            <w:tcW w:w="0" w:type="auto"/>
            <w:tcBorders>
              <w:top w:val="single" w:sz="2" w:space="0" w:color="auto"/>
              <w:bottom w:val="single" w:sz="2" w:space="0" w:color="auto"/>
              <w:right w:val="single" w:sz="2" w:space="0" w:color="auto"/>
            </w:tcBorders>
            <w:shd w:val="clear" w:color="auto" w:fill="0070C0"/>
            <w:vAlign w:val="center"/>
          </w:tcPr>
          <w:p w14:paraId="474FF141"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0000"/>
            <w:vAlign w:val="center"/>
          </w:tcPr>
          <w:p w14:paraId="60E71564"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r>
      <w:tr w:rsidR="00F077C1" w:rsidRPr="00923BEE" w14:paraId="03238196" w14:textId="77777777" w:rsidTr="00FE0491">
        <w:trPr>
          <w:jc w:val="center"/>
        </w:trPr>
        <w:tc>
          <w:tcPr>
            <w:tcW w:w="0" w:type="auto"/>
            <w:tcBorders>
              <w:top w:val="single" w:sz="2" w:space="0" w:color="auto"/>
              <w:left w:val="single" w:sz="2" w:space="0" w:color="auto"/>
              <w:bottom w:val="single" w:sz="2" w:space="0" w:color="auto"/>
            </w:tcBorders>
            <w:vAlign w:val="center"/>
          </w:tcPr>
          <w:p w14:paraId="727CABED" w14:textId="77777777" w:rsidR="00F077C1" w:rsidRPr="00923BEE" w:rsidRDefault="00F077C1" w:rsidP="00FE0491">
            <w:pPr>
              <w:spacing w:before="0" w:after="0" w:line="240" w:lineRule="auto"/>
              <w:jc w:val="center"/>
              <w:rPr>
                <w:rFonts w:eastAsia="Times New Roman"/>
                <w:sz w:val="16"/>
                <w:szCs w:val="16"/>
              </w:rPr>
            </w:pPr>
            <w:r w:rsidRPr="00BC51A4">
              <w:rPr>
                <w:rFonts w:eastAsia="Times New Roman"/>
                <w:sz w:val="16"/>
                <w:szCs w:val="16"/>
              </w:rPr>
              <w:t>CSRN0383_002</w:t>
            </w:r>
          </w:p>
        </w:tc>
        <w:tc>
          <w:tcPr>
            <w:tcW w:w="0" w:type="auto"/>
            <w:tcBorders>
              <w:top w:val="single" w:sz="2" w:space="0" w:color="auto"/>
              <w:bottom w:val="single" w:sz="2" w:space="0" w:color="auto"/>
              <w:right w:val="single" w:sz="2" w:space="0" w:color="auto"/>
            </w:tcBorders>
            <w:shd w:val="clear" w:color="auto" w:fill="auto"/>
            <w:vAlign w:val="center"/>
          </w:tcPr>
          <w:p w14:paraId="33DC991C" w14:textId="77777777" w:rsidR="00F077C1" w:rsidRPr="00923BEE" w:rsidRDefault="00F077C1" w:rsidP="00FE0491">
            <w:pPr>
              <w:spacing w:before="0" w:after="0" w:line="240" w:lineRule="auto"/>
              <w:jc w:val="center"/>
              <w:rPr>
                <w:rFonts w:eastAsia="Times New Roman"/>
                <w:sz w:val="16"/>
                <w:szCs w:val="16"/>
              </w:rPr>
            </w:pPr>
            <w:r w:rsidRPr="00BC51A4">
              <w:rPr>
                <w:rFonts w:eastAsia="Times New Roman"/>
                <w:sz w:val="16"/>
                <w:szCs w:val="16"/>
              </w:rPr>
              <w:t>Čučerska Reka</w:t>
            </w:r>
          </w:p>
        </w:tc>
        <w:tc>
          <w:tcPr>
            <w:tcW w:w="0" w:type="auto"/>
            <w:tcBorders>
              <w:top w:val="single" w:sz="2" w:space="0" w:color="auto"/>
              <w:bottom w:val="single" w:sz="2" w:space="0" w:color="auto"/>
              <w:right w:val="single" w:sz="2" w:space="0" w:color="auto"/>
            </w:tcBorders>
            <w:shd w:val="clear" w:color="auto" w:fill="FFC000"/>
            <w:vAlign w:val="center"/>
          </w:tcPr>
          <w:p w14:paraId="30EAA44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c>
          <w:tcPr>
            <w:tcW w:w="0" w:type="auto"/>
            <w:tcBorders>
              <w:top w:val="single" w:sz="2" w:space="0" w:color="auto"/>
              <w:bottom w:val="single" w:sz="2" w:space="0" w:color="auto"/>
              <w:right w:val="single" w:sz="2" w:space="0" w:color="auto"/>
            </w:tcBorders>
            <w:shd w:val="clear" w:color="auto" w:fill="0070C0"/>
            <w:vAlign w:val="center"/>
          </w:tcPr>
          <w:p w14:paraId="34AE3C13"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C000"/>
            <w:vAlign w:val="center"/>
          </w:tcPr>
          <w:p w14:paraId="1B43626C"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r>
      <w:tr w:rsidR="00F077C1" w:rsidRPr="00923BEE" w14:paraId="1452E196" w14:textId="77777777" w:rsidTr="00FE0491">
        <w:trPr>
          <w:jc w:val="center"/>
        </w:trPr>
        <w:tc>
          <w:tcPr>
            <w:tcW w:w="0" w:type="auto"/>
            <w:tcBorders>
              <w:top w:val="single" w:sz="2" w:space="0" w:color="auto"/>
              <w:left w:val="single" w:sz="2" w:space="0" w:color="auto"/>
              <w:bottom w:val="single" w:sz="2" w:space="0" w:color="auto"/>
            </w:tcBorders>
            <w:vAlign w:val="center"/>
          </w:tcPr>
          <w:p w14:paraId="042EFB63" w14:textId="77777777" w:rsidR="00F077C1" w:rsidRPr="00923BEE" w:rsidRDefault="00F077C1" w:rsidP="00FE0491">
            <w:pPr>
              <w:spacing w:before="0" w:after="0" w:line="240" w:lineRule="auto"/>
              <w:jc w:val="center"/>
              <w:rPr>
                <w:rFonts w:eastAsia="Times New Roman"/>
                <w:sz w:val="16"/>
                <w:szCs w:val="16"/>
              </w:rPr>
            </w:pPr>
            <w:r w:rsidRPr="00BC51A4">
              <w:rPr>
                <w:rFonts w:eastAsia="Times New Roman"/>
                <w:sz w:val="16"/>
                <w:szCs w:val="16"/>
              </w:rPr>
              <w:t>CSRN0383_001</w:t>
            </w:r>
          </w:p>
        </w:tc>
        <w:tc>
          <w:tcPr>
            <w:tcW w:w="0" w:type="auto"/>
            <w:tcBorders>
              <w:top w:val="single" w:sz="2" w:space="0" w:color="auto"/>
              <w:bottom w:val="single" w:sz="2" w:space="0" w:color="auto"/>
              <w:right w:val="single" w:sz="2" w:space="0" w:color="auto"/>
            </w:tcBorders>
            <w:shd w:val="clear" w:color="auto" w:fill="auto"/>
            <w:vAlign w:val="center"/>
          </w:tcPr>
          <w:p w14:paraId="196EB8AC" w14:textId="77777777" w:rsidR="00F077C1" w:rsidRPr="00923BEE" w:rsidRDefault="00F077C1" w:rsidP="00FE0491">
            <w:pPr>
              <w:spacing w:before="0" w:after="0" w:line="240" w:lineRule="auto"/>
              <w:jc w:val="center"/>
              <w:rPr>
                <w:rFonts w:eastAsia="Times New Roman"/>
                <w:sz w:val="16"/>
                <w:szCs w:val="16"/>
              </w:rPr>
            </w:pPr>
            <w:r w:rsidRPr="00BC51A4">
              <w:rPr>
                <w:rFonts w:eastAsia="Times New Roman"/>
                <w:sz w:val="16"/>
                <w:szCs w:val="16"/>
              </w:rPr>
              <w:t>Čučerska Reka</w:t>
            </w:r>
          </w:p>
        </w:tc>
        <w:tc>
          <w:tcPr>
            <w:tcW w:w="0" w:type="auto"/>
            <w:tcBorders>
              <w:top w:val="single" w:sz="2" w:space="0" w:color="auto"/>
              <w:bottom w:val="single" w:sz="2" w:space="0" w:color="auto"/>
              <w:right w:val="single" w:sz="2" w:space="0" w:color="auto"/>
            </w:tcBorders>
            <w:shd w:val="clear" w:color="auto" w:fill="FFC000"/>
            <w:vAlign w:val="center"/>
          </w:tcPr>
          <w:p w14:paraId="47AF4F54"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c>
          <w:tcPr>
            <w:tcW w:w="0" w:type="auto"/>
            <w:tcBorders>
              <w:top w:val="single" w:sz="2" w:space="0" w:color="auto"/>
              <w:bottom w:val="single" w:sz="2" w:space="0" w:color="auto"/>
              <w:right w:val="single" w:sz="2" w:space="0" w:color="auto"/>
            </w:tcBorders>
            <w:shd w:val="clear" w:color="auto" w:fill="0070C0"/>
            <w:vAlign w:val="center"/>
          </w:tcPr>
          <w:p w14:paraId="2B832498"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C000"/>
            <w:vAlign w:val="center"/>
          </w:tcPr>
          <w:p w14:paraId="611F998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r>
      <w:tr w:rsidR="00F077C1" w:rsidRPr="00923BEE" w14:paraId="6D70C1DB" w14:textId="77777777" w:rsidTr="00FE0491">
        <w:trPr>
          <w:jc w:val="center"/>
        </w:trPr>
        <w:tc>
          <w:tcPr>
            <w:tcW w:w="0" w:type="auto"/>
            <w:tcBorders>
              <w:top w:val="single" w:sz="2" w:space="0" w:color="auto"/>
              <w:left w:val="single" w:sz="2" w:space="0" w:color="auto"/>
              <w:bottom w:val="single" w:sz="2" w:space="0" w:color="auto"/>
            </w:tcBorders>
            <w:vAlign w:val="center"/>
          </w:tcPr>
          <w:p w14:paraId="4AA4FAC7" w14:textId="77777777" w:rsidR="00F077C1" w:rsidRPr="00923BEE" w:rsidRDefault="00F077C1" w:rsidP="00FE0491">
            <w:pPr>
              <w:spacing w:before="0" w:after="0" w:line="240" w:lineRule="auto"/>
              <w:jc w:val="center"/>
              <w:rPr>
                <w:rFonts w:eastAsia="Times New Roman"/>
                <w:sz w:val="16"/>
                <w:szCs w:val="16"/>
              </w:rPr>
            </w:pPr>
            <w:r w:rsidRPr="00BC51A4">
              <w:rPr>
                <w:rFonts w:eastAsia="Times New Roman"/>
                <w:sz w:val="16"/>
                <w:szCs w:val="16"/>
              </w:rPr>
              <w:t>CSRN0421_001</w:t>
            </w:r>
          </w:p>
        </w:tc>
        <w:tc>
          <w:tcPr>
            <w:tcW w:w="0" w:type="auto"/>
            <w:tcBorders>
              <w:top w:val="single" w:sz="2" w:space="0" w:color="auto"/>
              <w:bottom w:val="single" w:sz="2" w:space="0" w:color="auto"/>
              <w:right w:val="single" w:sz="2" w:space="0" w:color="auto"/>
            </w:tcBorders>
            <w:shd w:val="clear" w:color="auto" w:fill="auto"/>
            <w:vAlign w:val="center"/>
          </w:tcPr>
          <w:p w14:paraId="3635827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Starča</w:t>
            </w:r>
          </w:p>
        </w:tc>
        <w:tc>
          <w:tcPr>
            <w:tcW w:w="0" w:type="auto"/>
            <w:tcBorders>
              <w:top w:val="single" w:sz="2" w:space="0" w:color="auto"/>
              <w:bottom w:val="single" w:sz="2" w:space="0" w:color="auto"/>
              <w:right w:val="single" w:sz="2" w:space="0" w:color="auto"/>
            </w:tcBorders>
            <w:shd w:val="clear" w:color="auto" w:fill="FF0000"/>
            <w:vAlign w:val="center"/>
          </w:tcPr>
          <w:p w14:paraId="3DDB6886"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c>
          <w:tcPr>
            <w:tcW w:w="0" w:type="auto"/>
            <w:tcBorders>
              <w:top w:val="single" w:sz="2" w:space="0" w:color="auto"/>
              <w:bottom w:val="single" w:sz="2" w:space="0" w:color="auto"/>
              <w:right w:val="single" w:sz="2" w:space="0" w:color="auto"/>
            </w:tcBorders>
            <w:shd w:val="clear" w:color="auto" w:fill="0070C0"/>
            <w:vAlign w:val="center"/>
          </w:tcPr>
          <w:p w14:paraId="2545AD3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0000"/>
            <w:vAlign w:val="center"/>
          </w:tcPr>
          <w:p w14:paraId="7D136E05"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r>
      <w:tr w:rsidR="00F077C1" w:rsidRPr="00923BEE" w14:paraId="4227916A" w14:textId="77777777" w:rsidTr="00FE0491">
        <w:trPr>
          <w:jc w:val="center"/>
        </w:trPr>
        <w:tc>
          <w:tcPr>
            <w:tcW w:w="0" w:type="auto"/>
            <w:tcBorders>
              <w:top w:val="single" w:sz="2" w:space="0" w:color="auto"/>
              <w:left w:val="single" w:sz="2" w:space="0" w:color="auto"/>
              <w:bottom w:val="single" w:sz="2" w:space="0" w:color="auto"/>
            </w:tcBorders>
            <w:vAlign w:val="center"/>
          </w:tcPr>
          <w:p w14:paraId="19C9DB22" w14:textId="77777777" w:rsidR="00F077C1" w:rsidRPr="00923BEE" w:rsidRDefault="00F077C1" w:rsidP="00FE0491">
            <w:pPr>
              <w:spacing w:before="0" w:after="0" w:line="240" w:lineRule="auto"/>
              <w:jc w:val="center"/>
              <w:rPr>
                <w:rFonts w:eastAsia="Times New Roman"/>
                <w:sz w:val="16"/>
                <w:szCs w:val="16"/>
              </w:rPr>
            </w:pPr>
            <w:r w:rsidRPr="00BC51A4">
              <w:rPr>
                <w:rFonts w:eastAsia="Times New Roman"/>
                <w:sz w:val="16"/>
                <w:szCs w:val="16"/>
              </w:rPr>
              <w:t>CSRN0431_001</w:t>
            </w:r>
          </w:p>
        </w:tc>
        <w:tc>
          <w:tcPr>
            <w:tcW w:w="0" w:type="auto"/>
            <w:tcBorders>
              <w:top w:val="single" w:sz="2" w:space="0" w:color="auto"/>
              <w:bottom w:val="single" w:sz="2" w:space="0" w:color="auto"/>
              <w:right w:val="single" w:sz="2" w:space="0" w:color="auto"/>
            </w:tcBorders>
            <w:shd w:val="clear" w:color="auto" w:fill="auto"/>
            <w:vAlign w:val="center"/>
          </w:tcPr>
          <w:p w14:paraId="6FE86278" w14:textId="77777777" w:rsidR="00F077C1" w:rsidRPr="00923BEE" w:rsidRDefault="00F077C1" w:rsidP="00FE0491">
            <w:pPr>
              <w:spacing w:before="0" w:after="0" w:line="240" w:lineRule="auto"/>
              <w:jc w:val="center"/>
              <w:rPr>
                <w:rFonts w:eastAsia="Times New Roman"/>
                <w:sz w:val="16"/>
                <w:szCs w:val="16"/>
              </w:rPr>
            </w:pPr>
            <w:r w:rsidRPr="00BC51A4">
              <w:rPr>
                <w:rFonts w:eastAsia="Times New Roman"/>
                <w:sz w:val="16"/>
                <w:szCs w:val="16"/>
              </w:rPr>
              <w:t>Velika Lučelnica</w:t>
            </w:r>
          </w:p>
        </w:tc>
        <w:tc>
          <w:tcPr>
            <w:tcW w:w="0" w:type="auto"/>
            <w:tcBorders>
              <w:top w:val="single" w:sz="2" w:space="0" w:color="auto"/>
              <w:bottom w:val="single" w:sz="2" w:space="0" w:color="auto"/>
              <w:right w:val="single" w:sz="2" w:space="0" w:color="auto"/>
            </w:tcBorders>
            <w:shd w:val="clear" w:color="auto" w:fill="00B050"/>
            <w:vAlign w:val="center"/>
          </w:tcPr>
          <w:p w14:paraId="41167B7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70C0"/>
            <w:vAlign w:val="center"/>
          </w:tcPr>
          <w:p w14:paraId="168C922D"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B050"/>
            <w:vAlign w:val="center"/>
          </w:tcPr>
          <w:p w14:paraId="29D0966D"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r>
      <w:tr w:rsidR="00F077C1" w:rsidRPr="00923BEE" w14:paraId="27EE51DB" w14:textId="77777777" w:rsidTr="00FE0491">
        <w:trPr>
          <w:jc w:val="center"/>
        </w:trPr>
        <w:tc>
          <w:tcPr>
            <w:tcW w:w="0" w:type="auto"/>
            <w:tcBorders>
              <w:top w:val="single" w:sz="2" w:space="0" w:color="auto"/>
              <w:left w:val="single" w:sz="2" w:space="0" w:color="auto"/>
              <w:bottom w:val="single" w:sz="2" w:space="0" w:color="auto"/>
            </w:tcBorders>
            <w:vAlign w:val="center"/>
          </w:tcPr>
          <w:p w14:paraId="030263BB" w14:textId="77777777" w:rsidR="00F077C1" w:rsidRPr="00923BEE" w:rsidRDefault="00F077C1" w:rsidP="00FE0491">
            <w:pPr>
              <w:spacing w:before="0" w:after="0" w:line="240" w:lineRule="auto"/>
              <w:jc w:val="center"/>
              <w:rPr>
                <w:rFonts w:eastAsia="Times New Roman"/>
                <w:sz w:val="16"/>
                <w:szCs w:val="16"/>
              </w:rPr>
            </w:pPr>
            <w:r w:rsidRPr="00BC51A4">
              <w:rPr>
                <w:rFonts w:eastAsia="Times New Roman"/>
                <w:sz w:val="16"/>
                <w:szCs w:val="16"/>
              </w:rPr>
              <w:t>CSRN0464_001</w:t>
            </w:r>
          </w:p>
        </w:tc>
        <w:tc>
          <w:tcPr>
            <w:tcW w:w="0" w:type="auto"/>
            <w:tcBorders>
              <w:top w:val="single" w:sz="2" w:space="0" w:color="auto"/>
              <w:bottom w:val="single" w:sz="2" w:space="0" w:color="auto"/>
              <w:right w:val="single" w:sz="2" w:space="0" w:color="auto"/>
            </w:tcBorders>
            <w:shd w:val="clear" w:color="auto" w:fill="auto"/>
            <w:vAlign w:val="center"/>
          </w:tcPr>
          <w:p w14:paraId="0DB8B6B5"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w:t>
            </w:r>
          </w:p>
        </w:tc>
        <w:tc>
          <w:tcPr>
            <w:tcW w:w="0" w:type="auto"/>
            <w:tcBorders>
              <w:top w:val="single" w:sz="2" w:space="0" w:color="auto"/>
              <w:bottom w:val="single" w:sz="2" w:space="0" w:color="auto"/>
              <w:right w:val="single" w:sz="2" w:space="0" w:color="auto"/>
            </w:tcBorders>
            <w:shd w:val="clear" w:color="auto" w:fill="FFC000"/>
            <w:vAlign w:val="center"/>
          </w:tcPr>
          <w:p w14:paraId="0245F2F6"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c>
          <w:tcPr>
            <w:tcW w:w="0" w:type="auto"/>
            <w:tcBorders>
              <w:top w:val="single" w:sz="2" w:space="0" w:color="auto"/>
              <w:bottom w:val="single" w:sz="2" w:space="0" w:color="auto"/>
              <w:right w:val="single" w:sz="2" w:space="0" w:color="auto"/>
            </w:tcBorders>
            <w:shd w:val="clear" w:color="auto" w:fill="0070C0"/>
            <w:vAlign w:val="center"/>
          </w:tcPr>
          <w:p w14:paraId="50866A22"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C000"/>
            <w:vAlign w:val="center"/>
          </w:tcPr>
          <w:p w14:paraId="4FA27EF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r>
      <w:tr w:rsidR="00F077C1" w:rsidRPr="00923BEE" w14:paraId="39E54304" w14:textId="77777777" w:rsidTr="00FE0491">
        <w:trPr>
          <w:jc w:val="center"/>
        </w:trPr>
        <w:tc>
          <w:tcPr>
            <w:tcW w:w="0" w:type="auto"/>
            <w:tcBorders>
              <w:top w:val="single" w:sz="2" w:space="0" w:color="auto"/>
              <w:left w:val="single" w:sz="2" w:space="0" w:color="auto"/>
              <w:bottom w:val="single" w:sz="2" w:space="0" w:color="auto"/>
            </w:tcBorders>
            <w:vAlign w:val="center"/>
          </w:tcPr>
          <w:p w14:paraId="7CC6FCE5" w14:textId="77777777" w:rsidR="00F077C1" w:rsidRPr="00923BEE" w:rsidRDefault="00F077C1" w:rsidP="00FE0491">
            <w:pPr>
              <w:spacing w:before="0" w:after="0" w:line="240" w:lineRule="auto"/>
              <w:jc w:val="center"/>
              <w:rPr>
                <w:rFonts w:eastAsia="Times New Roman"/>
                <w:sz w:val="16"/>
                <w:szCs w:val="16"/>
              </w:rPr>
            </w:pPr>
            <w:r w:rsidRPr="00BC51A4">
              <w:rPr>
                <w:rFonts w:eastAsia="Times New Roman"/>
                <w:sz w:val="16"/>
                <w:szCs w:val="16"/>
              </w:rPr>
              <w:t>CSRN0469_001</w:t>
            </w:r>
          </w:p>
        </w:tc>
        <w:tc>
          <w:tcPr>
            <w:tcW w:w="0" w:type="auto"/>
            <w:tcBorders>
              <w:top w:val="single" w:sz="2" w:space="0" w:color="auto"/>
              <w:bottom w:val="single" w:sz="2" w:space="0" w:color="auto"/>
              <w:right w:val="single" w:sz="2" w:space="0" w:color="auto"/>
            </w:tcBorders>
            <w:shd w:val="clear" w:color="auto" w:fill="auto"/>
            <w:vAlign w:val="center"/>
          </w:tcPr>
          <w:p w14:paraId="78E0E230" w14:textId="77777777" w:rsidR="00F077C1" w:rsidRPr="00923BEE" w:rsidRDefault="00F077C1" w:rsidP="00FE0491">
            <w:pPr>
              <w:spacing w:before="0" w:after="0" w:line="240" w:lineRule="auto"/>
              <w:jc w:val="center"/>
              <w:rPr>
                <w:rFonts w:eastAsia="Times New Roman"/>
                <w:sz w:val="16"/>
                <w:szCs w:val="16"/>
              </w:rPr>
            </w:pPr>
            <w:r w:rsidRPr="00BC51A4">
              <w:rPr>
                <w:rFonts w:eastAsia="Times New Roman"/>
                <w:sz w:val="16"/>
                <w:szCs w:val="16"/>
              </w:rPr>
              <w:t>Ograja</w:t>
            </w:r>
          </w:p>
        </w:tc>
        <w:tc>
          <w:tcPr>
            <w:tcW w:w="0" w:type="auto"/>
            <w:tcBorders>
              <w:top w:val="single" w:sz="2" w:space="0" w:color="auto"/>
              <w:bottom w:val="single" w:sz="2" w:space="0" w:color="auto"/>
              <w:right w:val="single" w:sz="2" w:space="0" w:color="auto"/>
            </w:tcBorders>
            <w:shd w:val="clear" w:color="auto" w:fill="00B050"/>
            <w:vAlign w:val="center"/>
          </w:tcPr>
          <w:p w14:paraId="66523529"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70C0"/>
            <w:vAlign w:val="center"/>
          </w:tcPr>
          <w:p w14:paraId="7ACE4B1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B050"/>
            <w:vAlign w:val="center"/>
          </w:tcPr>
          <w:p w14:paraId="5724CD4F"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r>
      <w:tr w:rsidR="00F077C1" w:rsidRPr="00923BEE" w14:paraId="09356B3E" w14:textId="77777777" w:rsidTr="00FE0491">
        <w:trPr>
          <w:jc w:val="center"/>
        </w:trPr>
        <w:tc>
          <w:tcPr>
            <w:tcW w:w="0" w:type="auto"/>
            <w:tcBorders>
              <w:top w:val="single" w:sz="2" w:space="0" w:color="auto"/>
              <w:left w:val="single" w:sz="2" w:space="0" w:color="auto"/>
              <w:bottom w:val="single" w:sz="2" w:space="0" w:color="auto"/>
            </w:tcBorders>
            <w:vAlign w:val="center"/>
          </w:tcPr>
          <w:p w14:paraId="2B48B8D6" w14:textId="77777777" w:rsidR="00F077C1" w:rsidRPr="00923BEE" w:rsidRDefault="00F077C1" w:rsidP="00FE0491">
            <w:pPr>
              <w:spacing w:before="0" w:after="0" w:line="240" w:lineRule="auto"/>
              <w:jc w:val="center"/>
              <w:rPr>
                <w:rFonts w:eastAsia="Times New Roman"/>
                <w:sz w:val="16"/>
                <w:szCs w:val="16"/>
              </w:rPr>
            </w:pPr>
            <w:r w:rsidRPr="00BC51A4">
              <w:rPr>
                <w:rFonts w:eastAsia="Times New Roman"/>
                <w:sz w:val="16"/>
                <w:szCs w:val="16"/>
              </w:rPr>
              <w:t>CSRN0499_001</w:t>
            </w:r>
          </w:p>
        </w:tc>
        <w:tc>
          <w:tcPr>
            <w:tcW w:w="0" w:type="auto"/>
            <w:tcBorders>
              <w:top w:val="single" w:sz="2" w:space="0" w:color="auto"/>
              <w:bottom w:val="single" w:sz="2" w:space="0" w:color="auto"/>
              <w:right w:val="single" w:sz="2" w:space="0" w:color="auto"/>
            </w:tcBorders>
            <w:shd w:val="clear" w:color="auto" w:fill="auto"/>
            <w:vAlign w:val="center"/>
          </w:tcPr>
          <w:p w14:paraId="1FE7AF0E"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Lukavec</w:t>
            </w:r>
          </w:p>
        </w:tc>
        <w:tc>
          <w:tcPr>
            <w:tcW w:w="0" w:type="auto"/>
            <w:tcBorders>
              <w:top w:val="single" w:sz="2" w:space="0" w:color="auto"/>
              <w:bottom w:val="single" w:sz="2" w:space="0" w:color="auto"/>
              <w:right w:val="single" w:sz="2" w:space="0" w:color="auto"/>
            </w:tcBorders>
            <w:shd w:val="clear" w:color="auto" w:fill="00B050"/>
            <w:vAlign w:val="center"/>
          </w:tcPr>
          <w:p w14:paraId="1633603D"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70C0"/>
            <w:vAlign w:val="center"/>
          </w:tcPr>
          <w:p w14:paraId="4BFFC7D2"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B050"/>
            <w:vAlign w:val="center"/>
          </w:tcPr>
          <w:p w14:paraId="2EA19DF4"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r>
      <w:tr w:rsidR="00F077C1" w:rsidRPr="00923BEE" w14:paraId="1FDBAE46" w14:textId="77777777" w:rsidTr="00FE0491">
        <w:trPr>
          <w:jc w:val="center"/>
        </w:trPr>
        <w:tc>
          <w:tcPr>
            <w:tcW w:w="0" w:type="auto"/>
            <w:tcBorders>
              <w:top w:val="single" w:sz="2" w:space="0" w:color="auto"/>
              <w:left w:val="single" w:sz="2" w:space="0" w:color="auto"/>
              <w:bottom w:val="single" w:sz="2" w:space="0" w:color="auto"/>
            </w:tcBorders>
            <w:vAlign w:val="center"/>
          </w:tcPr>
          <w:p w14:paraId="615FD594" w14:textId="77777777" w:rsidR="00F077C1" w:rsidRPr="00923BEE" w:rsidRDefault="00F077C1" w:rsidP="00FE0491">
            <w:pPr>
              <w:spacing w:before="0" w:after="0" w:line="240" w:lineRule="auto"/>
              <w:jc w:val="center"/>
              <w:rPr>
                <w:rFonts w:eastAsia="Times New Roman"/>
                <w:sz w:val="16"/>
                <w:szCs w:val="16"/>
              </w:rPr>
            </w:pPr>
            <w:r w:rsidRPr="00CD4532">
              <w:rPr>
                <w:rFonts w:eastAsia="Times New Roman"/>
                <w:sz w:val="16"/>
                <w:szCs w:val="16"/>
              </w:rPr>
              <w:t>CSRN0512_001</w:t>
            </w:r>
          </w:p>
        </w:tc>
        <w:tc>
          <w:tcPr>
            <w:tcW w:w="0" w:type="auto"/>
            <w:tcBorders>
              <w:top w:val="single" w:sz="2" w:space="0" w:color="auto"/>
              <w:bottom w:val="single" w:sz="2" w:space="0" w:color="auto"/>
              <w:right w:val="single" w:sz="2" w:space="0" w:color="auto"/>
            </w:tcBorders>
            <w:shd w:val="clear" w:color="auto" w:fill="auto"/>
            <w:vAlign w:val="center"/>
          </w:tcPr>
          <w:p w14:paraId="3491877A"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St. Savišće</w:t>
            </w:r>
          </w:p>
        </w:tc>
        <w:tc>
          <w:tcPr>
            <w:tcW w:w="0" w:type="auto"/>
            <w:tcBorders>
              <w:top w:val="single" w:sz="2" w:space="0" w:color="auto"/>
              <w:bottom w:val="single" w:sz="2" w:space="0" w:color="auto"/>
              <w:right w:val="single" w:sz="2" w:space="0" w:color="auto"/>
            </w:tcBorders>
            <w:shd w:val="clear" w:color="auto" w:fill="FFC000"/>
            <w:vAlign w:val="center"/>
          </w:tcPr>
          <w:p w14:paraId="4E071EB3"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c>
          <w:tcPr>
            <w:tcW w:w="0" w:type="auto"/>
            <w:tcBorders>
              <w:top w:val="single" w:sz="2" w:space="0" w:color="auto"/>
              <w:bottom w:val="single" w:sz="2" w:space="0" w:color="auto"/>
              <w:right w:val="single" w:sz="2" w:space="0" w:color="auto"/>
            </w:tcBorders>
            <w:shd w:val="clear" w:color="auto" w:fill="0070C0"/>
            <w:vAlign w:val="center"/>
          </w:tcPr>
          <w:p w14:paraId="02318888"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C000"/>
            <w:vAlign w:val="center"/>
          </w:tcPr>
          <w:p w14:paraId="414F722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Loše</w:t>
            </w:r>
          </w:p>
        </w:tc>
      </w:tr>
      <w:tr w:rsidR="00F077C1" w:rsidRPr="00923BEE" w14:paraId="44DFCE4B" w14:textId="77777777" w:rsidTr="00FE0491">
        <w:trPr>
          <w:jc w:val="center"/>
        </w:trPr>
        <w:tc>
          <w:tcPr>
            <w:tcW w:w="0" w:type="auto"/>
            <w:tcBorders>
              <w:top w:val="single" w:sz="2" w:space="0" w:color="auto"/>
              <w:left w:val="single" w:sz="2" w:space="0" w:color="auto"/>
              <w:bottom w:val="single" w:sz="2" w:space="0" w:color="auto"/>
            </w:tcBorders>
            <w:vAlign w:val="center"/>
          </w:tcPr>
          <w:p w14:paraId="49B964F5" w14:textId="77777777" w:rsidR="00F077C1" w:rsidRPr="00923BEE" w:rsidRDefault="00F077C1" w:rsidP="00FE0491">
            <w:pPr>
              <w:spacing w:before="0" w:after="0" w:line="240" w:lineRule="auto"/>
              <w:jc w:val="center"/>
              <w:rPr>
                <w:rFonts w:eastAsia="Times New Roman"/>
                <w:sz w:val="16"/>
                <w:szCs w:val="16"/>
              </w:rPr>
            </w:pPr>
            <w:r w:rsidRPr="00CD4532">
              <w:rPr>
                <w:rFonts w:eastAsia="Times New Roman"/>
                <w:sz w:val="16"/>
                <w:szCs w:val="16"/>
              </w:rPr>
              <w:t>CSRN0552_001</w:t>
            </w:r>
          </w:p>
        </w:tc>
        <w:tc>
          <w:tcPr>
            <w:tcW w:w="0" w:type="auto"/>
            <w:tcBorders>
              <w:top w:val="single" w:sz="2" w:space="0" w:color="auto"/>
              <w:bottom w:val="single" w:sz="2" w:space="0" w:color="auto"/>
              <w:right w:val="single" w:sz="2" w:space="0" w:color="auto"/>
            </w:tcBorders>
            <w:shd w:val="clear" w:color="auto" w:fill="auto"/>
            <w:vAlign w:val="center"/>
          </w:tcPr>
          <w:p w14:paraId="6862E750"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w:t>
            </w:r>
          </w:p>
        </w:tc>
        <w:tc>
          <w:tcPr>
            <w:tcW w:w="0" w:type="auto"/>
            <w:tcBorders>
              <w:top w:val="single" w:sz="2" w:space="0" w:color="auto"/>
              <w:bottom w:val="single" w:sz="2" w:space="0" w:color="auto"/>
              <w:right w:val="single" w:sz="2" w:space="0" w:color="auto"/>
            </w:tcBorders>
            <w:shd w:val="clear" w:color="auto" w:fill="FF0000"/>
            <w:vAlign w:val="center"/>
          </w:tcPr>
          <w:p w14:paraId="3550DFE0"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c>
          <w:tcPr>
            <w:tcW w:w="0" w:type="auto"/>
            <w:tcBorders>
              <w:top w:val="single" w:sz="2" w:space="0" w:color="auto"/>
              <w:bottom w:val="single" w:sz="2" w:space="0" w:color="auto"/>
              <w:right w:val="single" w:sz="2" w:space="0" w:color="auto"/>
            </w:tcBorders>
            <w:shd w:val="clear" w:color="auto" w:fill="0070C0"/>
            <w:vAlign w:val="center"/>
          </w:tcPr>
          <w:p w14:paraId="7AA958D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0000"/>
            <w:vAlign w:val="center"/>
          </w:tcPr>
          <w:p w14:paraId="4DC2CA82"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r>
      <w:tr w:rsidR="00F077C1" w:rsidRPr="00923BEE" w14:paraId="5D5F68C9" w14:textId="77777777" w:rsidTr="00FE0491">
        <w:trPr>
          <w:jc w:val="center"/>
        </w:trPr>
        <w:tc>
          <w:tcPr>
            <w:tcW w:w="0" w:type="auto"/>
            <w:tcBorders>
              <w:top w:val="single" w:sz="2" w:space="0" w:color="auto"/>
              <w:left w:val="single" w:sz="2" w:space="0" w:color="auto"/>
              <w:bottom w:val="single" w:sz="2" w:space="0" w:color="auto"/>
            </w:tcBorders>
            <w:vAlign w:val="center"/>
          </w:tcPr>
          <w:p w14:paraId="58F9F0C1" w14:textId="77777777" w:rsidR="00F077C1" w:rsidRPr="00923BEE" w:rsidRDefault="00F077C1" w:rsidP="00FE0491">
            <w:pPr>
              <w:spacing w:before="0" w:after="0" w:line="240" w:lineRule="auto"/>
              <w:jc w:val="center"/>
              <w:rPr>
                <w:rFonts w:eastAsia="Times New Roman"/>
                <w:sz w:val="16"/>
                <w:szCs w:val="16"/>
              </w:rPr>
            </w:pPr>
            <w:r w:rsidRPr="00CD4532">
              <w:rPr>
                <w:rFonts w:eastAsia="Times New Roman"/>
                <w:sz w:val="16"/>
                <w:szCs w:val="16"/>
              </w:rPr>
              <w:t>CSRN0555_001</w:t>
            </w:r>
          </w:p>
        </w:tc>
        <w:tc>
          <w:tcPr>
            <w:tcW w:w="0" w:type="auto"/>
            <w:tcBorders>
              <w:top w:val="single" w:sz="2" w:space="0" w:color="auto"/>
              <w:bottom w:val="single" w:sz="2" w:space="0" w:color="auto"/>
              <w:right w:val="single" w:sz="2" w:space="0" w:color="auto"/>
            </w:tcBorders>
            <w:shd w:val="clear" w:color="auto" w:fill="auto"/>
            <w:vAlign w:val="center"/>
          </w:tcPr>
          <w:p w14:paraId="07961055"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w:t>
            </w:r>
          </w:p>
        </w:tc>
        <w:tc>
          <w:tcPr>
            <w:tcW w:w="0" w:type="auto"/>
            <w:tcBorders>
              <w:top w:val="single" w:sz="2" w:space="0" w:color="auto"/>
              <w:bottom w:val="single" w:sz="2" w:space="0" w:color="auto"/>
              <w:right w:val="single" w:sz="2" w:space="0" w:color="auto"/>
            </w:tcBorders>
            <w:shd w:val="clear" w:color="auto" w:fill="FF0000"/>
            <w:vAlign w:val="center"/>
          </w:tcPr>
          <w:p w14:paraId="22FD35C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c>
          <w:tcPr>
            <w:tcW w:w="0" w:type="auto"/>
            <w:tcBorders>
              <w:top w:val="single" w:sz="2" w:space="0" w:color="auto"/>
              <w:bottom w:val="single" w:sz="2" w:space="0" w:color="auto"/>
              <w:right w:val="single" w:sz="2" w:space="0" w:color="auto"/>
            </w:tcBorders>
            <w:shd w:val="clear" w:color="auto" w:fill="FF0000"/>
            <w:vAlign w:val="center"/>
          </w:tcPr>
          <w:p w14:paraId="670566F7"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Nije dobro</w:t>
            </w:r>
          </w:p>
        </w:tc>
        <w:tc>
          <w:tcPr>
            <w:tcW w:w="0" w:type="auto"/>
            <w:tcBorders>
              <w:top w:val="single" w:sz="2" w:space="0" w:color="auto"/>
              <w:bottom w:val="single" w:sz="2" w:space="0" w:color="auto"/>
              <w:right w:val="single" w:sz="2" w:space="0" w:color="auto"/>
            </w:tcBorders>
            <w:shd w:val="clear" w:color="auto" w:fill="FF0000"/>
            <w:vAlign w:val="center"/>
          </w:tcPr>
          <w:p w14:paraId="554BF0BD"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loše</w:t>
            </w:r>
          </w:p>
        </w:tc>
      </w:tr>
      <w:tr w:rsidR="00F077C1" w:rsidRPr="00923BEE" w14:paraId="2D162A14" w14:textId="77777777" w:rsidTr="00FE0491">
        <w:trPr>
          <w:jc w:val="center"/>
        </w:trPr>
        <w:tc>
          <w:tcPr>
            <w:tcW w:w="0" w:type="auto"/>
            <w:tcBorders>
              <w:top w:val="single" w:sz="2" w:space="0" w:color="auto"/>
              <w:left w:val="single" w:sz="2" w:space="0" w:color="auto"/>
              <w:bottom w:val="single" w:sz="2" w:space="0" w:color="auto"/>
            </w:tcBorders>
            <w:vAlign w:val="center"/>
          </w:tcPr>
          <w:p w14:paraId="3043D6F7" w14:textId="77777777" w:rsidR="00F077C1" w:rsidRPr="00923BEE" w:rsidRDefault="00F077C1" w:rsidP="00FE0491">
            <w:pPr>
              <w:spacing w:before="0" w:after="0" w:line="240" w:lineRule="auto"/>
              <w:jc w:val="center"/>
              <w:rPr>
                <w:rFonts w:eastAsia="Times New Roman"/>
                <w:sz w:val="16"/>
                <w:szCs w:val="16"/>
              </w:rPr>
            </w:pPr>
            <w:r w:rsidRPr="00CD4532">
              <w:rPr>
                <w:rFonts w:eastAsia="Times New Roman"/>
                <w:sz w:val="16"/>
                <w:szCs w:val="16"/>
              </w:rPr>
              <w:t>CSRN0651_001</w:t>
            </w:r>
          </w:p>
        </w:tc>
        <w:tc>
          <w:tcPr>
            <w:tcW w:w="0" w:type="auto"/>
            <w:tcBorders>
              <w:top w:val="single" w:sz="2" w:space="0" w:color="auto"/>
              <w:bottom w:val="single" w:sz="2" w:space="0" w:color="auto"/>
              <w:right w:val="single" w:sz="2" w:space="0" w:color="auto"/>
            </w:tcBorders>
            <w:shd w:val="clear" w:color="auto" w:fill="auto"/>
            <w:vAlign w:val="center"/>
          </w:tcPr>
          <w:p w14:paraId="359A8372"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Srednjak</w:t>
            </w:r>
          </w:p>
        </w:tc>
        <w:tc>
          <w:tcPr>
            <w:tcW w:w="0" w:type="auto"/>
            <w:tcBorders>
              <w:top w:val="single" w:sz="2" w:space="0" w:color="auto"/>
              <w:bottom w:val="single" w:sz="2" w:space="0" w:color="auto"/>
              <w:right w:val="single" w:sz="2" w:space="0" w:color="auto"/>
            </w:tcBorders>
            <w:shd w:val="clear" w:color="auto" w:fill="FFFF00"/>
            <w:vAlign w:val="center"/>
          </w:tcPr>
          <w:p w14:paraId="03B16B5C"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c>
          <w:tcPr>
            <w:tcW w:w="0" w:type="auto"/>
            <w:tcBorders>
              <w:top w:val="single" w:sz="2" w:space="0" w:color="auto"/>
              <w:bottom w:val="single" w:sz="2" w:space="0" w:color="auto"/>
              <w:right w:val="single" w:sz="2" w:space="0" w:color="auto"/>
            </w:tcBorders>
            <w:shd w:val="clear" w:color="auto" w:fill="0070C0"/>
            <w:vAlign w:val="center"/>
          </w:tcPr>
          <w:p w14:paraId="48704BB7"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FF00"/>
            <w:vAlign w:val="center"/>
          </w:tcPr>
          <w:p w14:paraId="1715742A"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r>
      <w:tr w:rsidR="00F077C1" w:rsidRPr="00923BEE" w14:paraId="08D2BBBF" w14:textId="77777777" w:rsidTr="00FE0491">
        <w:trPr>
          <w:jc w:val="center"/>
        </w:trPr>
        <w:tc>
          <w:tcPr>
            <w:tcW w:w="0" w:type="auto"/>
            <w:tcBorders>
              <w:top w:val="single" w:sz="2" w:space="0" w:color="auto"/>
              <w:left w:val="single" w:sz="2" w:space="0" w:color="auto"/>
              <w:bottom w:val="single" w:sz="2" w:space="0" w:color="auto"/>
            </w:tcBorders>
            <w:vAlign w:val="center"/>
          </w:tcPr>
          <w:p w14:paraId="46590B4B" w14:textId="77777777" w:rsidR="00F077C1" w:rsidRPr="00923BEE" w:rsidRDefault="00F077C1" w:rsidP="00FE0491">
            <w:pPr>
              <w:spacing w:before="0" w:after="0" w:line="240" w:lineRule="auto"/>
              <w:jc w:val="center"/>
              <w:rPr>
                <w:rFonts w:eastAsia="Times New Roman"/>
                <w:sz w:val="16"/>
                <w:szCs w:val="16"/>
              </w:rPr>
            </w:pPr>
            <w:r w:rsidRPr="00CD4532">
              <w:rPr>
                <w:rFonts w:eastAsia="Times New Roman"/>
                <w:sz w:val="16"/>
                <w:szCs w:val="16"/>
              </w:rPr>
              <w:t>CSRN0669_001</w:t>
            </w:r>
          </w:p>
        </w:tc>
        <w:tc>
          <w:tcPr>
            <w:tcW w:w="0" w:type="auto"/>
            <w:tcBorders>
              <w:top w:val="single" w:sz="2" w:space="0" w:color="auto"/>
              <w:bottom w:val="single" w:sz="2" w:space="0" w:color="auto"/>
              <w:right w:val="single" w:sz="2" w:space="0" w:color="auto"/>
            </w:tcBorders>
            <w:shd w:val="clear" w:color="auto" w:fill="auto"/>
            <w:vAlign w:val="center"/>
          </w:tcPr>
          <w:p w14:paraId="611327C4"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Črnomerec</w:t>
            </w:r>
          </w:p>
        </w:tc>
        <w:tc>
          <w:tcPr>
            <w:tcW w:w="0" w:type="auto"/>
            <w:tcBorders>
              <w:top w:val="single" w:sz="2" w:space="0" w:color="auto"/>
              <w:bottom w:val="single" w:sz="2" w:space="0" w:color="auto"/>
              <w:right w:val="single" w:sz="2" w:space="0" w:color="auto"/>
            </w:tcBorders>
            <w:shd w:val="clear" w:color="auto" w:fill="FFFF00"/>
            <w:vAlign w:val="center"/>
          </w:tcPr>
          <w:p w14:paraId="36E97D25"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c>
          <w:tcPr>
            <w:tcW w:w="0" w:type="auto"/>
            <w:tcBorders>
              <w:top w:val="single" w:sz="2" w:space="0" w:color="auto"/>
              <w:bottom w:val="single" w:sz="2" w:space="0" w:color="auto"/>
              <w:right w:val="single" w:sz="2" w:space="0" w:color="auto"/>
            </w:tcBorders>
            <w:shd w:val="clear" w:color="auto" w:fill="0070C0"/>
            <w:vAlign w:val="center"/>
          </w:tcPr>
          <w:p w14:paraId="3672C058"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FFFF00"/>
            <w:vAlign w:val="center"/>
          </w:tcPr>
          <w:p w14:paraId="6B49C9E1"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Umjereno</w:t>
            </w:r>
          </w:p>
        </w:tc>
      </w:tr>
      <w:tr w:rsidR="00F077C1" w:rsidRPr="00923BEE" w14:paraId="0E3A8C38" w14:textId="77777777" w:rsidTr="00FE0491">
        <w:trPr>
          <w:jc w:val="center"/>
        </w:trPr>
        <w:tc>
          <w:tcPr>
            <w:tcW w:w="0" w:type="auto"/>
            <w:tcBorders>
              <w:top w:val="single" w:sz="2" w:space="0" w:color="auto"/>
              <w:left w:val="single" w:sz="2" w:space="0" w:color="auto"/>
              <w:bottom w:val="single" w:sz="2" w:space="0" w:color="auto"/>
            </w:tcBorders>
            <w:vAlign w:val="center"/>
          </w:tcPr>
          <w:p w14:paraId="17793D5F" w14:textId="77777777" w:rsidR="00F077C1" w:rsidRPr="00923BEE" w:rsidRDefault="00F077C1" w:rsidP="00FE0491">
            <w:pPr>
              <w:spacing w:before="0" w:after="0" w:line="240" w:lineRule="auto"/>
              <w:jc w:val="center"/>
              <w:rPr>
                <w:rFonts w:eastAsia="Times New Roman"/>
                <w:sz w:val="16"/>
                <w:szCs w:val="16"/>
              </w:rPr>
            </w:pPr>
            <w:r w:rsidRPr="00DC5B2F">
              <w:rPr>
                <w:rFonts w:eastAsia="Times New Roman"/>
                <w:sz w:val="16"/>
                <w:szCs w:val="16"/>
              </w:rPr>
              <w:t>CSLN023</w:t>
            </w:r>
          </w:p>
        </w:tc>
        <w:tc>
          <w:tcPr>
            <w:tcW w:w="0" w:type="auto"/>
            <w:tcBorders>
              <w:top w:val="single" w:sz="2" w:space="0" w:color="auto"/>
              <w:bottom w:val="single" w:sz="2" w:space="0" w:color="auto"/>
              <w:right w:val="single" w:sz="2" w:space="0" w:color="auto"/>
            </w:tcBorders>
            <w:shd w:val="clear" w:color="auto" w:fill="auto"/>
            <w:vAlign w:val="center"/>
          </w:tcPr>
          <w:p w14:paraId="213414B8" w14:textId="77777777" w:rsidR="00F077C1" w:rsidRPr="00923BEE" w:rsidRDefault="00F077C1" w:rsidP="00FE0491">
            <w:pPr>
              <w:spacing w:before="0" w:after="0" w:line="240" w:lineRule="auto"/>
              <w:jc w:val="center"/>
              <w:rPr>
                <w:rFonts w:eastAsia="Times New Roman"/>
                <w:sz w:val="16"/>
                <w:szCs w:val="16"/>
              </w:rPr>
            </w:pPr>
            <w:r w:rsidRPr="00DC5B2F">
              <w:rPr>
                <w:rFonts w:eastAsia="Times New Roman"/>
                <w:sz w:val="16"/>
                <w:szCs w:val="16"/>
              </w:rPr>
              <w:t>Jarun</w:t>
            </w:r>
          </w:p>
        </w:tc>
        <w:tc>
          <w:tcPr>
            <w:tcW w:w="0" w:type="auto"/>
            <w:tcBorders>
              <w:top w:val="single" w:sz="2" w:space="0" w:color="auto"/>
              <w:bottom w:val="single" w:sz="2" w:space="0" w:color="auto"/>
              <w:right w:val="single" w:sz="2" w:space="0" w:color="auto"/>
            </w:tcBorders>
            <w:shd w:val="clear" w:color="auto" w:fill="0070C0"/>
            <w:vAlign w:val="center"/>
          </w:tcPr>
          <w:p w14:paraId="660B9AF4"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dobro</w:t>
            </w:r>
          </w:p>
        </w:tc>
        <w:tc>
          <w:tcPr>
            <w:tcW w:w="0" w:type="auto"/>
            <w:tcBorders>
              <w:top w:val="single" w:sz="2" w:space="0" w:color="auto"/>
              <w:bottom w:val="single" w:sz="2" w:space="0" w:color="auto"/>
              <w:right w:val="single" w:sz="2" w:space="0" w:color="auto"/>
            </w:tcBorders>
            <w:shd w:val="clear" w:color="auto" w:fill="0070C0"/>
            <w:vAlign w:val="center"/>
          </w:tcPr>
          <w:p w14:paraId="664460C0"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70C0"/>
            <w:vAlign w:val="center"/>
          </w:tcPr>
          <w:p w14:paraId="684084FB"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Vrlo dobro</w:t>
            </w:r>
          </w:p>
        </w:tc>
      </w:tr>
      <w:tr w:rsidR="00F077C1" w:rsidRPr="00923BEE" w14:paraId="53CC2A04" w14:textId="77777777" w:rsidTr="00FE0491">
        <w:trPr>
          <w:jc w:val="center"/>
        </w:trPr>
        <w:tc>
          <w:tcPr>
            <w:tcW w:w="0" w:type="auto"/>
            <w:tcBorders>
              <w:top w:val="single" w:sz="2" w:space="0" w:color="auto"/>
              <w:left w:val="single" w:sz="2" w:space="0" w:color="auto"/>
              <w:bottom w:val="single" w:sz="2" w:space="0" w:color="auto"/>
            </w:tcBorders>
            <w:vAlign w:val="center"/>
          </w:tcPr>
          <w:p w14:paraId="7721FD8F" w14:textId="77777777" w:rsidR="00F077C1" w:rsidRPr="00923BEE" w:rsidRDefault="00F077C1" w:rsidP="00FE0491">
            <w:pPr>
              <w:spacing w:before="0" w:after="0" w:line="240" w:lineRule="auto"/>
              <w:jc w:val="center"/>
              <w:rPr>
                <w:rFonts w:eastAsia="Times New Roman"/>
                <w:sz w:val="16"/>
                <w:szCs w:val="16"/>
              </w:rPr>
            </w:pPr>
            <w:r w:rsidRPr="00DC5B2F">
              <w:rPr>
                <w:rFonts w:eastAsia="Times New Roman"/>
                <w:sz w:val="16"/>
                <w:szCs w:val="16"/>
              </w:rPr>
              <w:t>CSLN020</w:t>
            </w:r>
          </w:p>
        </w:tc>
        <w:tc>
          <w:tcPr>
            <w:tcW w:w="0" w:type="auto"/>
            <w:tcBorders>
              <w:top w:val="single" w:sz="2" w:space="0" w:color="auto"/>
              <w:bottom w:val="single" w:sz="2" w:space="0" w:color="auto"/>
              <w:right w:val="single" w:sz="2" w:space="0" w:color="auto"/>
            </w:tcBorders>
            <w:shd w:val="clear" w:color="auto" w:fill="auto"/>
            <w:vAlign w:val="center"/>
          </w:tcPr>
          <w:p w14:paraId="6E094025"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w:t>
            </w:r>
          </w:p>
        </w:tc>
        <w:tc>
          <w:tcPr>
            <w:tcW w:w="0" w:type="auto"/>
            <w:tcBorders>
              <w:top w:val="single" w:sz="2" w:space="0" w:color="auto"/>
              <w:bottom w:val="single" w:sz="2" w:space="0" w:color="auto"/>
              <w:right w:val="single" w:sz="2" w:space="0" w:color="auto"/>
            </w:tcBorders>
            <w:shd w:val="clear" w:color="auto" w:fill="00B050"/>
            <w:vAlign w:val="center"/>
          </w:tcPr>
          <w:p w14:paraId="73EECC8A"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70C0"/>
            <w:vAlign w:val="center"/>
          </w:tcPr>
          <w:p w14:paraId="2B29C923"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c>
          <w:tcPr>
            <w:tcW w:w="0" w:type="auto"/>
            <w:tcBorders>
              <w:top w:val="single" w:sz="2" w:space="0" w:color="auto"/>
              <w:bottom w:val="single" w:sz="2" w:space="0" w:color="auto"/>
              <w:right w:val="single" w:sz="2" w:space="0" w:color="auto"/>
            </w:tcBorders>
            <w:shd w:val="clear" w:color="auto" w:fill="00B050"/>
            <w:vAlign w:val="center"/>
          </w:tcPr>
          <w:p w14:paraId="7D16190E" w14:textId="77777777" w:rsidR="00F077C1" w:rsidRPr="00923BEE" w:rsidRDefault="00F077C1" w:rsidP="00FE0491">
            <w:pPr>
              <w:spacing w:before="0" w:after="0" w:line="240" w:lineRule="auto"/>
              <w:jc w:val="center"/>
              <w:rPr>
                <w:rFonts w:eastAsia="Times New Roman"/>
                <w:sz w:val="16"/>
                <w:szCs w:val="16"/>
              </w:rPr>
            </w:pPr>
            <w:r>
              <w:rPr>
                <w:rFonts w:eastAsia="Times New Roman"/>
                <w:sz w:val="16"/>
                <w:szCs w:val="16"/>
              </w:rPr>
              <w:t>Dobro</w:t>
            </w:r>
          </w:p>
        </w:tc>
      </w:tr>
    </w:tbl>
    <w:p w14:paraId="5A74C613" w14:textId="4D8F0292" w:rsidR="00F077C1" w:rsidRDefault="00F077C1" w:rsidP="00F077C1">
      <w:pPr>
        <w:pStyle w:val="Izvor"/>
      </w:pPr>
      <w:r>
        <w:t>Izvor: Hrvatske vode</w:t>
      </w:r>
      <w:r w:rsidR="007C25CD">
        <w:t xml:space="preserve">, </w:t>
      </w:r>
      <w:r w:rsidR="007C25CD" w:rsidRPr="0035586B">
        <w:t>Plan upravljanja vodnim područjima za razdoblje 2016.-2021</w:t>
      </w:r>
    </w:p>
    <w:p w14:paraId="4CDFB2F3" w14:textId="77777777" w:rsidR="00F077C1" w:rsidRPr="00136F65" w:rsidRDefault="00F077C1" w:rsidP="00F077C1">
      <w:pPr>
        <w:pStyle w:val="TekstDE"/>
      </w:pPr>
      <w:r>
        <w:t>Na grafičkom prikazu niže prikazan</w:t>
      </w:r>
      <w:r w:rsidR="00B80605">
        <w:t>o</w:t>
      </w:r>
      <w:r>
        <w:t xml:space="preserve"> je ekološko stanje vodnih tijela površinskih voda na prostoru Grada Zagreba.</w:t>
      </w:r>
    </w:p>
    <w:p w14:paraId="3CE0EB45" w14:textId="77777777" w:rsidR="00F077C1" w:rsidRDefault="00F077C1" w:rsidP="00F077C1">
      <w:pPr>
        <w:pStyle w:val="TekstDE"/>
      </w:pPr>
      <w:r>
        <w:rPr>
          <w:noProof/>
          <w:lang w:val="en-US"/>
        </w:rPr>
        <w:lastRenderedPageBreak/>
        <w:drawing>
          <wp:inline distT="0" distB="0" distL="0" distR="0" wp14:anchorId="40B85F62" wp14:editId="30111EB8">
            <wp:extent cx="5760085" cy="5577225"/>
            <wp:effectExtent l="0" t="0" r="0" b="4445"/>
            <wp:docPr id="26" name="Picture 12" descr="C:\Users\Tomislav\AppData\Local\Microsoft\Windows\INetCacheContent.Word\ekol_st_rijek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mislav\AppData\Local\Microsoft\Windows\INetCacheContent.Word\ekol_st_rijeka.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085" cy="5577225"/>
                    </a:xfrm>
                    <a:prstGeom prst="rect">
                      <a:avLst/>
                    </a:prstGeom>
                    <a:noFill/>
                    <a:ln>
                      <a:noFill/>
                    </a:ln>
                  </pic:spPr>
                </pic:pic>
              </a:graphicData>
            </a:graphic>
          </wp:inline>
        </w:drawing>
      </w:r>
    </w:p>
    <w:p w14:paraId="1BAE8B7D" w14:textId="3A9FC2F8" w:rsidR="00F077C1" w:rsidRPr="00763BA9" w:rsidRDefault="008C5B36" w:rsidP="00F077C1">
      <w:pPr>
        <w:pStyle w:val="Caption"/>
      </w:pPr>
      <w:r>
        <w:t xml:space="preserve">Grafički prikaz B.5.2. </w:t>
      </w:r>
      <w:r w:rsidR="004029D7">
        <w:fldChar w:fldCharType="begin"/>
      </w:r>
      <w:r w:rsidR="004029D7">
        <w:instrText xml:space="preserve"> SEQ Grafički_prikaz_B.5.2. \* ARABIC </w:instrText>
      </w:r>
      <w:r w:rsidR="004029D7">
        <w:fldChar w:fldCharType="separate"/>
      </w:r>
      <w:r w:rsidR="0073071D">
        <w:rPr>
          <w:noProof/>
        </w:rPr>
        <w:t>3</w:t>
      </w:r>
      <w:r w:rsidR="004029D7">
        <w:rPr>
          <w:noProof/>
        </w:rPr>
        <w:fldChar w:fldCharType="end"/>
      </w:r>
      <w:r>
        <w:t xml:space="preserve">. </w:t>
      </w:r>
      <w:r w:rsidR="00F077C1">
        <w:t>Ekološko stanje vodnih tijela površinskih voda</w:t>
      </w:r>
    </w:p>
    <w:p w14:paraId="1229F096" w14:textId="6344299B" w:rsidR="00F077C1" w:rsidRDefault="00F077C1" w:rsidP="00F077C1">
      <w:pPr>
        <w:pStyle w:val="Izvor"/>
      </w:pPr>
      <w:r>
        <w:t>Izvor: Hrvatske vode</w:t>
      </w:r>
      <w:r w:rsidR="007C25CD">
        <w:t xml:space="preserve">, </w:t>
      </w:r>
      <w:r w:rsidR="007C25CD" w:rsidRPr="0035586B">
        <w:t>Plan upravljanja vodnim područjima za razdoblje 2016.-2021</w:t>
      </w:r>
    </w:p>
    <w:p w14:paraId="6DFF6A7A" w14:textId="77777777" w:rsidR="00F077C1" w:rsidRPr="00136F65" w:rsidRDefault="00F077C1" w:rsidP="00F077C1">
      <w:pPr>
        <w:pStyle w:val="TekstDE"/>
      </w:pPr>
      <w:r>
        <w:t>Na grafičkom prikazu niže prikazan</w:t>
      </w:r>
      <w:r w:rsidR="00B80605">
        <w:t>o</w:t>
      </w:r>
      <w:r>
        <w:t xml:space="preserve"> je kemijsko stanje vodnih tijela površinskih voda na prostoru Grada Zagreba.</w:t>
      </w:r>
    </w:p>
    <w:p w14:paraId="7AA4CF2A" w14:textId="77777777" w:rsidR="00F077C1" w:rsidRPr="00E83D3C" w:rsidRDefault="00F077C1" w:rsidP="00F077C1">
      <w:pPr>
        <w:pStyle w:val="TekstDE"/>
      </w:pPr>
    </w:p>
    <w:p w14:paraId="1FAC8069" w14:textId="77777777" w:rsidR="00F077C1" w:rsidRPr="002C2C03" w:rsidRDefault="00F077C1" w:rsidP="00F077C1">
      <w:pPr>
        <w:pStyle w:val="TekstDE"/>
        <w:rPr>
          <w:highlight w:val="yellow"/>
        </w:rPr>
      </w:pPr>
      <w:r>
        <w:rPr>
          <w:noProof/>
          <w:lang w:val="en-US"/>
        </w:rPr>
        <w:lastRenderedPageBreak/>
        <w:drawing>
          <wp:inline distT="0" distB="0" distL="0" distR="0" wp14:anchorId="5A9959E0" wp14:editId="1BD44174">
            <wp:extent cx="5760085" cy="5052439"/>
            <wp:effectExtent l="0" t="0" r="0" b="0"/>
            <wp:docPr id="27" name="Picture 13" descr="C:\Users\Tomislav\AppData\Local\Microsoft\Windows\INetCacheContent.Word\kem_stanj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mislav\AppData\Local\Microsoft\Windows\INetCacheContent.Word\kem_stanje.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085" cy="5052439"/>
                    </a:xfrm>
                    <a:prstGeom prst="rect">
                      <a:avLst/>
                    </a:prstGeom>
                    <a:noFill/>
                    <a:ln>
                      <a:noFill/>
                    </a:ln>
                  </pic:spPr>
                </pic:pic>
              </a:graphicData>
            </a:graphic>
          </wp:inline>
        </w:drawing>
      </w:r>
    </w:p>
    <w:p w14:paraId="37C70341" w14:textId="370048D4" w:rsidR="00F077C1" w:rsidRDefault="008C5B36" w:rsidP="008C5B36">
      <w:pPr>
        <w:pStyle w:val="Caption"/>
      </w:pPr>
      <w:r>
        <w:t xml:space="preserve">Grafički prikaz B.5.2. </w:t>
      </w:r>
      <w:r w:rsidR="004029D7">
        <w:fldChar w:fldCharType="begin"/>
      </w:r>
      <w:r w:rsidR="004029D7">
        <w:instrText xml:space="preserve"> SEQ Grafički_prikaz_B.5.2</w:instrText>
      </w:r>
      <w:r w:rsidR="004029D7">
        <w:instrText xml:space="preserve">. \* ARABIC </w:instrText>
      </w:r>
      <w:r w:rsidR="004029D7">
        <w:fldChar w:fldCharType="separate"/>
      </w:r>
      <w:r w:rsidR="0073071D">
        <w:rPr>
          <w:noProof/>
        </w:rPr>
        <w:t>4</w:t>
      </w:r>
      <w:r w:rsidR="004029D7">
        <w:rPr>
          <w:noProof/>
        </w:rPr>
        <w:fldChar w:fldCharType="end"/>
      </w:r>
      <w:r>
        <w:t xml:space="preserve">. </w:t>
      </w:r>
      <w:r w:rsidR="00F077C1" w:rsidRPr="004E5DAB">
        <w:t>Kemijsko stanje vodnih tijela površinskih voda</w:t>
      </w:r>
    </w:p>
    <w:p w14:paraId="68D4968C" w14:textId="33FB1993" w:rsidR="00F077C1" w:rsidRPr="00286578" w:rsidRDefault="00F077C1" w:rsidP="00F077C1">
      <w:pPr>
        <w:pStyle w:val="Izvor"/>
      </w:pPr>
      <w:r>
        <w:t>Izvor: Hrvatske vode</w:t>
      </w:r>
      <w:r w:rsidR="007C25CD">
        <w:t xml:space="preserve">, </w:t>
      </w:r>
      <w:r w:rsidR="007C25CD" w:rsidRPr="0035586B">
        <w:t>Plan upravljanja vodnim područjima za razdoblje 2016.-2021</w:t>
      </w:r>
      <w:r w:rsidR="007C25CD">
        <w:t>.</w:t>
      </w:r>
    </w:p>
    <w:p w14:paraId="3EA07311" w14:textId="77777777" w:rsidR="001358FF" w:rsidRDefault="001358FF" w:rsidP="001358FF">
      <w:pPr>
        <w:pStyle w:val="Podnaslov1"/>
        <w:rPr>
          <w:lang w:eastAsia="hr-HR"/>
        </w:rPr>
      </w:pPr>
      <w:r w:rsidRPr="009733D4">
        <w:rPr>
          <w:lang w:eastAsia="hr-HR"/>
        </w:rPr>
        <w:t>Postojeći problemi</w:t>
      </w:r>
    </w:p>
    <w:p w14:paraId="2C6B36D5" w14:textId="56D4A00B" w:rsidR="009733D4" w:rsidRDefault="009733D4" w:rsidP="009733D4">
      <w:pPr>
        <w:pStyle w:val="TekstDE"/>
      </w:pPr>
      <w:r w:rsidRPr="0079355A">
        <w:t xml:space="preserve">Na području Grada Zagreba dominiraju </w:t>
      </w:r>
      <w:r>
        <w:t>urbane</w:t>
      </w:r>
      <w:r w:rsidRPr="0079355A">
        <w:t xml:space="preserve"> površine, </w:t>
      </w:r>
      <w:r>
        <w:t>poljoprivredna</w:t>
      </w:r>
      <w:r w:rsidRPr="0079355A">
        <w:t xml:space="preserve"> područja te šume</w:t>
      </w:r>
      <w:r w:rsidR="006B0B2E">
        <w:t xml:space="preserve"> </w:t>
      </w:r>
      <w:r w:rsidR="006B0B2E" w:rsidRPr="0079355A">
        <w:t>(AZO, 2013)</w:t>
      </w:r>
      <w:r w:rsidRPr="0079355A">
        <w:t xml:space="preserve">. </w:t>
      </w:r>
      <w:r w:rsidRPr="009503E2">
        <w:t>Urbani i poljoprivredni dio vodnog tijela opterećen je različitim vrstama</w:t>
      </w:r>
      <w:r>
        <w:t xml:space="preserve"> onečišćujućih tvari</w:t>
      </w:r>
      <w:r w:rsidRPr="009503E2">
        <w:t>.</w:t>
      </w:r>
      <w:r>
        <w:t xml:space="preserve"> </w:t>
      </w:r>
      <w:r w:rsidRPr="002A586B">
        <w:t>Postojeći problemi vezani za stanje vodnih tijela</w:t>
      </w:r>
      <w:r>
        <w:t xml:space="preserve"> na području Grada Zagreba uglavnom su</w:t>
      </w:r>
      <w:r w:rsidRPr="002A586B">
        <w:t xml:space="preserve"> vezani za:</w:t>
      </w:r>
    </w:p>
    <w:p w14:paraId="2823532F" w14:textId="77777777" w:rsidR="009733D4" w:rsidRPr="002A586B" w:rsidRDefault="009733D4" w:rsidP="00AA4EC9">
      <w:pPr>
        <w:numPr>
          <w:ilvl w:val="0"/>
          <w:numId w:val="72"/>
        </w:numPr>
        <w:tabs>
          <w:tab w:val="left" w:pos="567"/>
        </w:tabs>
        <w:spacing w:before="60" w:after="60"/>
        <w:ind w:left="567" w:hanging="283"/>
        <w:contextualSpacing/>
      </w:pPr>
      <w:r w:rsidRPr="002A586B">
        <w:t>stanje površinskih vodnih tijela</w:t>
      </w:r>
    </w:p>
    <w:p w14:paraId="6E3B08B0" w14:textId="77777777" w:rsidR="009733D4" w:rsidRPr="002A586B" w:rsidRDefault="009733D4" w:rsidP="00AA4EC9">
      <w:pPr>
        <w:numPr>
          <w:ilvl w:val="0"/>
          <w:numId w:val="72"/>
        </w:numPr>
        <w:tabs>
          <w:tab w:val="left" w:pos="567"/>
        </w:tabs>
        <w:spacing w:before="60" w:after="60"/>
        <w:ind w:left="567" w:hanging="283"/>
        <w:contextualSpacing/>
      </w:pPr>
      <w:r w:rsidRPr="002A586B">
        <w:t>generalno sniženje razine podzemne vode</w:t>
      </w:r>
    </w:p>
    <w:p w14:paraId="69C9473D" w14:textId="77777777" w:rsidR="009733D4" w:rsidRPr="002A586B" w:rsidRDefault="009733D4" w:rsidP="00AA4EC9">
      <w:pPr>
        <w:numPr>
          <w:ilvl w:val="0"/>
          <w:numId w:val="72"/>
        </w:numPr>
        <w:tabs>
          <w:tab w:val="left" w:pos="567"/>
        </w:tabs>
        <w:spacing w:before="60" w:after="60"/>
        <w:ind w:left="567" w:hanging="283"/>
        <w:contextualSpacing/>
      </w:pPr>
      <w:r w:rsidRPr="002A586B">
        <w:t xml:space="preserve">onečišćenje </w:t>
      </w:r>
      <w:r>
        <w:t>podzemnih voda</w:t>
      </w:r>
    </w:p>
    <w:p w14:paraId="69BEE060" w14:textId="77777777" w:rsidR="009733D4" w:rsidRPr="002A586B" w:rsidRDefault="009733D4" w:rsidP="00AA4EC9">
      <w:pPr>
        <w:numPr>
          <w:ilvl w:val="0"/>
          <w:numId w:val="72"/>
        </w:numPr>
        <w:tabs>
          <w:tab w:val="left" w:pos="567"/>
        </w:tabs>
        <w:spacing w:before="60" w:after="60"/>
        <w:ind w:left="567" w:hanging="283"/>
        <w:contextualSpacing/>
      </w:pPr>
      <w:r w:rsidRPr="002A586B">
        <w:t>poljoprivredno onečišćenje</w:t>
      </w:r>
    </w:p>
    <w:p w14:paraId="5AB2AE52" w14:textId="77777777" w:rsidR="009733D4" w:rsidRDefault="009733D4" w:rsidP="009733D4">
      <w:pPr>
        <w:pStyle w:val="Podnaslov2"/>
      </w:pPr>
      <w:r>
        <w:t>Stanje površinskih vodnih tijela</w:t>
      </w:r>
    </w:p>
    <w:p w14:paraId="13D66BC4" w14:textId="77777777" w:rsidR="009733D4" w:rsidRPr="004D3FC5" w:rsidRDefault="009733D4" w:rsidP="009733D4">
      <w:pPr>
        <w:pStyle w:val="TekstDE"/>
      </w:pPr>
      <w:r>
        <w:t>Prema podacima dobivenim od Hrvatskih voda od 38 vodnih tijela rijeka, 31 vodno tijelo nije u dobrom stanju (11 u umjerenom, 11 u lošem i 9 u vrlo lošem). Najčešći razlog za izdvajanje vodnih tijela u umjereno i loše stanje je ocjena vodnih tijela prema parametrima: BPK</w:t>
      </w:r>
      <w:r w:rsidRPr="008E73F5">
        <w:rPr>
          <w:vertAlign w:val="subscript"/>
        </w:rPr>
        <w:t>5</w:t>
      </w:r>
      <w:r>
        <w:t>, ukupni dušik, ukupni fosfor. Kao razlog za izdvajanje vodnih tijela u vrlo loše stanje je ocjena prema biološkim elementima kakvoće, BPK</w:t>
      </w:r>
      <w:r w:rsidRPr="004D3FC5">
        <w:rPr>
          <w:vertAlign w:val="subscript"/>
        </w:rPr>
        <w:t>5</w:t>
      </w:r>
      <w:r>
        <w:t xml:space="preserve">, ukupni dušik, ukupni fosfor, specifičnim onečišćujućim tvarima (bakar i cink), </w:t>
      </w:r>
      <w:r>
        <w:lastRenderedPageBreak/>
        <w:t>hidromorfološkim elementima kakvoće te loše kemijsko stanje (onečišćenje živom, fluorantenom, olovom, niklom te nonilfenolom).</w:t>
      </w:r>
    </w:p>
    <w:p w14:paraId="23F0E7DE" w14:textId="77777777" w:rsidR="009733D4" w:rsidRDefault="009733D4" w:rsidP="009733D4">
      <w:pPr>
        <w:pStyle w:val="Podnaslov2"/>
      </w:pPr>
      <w:r w:rsidRPr="002A586B">
        <w:t>Sniženje razine podzemne vode</w:t>
      </w:r>
      <w:r>
        <w:rPr>
          <w:rStyle w:val="FootnoteReference"/>
        </w:rPr>
        <w:footnoteReference w:id="12"/>
      </w:r>
      <w:r>
        <w:rPr>
          <w:rStyle w:val="FootnoteReference"/>
        </w:rPr>
        <w:footnoteReference w:id="13"/>
      </w:r>
    </w:p>
    <w:p w14:paraId="6BFBE2D2" w14:textId="77777777" w:rsidR="009733D4" w:rsidRDefault="009733D4" w:rsidP="009733D4">
      <w:pPr>
        <w:pStyle w:val="TekstDE"/>
      </w:pPr>
      <w:r>
        <w:t xml:space="preserve">Sniženje razina podzemne vode na zagrebačkom području bilježi se još od 1950. godine. Povezano je sa sniženjem vodostaja rijeke Save. Jedan od glavnih razloga tome je usijecanje njihovog korita koje je posljedica izgradnje uzvodnih hidroelektrana, regulacije pritoka, a mjestimice i iskopavanja šljunka (Bonacci i Trninić, 1986). Sniženje vodostaja uzrokovalo je sniženje razina podzemnih voda u zaobalju. Na zagrebačkom području sniženje razina podzemne vode mjestimice je i pod utjecajem eksploatacije podzemnih voda. </w:t>
      </w:r>
      <w:r w:rsidRPr="002D6CD6">
        <w:t>Početkom devedesetih godina trend sniženja vodostaja Save zaustavljen je izgradnjom vodnih stuba kod termoelektrane-toplane (TE-TO) Zagreb. Time je zaustavljen i trend sniženja razina podzemne vode uzvodno od vodnih stuba do Podsuseda. To je posebice izraženo na njenoj lijevoj obali na kojoj, između ostalog nema značajnije eksploatacije podzemne vode jer su sva gradska crpil</w:t>
      </w:r>
      <w:r>
        <w:t>išta isključena iz vodoopskrbe.</w:t>
      </w:r>
      <w:r w:rsidRPr="00553A6F">
        <w:t xml:space="preserve"> </w:t>
      </w:r>
      <w:r>
        <w:t xml:space="preserve">Sniženje razina podzemne vode na zagrebačkom području povezuje se i sa velikim crpnim količinama na zagrebačkim crpilištima što se tumači precrpljivanjem vodonosnika (Bačani &amp; Posavec, 2008; 2009). Neosporno je da velike crpne količine imaju utjecaj na sniženje razina podzemne vode, međutim nisu osnovni uzrok takvom stanju podzemne vode. </w:t>
      </w:r>
    </w:p>
    <w:p w14:paraId="393994D1" w14:textId="77777777" w:rsidR="009733D4" w:rsidRPr="00D1149D" w:rsidRDefault="009733D4" w:rsidP="009733D4">
      <w:pPr>
        <w:pStyle w:val="TekstDE"/>
        <w:rPr>
          <w:lang w:eastAsia="hr-HR"/>
        </w:rPr>
      </w:pPr>
      <w:r w:rsidRPr="00D1149D">
        <w:rPr>
          <w:lang w:eastAsia="hr-HR"/>
        </w:rPr>
        <w:t>Snižavanjem korita rijeke Save odnosno razina podzemne vode, razina vode u pojedinim zdencima vodocrpilišta za vrijeme dužih sušnih razdoblja spušta se ispod kota gornjih rubova filtra. To pak nadalje dovodi do pada kapaciteta pojedinih zdenaca u vodoopskrbnom sustavu i time do pada ukupnih raspoloživih količina pitke vode za vodoopskrbu. Kontinuirani negativan trend razina podzemne vode ugrožava normalan rad danas aktivnih vodocrpilišta Grada Zagreba. Naime, na 3 od 6 vodećih vodocrpilišta na području Grada Zagreba, razine podzemne vode su se već spustile ispod kota gornjih rubova filtra u pojedinim zdencima čime pak se za vrijeme hidrološki sušnih godina smanjuje njihov kapacitet. Ti kapaciteti nadoknađivali su se povećanjem crpnih količina na vodocrpilištima Petruševec i Velika Gorica gdje su zdenci dovoljno duboki odnosno filtri su još uvijek par metara ispod minimalnih razina podzemne vode. Ako se negativni trendovi razina podzemne vode nastave, i vodocrpilišta Petruševec i Velika Gorica u budućnosti također mogu očekivati smanjenje kapaciteta za vrijeme hidrološki sušnih godina kao što je to danas slučaj na vodocrpilištima Mala Mlaka, Zapruđe i Sašnjak s time da će tada problemi smanjenja kapaciteta na istim biti još izraženiji.</w:t>
      </w:r>
    </w:p>
    <w:p w14:paraId="710ED995" w14:textId="77777777" w:rsidR="009733D4" w:rsidRDefault="009733D4" w:rsidP="009733D4">
      <w:pPr>
        <w:pStyle w:val="TekstDE"/>
        <w:rPr>
          <w:lang w:eastAsia="hr-HR"/>
        </w:rPr>
      </w:pPr>
      <w:r>
        <w:rPr>
          <w:lang w:eastAsia="hr-HR"/>
        </w:rPr>
        <w:t>S</w:t>
      </w:r>
      <w:r w:rsidRPr="00D1149D">
        <w:rPr>
          <w:lang w:eastAsia="hr-HR"/>
        </w:rPr>
        <w:t>tari cjevovodni sustav (vodoopskrba i odvodnja) uzrokuje velike gubitke u sustavu (49%)</w:t>
      </w:r>
      <w:r>
        <w:rPr>
          <w:rStyle w:val="FootnoteReference"/>
          <w:lang w:eastAsia="hr-HR"/>
        </w:rPr>
        <w:footnoteReference w:id="14"/>
      </w:r>
      <w:r>
        <w:rPr>
          <w:lang w:eastAsia="hr-HR"/>
        </w:rPr>
        <w:t xml:space="preserve"> što također predstavlja značajan pritisak na vodni resurs.</w:t>
      </w:r>
    </w:p>
    <w:p w14:paraId="61BE2A27" w14:textId="77777777" w:rsidR="009733D4" w:rsidRPr="001E744A" w:rsidRDefault="009733D4" w:rsidP="009733D4">
      <w:pPr>
        <w:pStyle w:val="Podnaslov2"/>
        <w:rPr>
          <w:lang w:eastAsia="hr-HR"/>
        </w:rPr>
      </w:pPr>
      <w:r w:rsidRPr="001E744A">
        <w:t>Onečišćenje podzemnih voda</w:t>
      </w:r>
      <w:r w:rsidRPr="001E744A">
        <w:rPr>
          <w:rStyle w:val="FootnoteReference"/>
        </w:rPr>
        <w:footnoteReference w:id="15"/>
      </w:r>
      <w:r w:rsidRPr="001E744A">
        <w:rPr>
          <w:rStyle w:val="FootnoteReference"/>
        </w:rPr>
        <w:footnoteReference w:id="16"/>
      </w:r>
    </w:p>
    <w:p w14:paraId="57641247" w14:textId="65E3FEA8" w:rsidR="009733D4" w:rsidRPr="006D380A" w:rsidRDefault="009733D4" w:rsidP="009733D4">
      <w:pPr>
        <w:pStyle w:val="TekstDE"/>
      </w:pPr>
      <w:r w:rsidRPr="006D380A">
        <w:t>Na priljevnom području zagrebačkih vodocrpilišta zabilježena su 324 divlja odlagališta otpada, 91 šljunčara i 2</w:t>
      </w:r>
      <w:r>
        <w:t>.</w:t>
      </w:r>
      <w:r w:rsidR="00125E10">
        <w:t>365 potencijalnih onečišćivača</w:t>
      </w:r>
      <w:r w:rsidRPr="006D380A">
        <w:t>. Također, Nakić et al. (2013) izdvajaju 5 glavnih skupina onečišćivala na području zagrebačkoga vodonosnika: pesticide, nitrate, potencijalno toksične metale, farmaceutske spojeve i klorirane alifatske ugljikovodike.</w:t>
      </w:r>
    </w:p>
    <w:p w14:paraId="351E0E27" w14:textId="77777777" w:rsidR="009733D4" w:rsidRDefault="009733D4" w:rsidP="009733D4">
      <w:pPr>
        <w:pStyle w:val="TekstDE"/>
      </w:pPr>
      <w:r w:rsidRPr="00D300E7">
        <w:lastRenderedPageBreak/>
        <w:t>Na području sanitarne zaštite izvorišta, podjela onečišćivača podzemnih v</w:t>
      </w:r>
      <w:r>
        <w:t xml:space="preserve">oda svrstana je u četiri grupe: </w:t>
      </w:r>
    </w:p>
    <w:p w14:paraId="5D11B845" w14:textId="77777777" w:rsidR="009733D4" w:rsidRDefault="009733D4" w:rsidP="00AA4EC9">
      <w:pPr>
        <w:numPr>
          <w:ilvl w:val="0"/>
          <w:numId w:val="72"/>
        </w:numPr>
        <w:tabs>
          <w:tab w:val="left" w:pos="567"/>
        </w:tabs>
        <w:spacing w:before="60" w:after="60" w:line="240" w:lineRule="auto"/>
        <w:ind w:left="567" w:hanging="283"/>
        <w:contextualSpacing/>
      </w:pPr>
      <w:r w:rsidRPr="00D300E7">
        <w:t>lokacije onečišćene otpadom („divlja odlagališta“)</w:t>
      </w:r>
      <w:r>
        <w:t xml:space="preserve"> - </w:t>
      </w:r>
      <w:r w:rsidRPr="00D300E7">
        <w:t xml:space="preserve">49 lokacija onečišćenih otpadom u II. zoni i 4 </w:t>
      </w:r>
      <w:r>
        <w:t>lokacije u III. zoni.,</w:t>
      </w:r>
    </w:p>
    <w:p w14:paraId="0BD7218F" w14:textId="77777777" w:rsidR="009733D4" w:rsidRDefault="009733D4" w:rsidP="00AA4EC9">
      <w:pPr>
        <w:numPr>
          <w:ilvl w:val="0"/>
          <w:numId w:val="72"/>
        </w:numPr>
        <w:tabs>
          <w:tab w:val="left" w:pos="567"/>
        </w:tabs>
        <w:spacing w:before="60" w:after="60" w:line="240" w:lineRule="auto"/>
        <w:ind w:left="567" w:hanging="283"/>
        <w:contextualSpacing/>
      </w:pPr>
      <w:r w:rsidRPr="00D300E7">
        <w:t>divlje šljunčare</w:t>
      </w:r>
      <w:r>
        <w:t xml:space="preserve"> – u II. zoni sanitarne zaštite 1 aktivna divlja šljunčara, 15 divljih šljunčara, koje su evidentirane u razdoblju od 1999. do 2014., zatrpano je nepoznatim materijalom,</w:t>
      </w:r>
      <w:r w:rsidRPr="00D300E7">
        <w:t xml:space="preserve"> na </w:t>
      </w:r>
      <w:r>
        <w:t>području III.</w:t>
      </w:r>
      <w:r w:rsidRPr="00D300E7">
        <w:t xml:space="preserve"> zone sanitarne zaštite trenutno se nalaze 53 divlje šljunčare od kojih je 5 aktivnih, 1 napuštena, 17 vodenih površina i 30 zatrpa</w:t>
      </w:r>
      <w:r>
        <w:t>nih nepoznatim materijalom.,</w:t>
      </w:r>
    </w:p>
    <w:p w14:paraId="572F3367" w14:textId="77777777" w:rsidR="009733D4" w:rsidRDefault="009733D4" w:rsidP="00AA4EC9">
      <w:pPr>
        <w:numPr>
          <w:ilvl w:val="0"/>
          <w:numId w:val="72"/>
        </w:numPr>
        <w:tabs>
          <w:tab w:val="left" w:pos="567"/>
        </w:tabs>
        <w:spacing w:before="60" w:after="60" w:line="240" w:lineRule="auto"/>
        <w:ind w:left="567" w:hanging="283"/>
        <w:contextualSpacing/>
      </w:pPr>
      <w:r w:rsidRPr="00D300E7">
        <w:t>jezera Savica – onečišćenje gudronom i drugim otpadnim tvarima</w:t>
      </w:r>
      <w:r>
        <w:t xml:space="preserve"> - na području II</w:t>
      </w:r>
      <w:r w:rsidRPr="00D300E7">
        <w:t xml:space="preserve"> zone sanitarne zaštite izvorišta Petruševec na jezerima Savica (tri jezera) prisutno je onečišćenje gudronom (i drugim opasnim otpadom) koji se na ovom području odlagao u dr</w:t>
      </w:r>
      <w:r>
        <w:t>ugoj polovici 20. stoljeća.,</w:t>
      </w:r>
    </w:p>
    <w:p w14:paraId="48D3E90F" w14:textId="77777777" w:rsidR="009733D4" w:rsidRDefault="009733D4" w:rsidP="00AA4EC9">
      <w:pPr>
        <w:numPr>
          <w:ilvl w:val="0"/>
          <w:numId w:val="72"/>
        </w:numPr>
        <w:tabs>
          <w:tab w:val="left" w:pos="567"/>
        </w:tabs>
        <w:spacing w:before="60" w:after="60" w:line="240" w:lineRule="auto"/>
        <w:ind w:left="567" w:hanging="283"/>
        <w:contextualSpacing/>
      </w:pPr>
      <w:r w:rsidRPr="00D300E7">
        <w:t>potencijalni onečišćivači</w:t>
      </w:r>
      <w:r>
        <w:t>.</w:t>
      </w:r>
      <w:r w:rsidRPr="006E4D05">
        <w:t xml:space="preserve"> Na području III. i II. zone sanitarne zaštite izvorišta Stara Loza, Sašnjak, Žitnjak, Petruševec, Zapruđe i Mala Mlaka evidentirano je oko 1.970 potencijalnih onečišćivača (industrijska postrojenja, obrtničke radionice, skladišta, plastenici…itd.).</w:t>
      </w:r>
    </w:p>
    <w:p w14:paraId="04A0BAD8" w14:textId="77777777" w:rsidR="009733D4" w:rsidRPr="001E744A" w:rsidRDefault="009733D4" w:rsidP="009733D4">
      <w:pPr>
        <w:pStyle w:val="TekstDE"/>
      </w:pPr>
      <w:r w:rsidRPr="001E744A">
        <w:t>Osim navedenih problema potrebno je još dodatno istaknuti da se u gotovo svim osnovnim tijelima podzemne vode javljaju povišene koncentracije željeza i mangana često sa značajnim uzlaznim trendovima. Ovi parametri javljaju se prirodno u povišenim koncentracijama, ali je potrebno dodatno istražiti razloge pojavljivanja uzlaznog trenda. Osim toga u pojedinim osnovnim tijelima primijećeni su i uzlazni trendovi električne vodljivosti i klorida.</w:t>
      </w:r>
    </w:p>
    <w:p w14:paraId="252CB481" w14:textId="77777777" w:rsidR="009733D4" w:rsidRDefault="009733D4" w:rsidP="009733D4">
      <w:pPr>
        <w:pStyle w:val="Podnaslov2"/>
      </w:pPr>
      <w:r>
        <w:t>Utjecaj poljoprivrede</w:t>
      </w:r>
      <w:r>
        <w:rPr>
          <w:rStyle w:val="FootnoteReference"/>
        </w:rPr>
        <w:footnoteReference w:id="17"/>
      </w:r>
    </w:p>
    <w:p w14:paraId="3F159001" w14:textId="77777777" w:rsidR="009733D4" w:rsidRDefault="009733D4" w:rsidP="009733D4">
      <w:pPr>
        <w:pStyle w:val="TekstDE"/>
      </w:pPr>
      <w:r>
        <w:t xml:space="preserve">Na području Grada Zagreba evidentirane poljoprivredne površine iznose 20.135 ha. </w:t>
      </w:r>
      <w:r w:rsidRPr="00345845">
        <w:t>Ukupni dušik primijenjen na koriš</w:t>
      </w:r>
      <w:r>
        <w:t>tenom poljoprivrednom zemljištu iznosi</w:t>
      </w:r>
      <w:r w:rsidRPr="00345845">
        <w:t xml:space="preserve"> </w:t>
      </w:r>
      <w:r>
        <w:t xml:space="preserve">1.914 </w:t>
      </w:r>
      <w:r w:rsidRPr="00345845">
        <w:t>t N</w:t>
      </w:r>
      <w:r>
        <w:t>/god, dok fosfor</w:t>
      </w:r>
      <w:r w:rsidRPr="00345845">
        <w:t xml:space="preserve"> iz mineralnih gnojiva primijenjen na koriš</w:t>
      </w:r>
      <w:r>
        <w:t xml:space="preserve">tenom poljoprivrednom zemljištu iznosi 244 t P/god. Upotreba pesticida iznosi oko </w:t>
      </w:r>
      <w:r w:rsidRPr="00345845">
        <w:t>15</w:t>
      </w:r>
      <w:r>
        <w:t>.</w:t>
      </w:r>
      <w:r w:rsidRPr="00345845">
        <w:t>217</w:t>
      </w:r>
      <w:r>
        <w:t xml:space="preserve"> kg (a.t.) godišnje. Na području Grada Zagreba postoji 1.342 farmi s 5.043 UG koje godišnje generiraju 70.976 t</w:t>
      </w:r>
      <w:r w:rsidRPr="00B157BF">
        <w:t xml:space="preserve"> </w:t>
      </w:r>
      <w:r>
        <w:t>stajskog gnoja.</w:t>
      </w:r>
    </w:p>
    <w:p w14:paraId="394259B8" w14:textId="77777777" w:rsidR="009733D4" w:rsidRDefault="009733D4" w:rsidP="009733D4">
      <w:pPr>
        <w:pStyle w:val="TekstDE"/>
      </w:pPr>
      <w:r w:rsidRPr="0027312F">
        <w:t xml:space="preserve">Prema Odluci o određivanju </w:t>
      </w:r>
      <w:r>
        <w:t xml:space="preserve">ranjivih područja u RH (NN </w:t>
      </w:r>
      <w:r w:rsidRPr="0027312F">
        <w:t xml:space="preserve">130/12) kojom se utvrđuje okvir za provedbu pravnog akta Europske unije – Direktive Vijeća 91/676/EEZ od 12. prosinca 1991. o zaštiti voda od onečišćenja koje uzrokuju nitrati poljoprivrednog podrijetla, područje </w:t>
      </w:r>
      <w:r>
        <w:t>Grada Zagreba</w:t>
      </w:r>
      <w:r w:rsidRPr="0027312F">
        <w:t xml:space="preserve"> </w:t>
      </w:r>
      <w:r>
        <w:t xml:space="preserve">određeno je kao ranjivo područje na onečišćenje nitratima poljoprivrednog podrijetla. </w:t>
      </w:r>
    </w:p>
    <w:p w14:paraId="191D39C3" w14:textId="77777777" w:rsidR="00B80605" w:rsidRPr="00C22F6B" w:rsidRDefault="00B80605" w:rsidP="004F13A7">
      <w:pPr>
        <w:pStyle w:val="TekstDE"/>
      </w:pPr>
    </w:p>
    <w:p w14:paraId="113D9E79" w14:textId="77777777" w:rsidR="000C30BF" w:rsidRPr="000D6068" w:rsidRDefault="000C30BF" w:rsidP="00AA4EC9">
      <w:pPr>
        <w:pStyle w:val="Heading2"/>
        <w:numPr>
          <w:ilvl w:val="0"/>
          <w:numId w:val="34"/>
        </w:numPr>
      </w:pPr>
      <w:bookmarkStart w:id="50" w:name="_Ref437449964"/>
      <w:bookmarkStart w:id="51" w:name="_Toc438468073"/>
      <w:bookmarkStart w:id="52" w:name="_Toc469996430"/>
      <w:r w:rsidRPr="000D6068">
        <w:t>BIOLOŠKA RAZNOLIKOST</w:t>
      </w:r>
      <w:bookmarkEnd w:id="50"/>
      <w:bookmarkEnd w:id="51"/>
      <w:bookmarkEnd w:id="52"/>
    </w:p>
    <w:p w14:paraId="03F53704" w14:textId="737D177C" w:rsidR="00E73784" w:rsidRDefault="000B329F" w:rsidP="00A72F2A">
      <w:pPr>
        <w:pStyle w:val="TekstDE"/>
      </w:pPr>
      <w:r>
        <w:t xml:space="preserve">Za područje Grada Zagreba nisu provedena cjelovita istraživanja biološke raznolikosti. </w:t>
      </w:r>
      <w:r w:rsidR="00DB6A48">
        <w:t xml:space="preserve">Područje Grada ima floru, faunu i staništa tipična za južnije dijelove srednje Europe. </w:t>
      </w:r>
      <w:r w:rsidR="00A94BC4">
        <w:t>P</w:t>
      </w:r>
      <w:r w:rsidR="00DB6A48">
        <w:t>rema nacionalnoj klas</w:t>
      </w:r>
      <w:r w:rsidR="005D1701">
        <w:t xml:space="preserve">ifikaciji </w:t>
      </w:r>
      <w:r w:rsidR="00A94BC4">
        <w:t>prisutno je više od 60</w:t>
      </w:r>
      <w:r w:rsidR="005D1701">
        <w:t xml:space="preserve"> različit</w:t>
      </w:r>
      <w:r w:rsidR="00A94BC4">
        <w:t>ih</w:t>
      </w:r>
      <w:r w:rsidR="00DB6A48">
        <w:t xml:space="preserve"> tip</w:t>
      </w:r>
      <w:r w:rsidR="00A94BC4">
        <w:t>ov</w:t>
      </w:r>
      <w:r w:rsidR="00DB6A48">
        <w:t>a staništa</w:t>
      </w:r>
      <w:r w:rsidR="00A94BC4">
        <w:t xml:space="preserve"> -</w:t>
      </w:r>
      <w:r w:rsidR="00DB6A48">
        <w:t xml:space="preserve"> prirodnih i antropogenih. </w:t>
      </w:r>
      <w:r w:rsidR="000C464A">
        <w:t xml:space="preserve">Na području </w:t>
      </w:r>
      <w:r w:rsidR="00652B59">
        <w:t>G</w:t>
      </w:r>
      <w:r w:rsidR="000C464A">
        <w:t xml:space="preserve">rada prevladavaju staništa pod antropogenim utjecajem. </w:t>
      </w:r>
      <w:r w:rsidR="004B32CD">
        <w:t xml:space="preserve">Zastupljenost stanišnih tipova prema podacima Hrvatske agencije za okoliš i prirodu (HAOP) prikazana je </w:t>
      </w:r>
      <w:r w:rsidR="004B32CD" w:rsidRPr="009C41FD">
        <w:t>u</w:t>
      </w:r>
      <w:r w:rsidR="000C464A">
        <w:t xml:space="preserve"> tablici u nastavku</w:t>
      </w:r>
      <w:r w:rsidR="004B32CD" w:rsidRPr="009C41FD">
        <w:t xml:space="preserve"> </w:t>
      </w:r>
      <w:r w:rsidR="000C464A">
        <w:t>(</w:t>
      </w:r>
      <w:r w:rsidR="000C464A">
        <w:fldChar w:fldCharType="begin"/>
      </w:r>
      <w:r w:rsidR="000C464A">
        <w:instrText xml:space="preserve"> REF _Ref463523766 \h </w:instrText>
      </w:r>
      <w:r w:rsidR="000C464A">
        <w:fldChar w:fldCharType="separate"/>
      </w:r>
      <w:r w:rsidR="0073071D">
        <w:t xml:space="preserve">Tablica B </w:t>
      </w:r>
      <w:r w:rsidR="0073071D">
        <w:rPr>
          <w:noProof/>
        </w:rPr>
        <w:t>6</w:t>
      </w:r>
      <w:r w:rsidR="0073071D">
        <w:noBreakHyphen/>
      </w:r>
      <w:r w:rsidR="0073071D">
        <w:rPr>
          <w:noProof/>
        </w:rPr>
        <w:t>1</w:t>
      </w:r>
      <w:r w:rsidR="000C464A">
        <w:fldChar w:fldCharType="end"/>
      </w:r>
      <w:r w:rsidR="000C464A">
        <w:t>.).</w:t>
      </w:r>
    </w:p>
    <w:p w14:paraId="714C4AA0" w14:textId="74B1EE62" w:rsidR="004B32CD" w:rsidRDefault="000C464A" w:rsidP="000C464A">
      <w:pPr>
        <w:pStyle w:val="Caption"/>
      </w:pPr>
      <w:bookmarkStart w:id="53" w:name="_Ref463523766"/>
      <w:r>
        <w:t xml:space="preserve">Tablica B </w:t>
      </w:r>
      <w:r w:rsidR="004029D7">
        <w:fldChar w:fldCharType="begin"/>
      </w:r>
      <w:r w:rsidR="004029D7">
        <w:instrText xml:space="preserve"> S</w:instrText>
      </w:r>
      <w:r w:rsidR="004029D7">
        <w:instrText xml:space="preserve">TYLEREF 2 \s </w:instrText>
      </w:r>
      <w:r w:rsidR="004029D7">
        <w:fldChar w:fldCharType="separate"/>
      </w:r>
      <w:r w:rsidR="0073071D">
        <w:rPr>
          <w:noProof/>
        </w:rPr>
        <w:t>6</w:t>
      </w:r>
      <w:r w:rsidR="004029D7">
        <w:rPr>
          <w:noProof/>
        </w:rPr>
        <w:fldChar w:fldCharType="end"/>
      </w:r>
      <w:r w:rsidR="0049571D">
        <w:noBreakHyphen/>
      </w:r>
      <w:r w:rsidR="004029D7">
        <w:fldChar w:fldCharType="begin"/>
      </w:r>
      <w:r w:rsidR="004029D7">
        <w:instrText xml:space="preserve"> SEQ Tablica_B \* ARABIC \s 2 </w:instrText>
      </w:r>
      <w:r w:rsidR="004029D7">
        <w:fldChar w:fldCharType="separate"/>
      </w:r>
      <w:r w:rsidR="0073071D">
        <w:rPr>
          <w:noProof/>
        </w:rPr>
        <w:t>1</w:t>
      </w:r>
      <w:r w:rsidR="004029D7">
        <w:rPr>
          <w:noProof/>
        </w:rPr>
        <w:fldChar w:fldCharType="end"/>
      </w:r>
      <w:bookmarkEnd w:id="53"/>
      <w:r>
        <w:t>. Zastupljenost stanišnih tipova na području Grada Zagreba</w:t>
      </w:r>
    </w:p>
    <w:tbl>
      <w:tblPr>
        <w:tblStyle w:val="Style3"/>
        <w:tblW w:w="0" w:type="auto"/>
        <w:jc w:val="center"/>
        <w:tblLook w:val="04A0" w:firstRow="1" w:lastRow="0" w:firstColumn="1" w:lastColumn="0" w:noHBand="0" w:noVBand="1"/>
      </w:tblPr>
      <w:tblGrid>
        <w:gridCol w:w="704"/>
        <w:gridCol w:w="3827"/>
        <w:gridCol w:w="2977"/>
      </w:tblGrid>
      <w:tr w:rsidR="00E73784" w14:paraId="6076E737" w14:textId="77777777" w:rsidTr="00691CE1">
        <w:trPr>
          <w:cnfStyle w:val="100000000000" w:firstRow="1" w:lastRow="0" w:firstColumn="0" w:lastColumn="0" w:oddVBand="0" w:evenVBand="0" w:oddHBand="0" w:evenHBand="0" w:firstRowFirstColumn="0" w:firstRowLastColumn="0" w:lastRowFirstColumn="0" w:lastRowLastColumn="0"/>
          <w:jc w:val="center"/>
        </w:trPr>
        <w:tc>
          <w:tcPr>
            <w:tcW w:w="704" w:type="dxa"/>
          </w:tcPr>
          <w:p w14:paraId="16D7C27B" w14:textId="77777777" w:rsidR="00E73784" w:rsidRPr="00CE2334" w:rsidRDefault="00E73784" w:rsidP="000348EF">
            <w:pPr>
              <w:spacing w:before="0" w:after="0" w:line="240" w:lineRule="auto"/>
              <w:rPr>
                <w:rFonts w:asciiTheme="minorHAnsi" w:hAnsiTheme="minorHAnsi" w:cstheme="minorHAnsi"/>
                <w:sz w:val="20"/>
                <w:szCs w:val="20"/>
              </w:rPr>
            </w:pPr>
            <w:r w:rsidRPr="00CE2334">
              <w:rPr>
                <w:rFonts w:asciiTheme="minorHAnsi" w:hAnsiTheme="minorHAnsi" w:cstheme="minorHAnsi"/>
                <w:sz w:val="20"/>
                <w:szCs w:val="20"/>
              </w:rPr>
              <w:t>Redni broj</w:t>
            </w:r>
          </w:p>
        </w:tc>
        <w:tc>
          <w:tcPr>
            <w:tcW w:w="3827" w:type="dxa"/>
          </w:tcPr>
          <w:p w14:paraId="6E4CA0F4" w14:textId="77777777" w:rsidR="00E73784" w:rsidRPr="00CE2334" w:rsidRDefault="00E73784" w:rsidP="000348EF">
            <w:pPr>
              <w:spacing w:before="0" w:after="0" w:line="240" w:lineRule="auto"/>
              <w:rPr>
                <w:rFonts w:asciiTheme="minorHAnsi" w:hAnsiTheme="minorHAnsi" w:cstheme="minorHAnsi"/>
                <w:sz w:val="20"/>
                <w:szCs w:val="20"/>
              </w:rPr>
            </w:pPr>
            <w:r>
              <w:rPr>
                <w:rFonts w:asciiTheme="minorHAnsi" w:hAnsiTheme="minorHAnsi" w:cstheme="minorHAnsi"/>
                <w:sz w:val="20"/>
                <w:szCs w:val="20"/>
              </w:rPr>
              <w:t>Tip staništa</w:t>
            </w:r>
          </w:p>
        </w:tc>
        <w:tc>
          <w:tcPr>
            <w:tcW w:w="2977" w:type="dxa"/>
          </w:tcPr>
          <w:p w14:paraId="0CC79A4B" w14:textId="77777777" w:rsidR="00E73784" w:rsidRPr="00CE2334" w:rsidRDefault="00E73784" w:rsidP="000348EF">
            <w:pPr>
              <w:spacing w:before="0" w:after="0" w:line="240" w:lineRule="auto"/>
              <w:rPr>
                <w:rFonts w:asciiTheme="minorHAnsi" w:hAnsiTheme="minorHAnsi" w:cstheme="minorHAnsi"/>
                <w:sz w:val="20"/>
                <w:szCs w:val="20"/>
              </w:rPr>
            </w:pPr>
            <w:r>
              <w:rPr>
                <w:rFonts w:asciiTheme="minorHAnsi" w:hAnsiTheme="minorHAnsi" w:cstheme="minorHAnsi"/>
                <w:sz w:val="20"/>
                <w:szCs w:val="20"/>
              </w:rPr>
              <w:t>NKS kod</w:t>
            </w:r>
          </w:p>
        </w:tc>
      </w:tr>
      <w:tr w:rsidR="00334004" w14:paraId="7616F691"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508" w:type="dxa"/>
            <w:gridSpan w:val="3"/>
          </w:tcPr>
          <w:p w14:paraId="4C911D1E" w14:textId="77777777" w:rsidR="00334004" w:rsidRPr="00FA4769" w:rsidRDefault="00334004" w:rsidP="00943270">
            <w:pPr>
              <w:spacing w:after="0" w:line="240" w:lineRule="auto"/>
              <w:rPr>
                <w:rFonts w:asciiTheme="minorHAnsi" w:hAnsiTheme="minorHAnsi" w:cstheme="minorHAnsi"/>
                <w:b/>
                <w:i/>
                <w:sz w:val="18"/>
                <w:szCs w:val="18"/>
              </w:rPr>
            </w:pPr>
            <w:r w:rsidRPr="00FA4769">
              <w:rPr>
                <w:rFonts w:asciiTheme="minorHAnsi" w:hAnsiTheme="minorHAnsi" w:cstheme="minorHAnsi"/>
                <w:b/>
                <w:i/>
                <w:sz w:val="18"/>
                <w:szCs w:val="18"/>
              </w:rPr>
              <w:t>Kopnena i vodena staništa - poligoni</w:t>
            </w:r>
          </w:p>
        </w:tc>
      </w:tr>
      <w:tr w:rsidR="001C69CB" w14:paraId="3E9F8594"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69FDFD61" w14:textId="77777777" w:rsidR="001C69CB" w:rsidRPr="00C81166" w:rsidRDefault="001C69CB" w:rsidP="001C69CB">
            <w:pPr>
              <w:spacing w:after="0" w:line="240" w:lineRule="auto"/>
              <w:rPr>
                <w:sz w:val="18"/>
                <w:szCs w:val="18"/>
              </w:rPr>
            </w:pPr>
            <w:r w:rsidRPr="00C81166">
              <w:rPr>
                <w:sz w:val="18"/>
                <w:szCs w:val="18"/>
              </w:rPr>
              <w:lastRenderedPageBreak/>
              <w:t>1.</w:t>
            </w:r>
          </w:p>
        </w:tc>
        <w:tc>
          <w:tcPr>
            <w:tcW w:w="3827" w:type="dxa"/>
          </w:tcPr>
          <w:p w14:paraId="4FEE50DF" w14:textId="77777777" w:rsidR="001C69CB" w:rsidRPr="00C81166" w:rsidRDefault="00991AFE" w:rsidP="001C69CB">
            <w:pPr>
              <w:spacing w:after="0" w:line="240" w:lineRule="auto"/>
              <w:rPr>
                <w:sz w:val="18"/>
                <w:szCs w:val="18"/>
              </w:rPr>
            </w:pPr>
            <w:r>
              <w:rPr>
                <w:sz w:val="18"/>
                <w:szCs w:val="18"/>
              </w:rPr>
              <w:t>Stalne stajaćice</w:t>
            </w:r>
          </w:p>
        </w:tc>
        <w:tc>
          <w:tcPr>
            <w:tcW w:w="2977" w:type="dxa"/>
          </w:tcPr>
          <w:p w14:paraId="04A164AA" w14:textId="77777777" w:rsidR="001C69CB" w:rsidRPr="00C81166" w:rsidRDefault="001C69CB" w:rsidP="001C69CB">
            <w:pPr>
              <w:spacing w:after="0" w:line="240" w:lineRule="auto"/>
              <w:rPr>
                <w:sz w:val="18"/>
                <w:szCs w:val="18"/>
              </w:rPr>
            </w:pPr>
            <w:r>
              <w:rPr>
                <w:sz w:val="18"/>
                <w:szCs w:val="18"/>
              </w:rPr>
              <w:t xml:space="preserve">A.1.1. </w:t>
            </w:r>
          </w:p>
        </w:tc>
      </w:tr>
      <w:tr w:rsidR="001C69CB" w14:paraId="537CC015"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08D464F9" w14:textId="77777777" w:rsidR="001C69CB" w:rsidRPr="00C81166" w:rsidRDefault="001C69CB" w:rsidP="001C69CB">
            <w:pPr>
              <w:spacing w:after="0" w:line="240" w:lineRule="auto"/>
              <w:rPr>
                <w:sz w:val="18"/>
                <w:szCs w:val="18"/>
              </w:rPr>
            </w:pPr>
            <w:r w:rsidRPr="00C81166">
              <w:rPr>
                <w:sz w:val="18"/>
                <w:szCs w:val="18"/>
              </w:rPr>
              <w:t>2.</w:t>
            </w:r>
          </w:p>
        </w:tc>
        <w:tc>
          <w:tcPr>
            <w:tcW w:w="3827" w:type="dxa"/>
          </w:tcPr>
          <w:p w14:paraId="57324EA4" w14:textId="77777777" w:rsidR="001C69CB" w:rsidRPr="00C81166" w:rsidRDefault="00991AFE" w:rsidP="001C69CB">
            <w:pPr>
              <w:spacing w:after="0" w:line="240" w:lineRule="auto"/>
              <w:rPr>
                <w:sz w:val="18"/>
                <w:szCs w:val="18"/>
              </w:rPr>
            </w:pPr>
            <w:r>
              <w:rPr>
                <w:sz w:val="18"/>
                <w:szCs w:val="18"/>
              </w:rPr>
              <w:t>Stalni vodotoci</w:t>
            </w:r>
          </w:p>
        </w:tc>
        <w:tc>
          <w:tcPr>
            <w:tcW w:w="2977" w:type="dxa"/>
          </w:tcPr>
          <w:p w14:paraId="3FFFCD88" w14:textId="77777777" w:rsidR="001C69CB" w:rsidRPr="00C81166" w:rsidRDefault="001C69CB" w:rsidP="001C69CB">
            <w:pPr>
              <w:spacing w:after="0" w:line="240" w:lineRule="auto"/>
              <w:rPr>
                <w:sz w:val="18"/>
                <w:szCs w:val="18"/>
              </w:rPr>
            </w:pPr>
            <w:r>
              <w:rPr>
                <w:sz w:val="18"/>
                <w:szCs w:val="18"/>
              </w:rPr>
              <w:t xml:space="preserve">A.2.3. </w:t>
            </w:r>
          </w:p>
        </w:tc>
      </w:tr>
      <w:tr w:rsidR="001C69CB" w14:paraId="1C509B4E"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73E1D21F" w14:textId="77777777" w:rsidR="001C69CB" w:rsidRPr="00C81166" w:rsidRDefault="001C69CB" w:rsidP="001C69CB">
            <w:pPr>
              <w:spacing w:after="0" w:line="240" w:lineRule="auto"/>
              <w:rPr>
                <w:sz w:val="18"/>
                <w:szCs w:val="18"/>
              </w:rPr>
            </w:pPr>
            <w:r>
              <w:rPr>
                <w:sz w:val="18"/>
                <w:szCs w:val="18"/>
              </w:rPr>
              <w:t>3</w:t>
            </w:r>
            <w:r w:rsidRPr="00C81166">
              <w:rPr>
                <w:sz w:val="18"/>
                <w:szCs w:val="18"/>
              </w:rPr>
              <w:t>.</w:t>
            </w:r>
          </w:p>
        </w:tc>
        <w:tc>
          <w:tcPr>
            <w:tcW w:w="3827" w:type="dxa"/>
          </w:tcPr>
          <w:p w14:paraId="3946F010" w14:textId="77777777" w:rsidR="001C69CB" w:rsidRPr="00C81166" w:rsidRDefault="00991AFE" w:rsidP="001C69CB">
            <w:pPr>
              <w:spacing w:after="0" w:line="240" w:lineRule="auto"/>
              <w:rPr>
                <w:sz w:val="18"/>
                <w:szCs w:val="18"/>
              </w:rPr>
            </w:pPr>
            <w:r w:rsidRPr="00991AFE">
              <w:rPr>
                <w:sz w:val="18"/>
                <w:szCs w:val="18"/>
              </w:rPr>
              <w:t>Neobrasle i slabo obrasle obale teku</w:t>
            </w:r>
            <w:r w:rsidRPr="00991AFE">
              <w:rPr>
                <w:rFonts w:hint="eastAsia"/>
                <w:sz w:val="18"/>
                <w:szCs w:val="18"/>
              </w:rPr>
              <w:t>ć</w:t>
            </w:r>
            <w:r w:rsidRPr="00991AFE">
              <w:rPr>
                <w:sz w:val="18"/>
                <w:szCs w:val="18"/>
              </w:rPr>
              <w:t>ica</w:t>
            </w:r>
          </w:p>
        </w:tc>
        <w:tc>
          <w:tcPr>
            <w:tcW w:w="2977" w:type="dxa"/>
          </w:tcPr>
          <w:p w14:paraId="717478F1" w14:textId="77777777" w:rsidR="001C69CB" w:rsidRPr="00C81166" w:rsidRDefault="001C69CB" w:rsidP="001C69CB">
            <w:pPr>
              <w:spacing w:after="0" w:line="240" w:lineRule="auto"/>
              <w:rPr>
                <w:sz w:val="18"/>
                <w:szCs w:val="18"/>
              </w:rPr>
            </w:pPr>
            <w:r>
              <w:rPr>
                <w:sz w:val="18"/>
                <w:szCs w:val="18"/>
              </w:rPr>
              <w:t xml:space="preserve">A.2.7. </w:t>
            </w:r>
          </w:p>
        </w:tc>
      </w:tr>
      <w:tr w:rsidR="00E73784" w14:paraId="4AC8FF7D"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5B62CC96" w14:textId="77777777" w:rsidR="00E73784" w:rsidRPr="00C81166" w:rsidRDefault="00E73784" w:rsidP="000348EF">
            <w:pPr>
              <w:spacing w:after="0" w:line="240" w:lineRule="auto"/>
              <w:rPr>
                <w:sz w:val="18"/>
                <w:szCs w:val="18"/>
              </w:rPr>
            </w:pPr>
            <w:r>
              <w:rPr>
                <w:sz w:val="18"/>
                <w:szCs w:val="18"/>
              </w:rPr>
              <w:t>4</w:t>
            </w:r>
            <w:r w:rsidRPr="00C81166">
              <w:rPr>
                <w:sz w:val="18"/>
                <w:szCs w:val="18"/>
              </w:rPr>
              <w:t>.</w:t>
            </w:r>
          </w:p>
        </w:tc>
        <w:tc>
          <w:tcPr>
            <w:tcW w:w="3827" w:type="dxa"/>
          </w:tcPr>
          <w:p w14:paraId="784F7ABE" w14:textId="77777777" w:rsidR="00E73784" w:rsidRPr="00C81166" w:rsidRDefault="00FA4769" w:rsidP="000348EF">
            <w:pPr>
              <w:spacing w:after="0" w:line="240" w:lineRule="auto"/>
              <w:rPr>
                <w:sz w:val="18"/>
                <w:szCs w:val="18"/>
              </w:rPr>
            </w:pPr>
            <w:r w:rsidRPr="00FA4769">
              <w:rPr>
                <w:sz w:val="18"/>
                <w:szCs w:val="18"/>
              </w:rPr>
              <w:t>Vla</w:t>
            </w:r>
            <w:r w:rsidRPr="00FA4769">
              <w:rPr>
                <w:rFonts w:hint="eastAsia"/>
                <w:sz w:val="18"/>
                <w:szCs w:val="18"/>
              </w:rPr>
              <w:t>ž</w:t>
            </w:r>
            <w:r w:rsidRPr="00FA4769">
              <w:rPr>
                <w:sz w:val="18"/>
                <w:szCs w:val="18"/>
              </w:rPr>
              <w:t>ne livade Srednje Europe</w:t>
            </w:r>
          </w:p>
        </w:tc>
        <w:tc>
          <w:tcPr>
            <w:tcW w:w="2977" w:type="dxa"/>
          </w:tcPr>
          <w:p w14:paraId="1C24CC94" w14:textId="77777777" w:rsidR="00E73784" w:rsidRPr="00C81166" w:rsidRDefault="001C69CB" w:rsidP="000348EF">
            <w:pPr>
              <w:spacing w:after="0" w:line="240" w:lineRule="auto"/>
              <w:rPr>
                <w:sz w:val="18"/>
                <w:szCs w:val="18"/>
              </w:rPr>
            </w:pPr>
            <w:r>
              <w:rPr>
                <w:sz w:val="18"/>
                <w:szCs w:val="18"/>
              </w:rPr>
              <w:t xml:space="preserve">C.2.2. </w:t>
            </w:r>
          </w:p>
        </w:tc>
      </w:tr>
      <w:tr w:rsidR="00E73784" w14:paraId="69E83D62"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1BFE4151" w14:textId="77777777" w:rsidR="00E73784" w:rsidRPr="00C81166" w:rsidRDefault="00E73784" w:rsidP="000348EF">
            <w:pPr>
              <w:spacing w:after="0" w:line="240" w:lineRule="auto"/>
              <w:rPr>
                <w:sz w:val="18"/>
                <w:szCs w:val="18"/>
              </w:rPr>
            </w:pPr>
            <w:r>
              <w:rPr>
                <w:sz w:val="18"/>
                <w:szCs w:val="18"/>
              </w:rPr>
              <w:t>5</w:t>
            </w:r>
            <w:r w:rsidRPr="00C81166">
              <w:rPr>
                <w:sz w:val="18"/>
                <w:szCs w:val="18"/>
              </w:rPr>
              <w:t>.</w:t>
            </w:r>
          </w:p>
        </w:tc>
        <w:tc>
          <w:tcPr>
            <w:tcW w:w="3827" w:type="dxa"/>
          </w:tcPr>
          <w:p w14:paraId="041C9147" w14:textId="77777777" w:rsidR="00E73784" w:rsidRPr="00C81166" w:rsidRDefault="00FA4769" w:rsidP="000348EF">
            <w:pPr>
              <w:spacing w:after="0" w:line="240" w:lineRule="auto"/>
              <w:rPr>
                <w:sz w:val="18"/>
                <w:szCs w:val="18"/>
              </w:rPr>
            </w:pPr>
            <w:r w:rsidRPr="00FA4769">
              <w:rPr>
                <w:sz w:val="18"/>
                <w:szCs w:val="18"/>
              </w:rPr>
              <w:t>Mezofilne livade Srednje Europe</w:t>
            </w:r>
          </w:p>
        </w:tc>
        <w:tc>
          <w:tcPr>
            <w:tcW w:w="2977" w:type="dxa"/>
          </w:tcPr>
          <w:p w14:paraId="56FE03E5" w14:textId="77777777" w:rsidR="00E73784" w:rsidRPr="00C81166" w:rsidRDefault="001C69CB" w:rsidP="000348EF">
            <w:pPr>
              <w:spacing w:after="0" w:line="240" w:lineRule="auto"/>
              <w:rPr>
                <w:sz w:val="18"/>
                <w:szCs w:val="18"/>
              </w:rPr>
            </w:pPr>
            <w:r>
              <w:rPr>
                <w:sz w:val="18"/>
                <w:szCs w:val="18"/>
              </w:rPr>
              <w:t xml:space="preserve">C.2.3. </w:t>
            </w:r>
          </w:p>
        </w:tc>
      </w:tr>
      <w:tr w:rsidR="00334004" w14:paraId="738F4659"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0D87C69A" w14:textId="77777777" w:rsidR="00334004" w:rsidRDefault="00334004" w:rsidP="000348EF">
            <w:pPr>
              <w:spacing w:after="0" w:line="240" w:lineRule="auto"/>
              <w:rPr>
                <w:sz w:val="18"/>
                <w:szCs w:val="18"/>
              </w:rPr>
            </w:pPr>
            <w:r>
              <w:rPr>
                <w:sz w:val="18"/>
                <w:szCs w:val="18"/>
              </w:rPr>
              <w:t>6.</w:t>
            </w:r>
          </w:p>
        </w:tc>
        <w:tc>
          <w:tcPr>
            <w:tcW w:w="3827" w:type="dxa"/>
          </w:tcPr>
          <w:p w14:paraId="2CDAA7EF" w14:textId="77777777" w:rsidR="00334004" w:rsidRPr="00C81166" w:rsidRDefault="00FA4769" w:rsidP="00FA4769">
            <w:pPr>
              <w:spacing w:after="0" w:line="240" w:lineRule="auto"/>
              <w:rPr>
                <w:sz w:val="18"/>
                <w:szCs w:val="18"/>
              </w:rPr>
            </w:pPr>
            <w:r w:rsidRPr="00FA4769">
              <w:rPr>
                <w:sz w:val="18"/>
                <w:szCs w:val="18"/>
              </w:rPr>
              <w:t>Mezofilne livade Srednje Europe / Vla</w:t>
            </w:r>
            <w:r w:rsidRPr="00FA4769">
              <w:rPr>
                <w:rFonts w:hint="eastAsia"/>
                <w:sz w:val="18"/>
                <w:szCs w:val="18"/>
              </w:rPr>
              <w:t>ž</w:t>
            </w:r>
            <w:r w:rsidRPr="00FA4769">
              <w:rPr>
                <w:sz w:val="18"/>
                <w:szCs w:val="18"/>
              </w:rPr>
              <w:t>ne</w:t>
            </w:r>
            <w:r>
              <w:rPr>
                <w:sz w:val="18"/>
                <w:szCs w:val="18"/>
              </w:rPr>
              <w:t xml:space="preserve"> </w:t>
            </w:r>
            <w:r w:rsidRPr="00FA4769">
              <w:rPr>
                <w:sz w:val="18"/>
                <w:szCs w:val="18"/>
              </w:rPr>
              <w:t>livade Srednje Europe / Mje</w:t>
            </w:r>
            <w:r w:rsidRPr="00FA4769">
              <w:rPr>
                <w:rFonts w:hint="eastAsia"/>
                <w:sz w:val="18"/>
                <w:szCs w:val="18"/>
              </w:rPr>
              <w:t>š</w:t>
            </w:r>
            <w:r w:rsidRPr="00FA4769">
              <w:rPr>
                <w:sz w:val="18"/>
                <w:szCs w:val="18"/>
              </w:rPr>
              <w:t>ovite</w:t>
            </w:r>
            <w:r>
              <w:rPr>
                <w:sz w:val="18"/>
                <w:szCs w:val="18"/>
              </w:rPr>
              <w:t xml:space="preserve"> </w:t>
            </w:r>
            <w:r w:rsidRPr="00FA4769">
              <w:rPr>
                <w:sz w:val="18"/>
                <w:szCs w:val="18"/>
              </w:rPr>
              <w:t xml:space="preserve">hrastovo-grabove i </w:t>
            </w:r>
            <w:r w:rsidRPr="00FA4769">
              <w:rPr>
                <w:rFonts w:hint="eastAsia"/>
                <w:sz w:val="18"/>
                <w:szCs w:val="18"/>
              </w:rPr>
              <w:t>č</w:t>
            </w:r>
            <w:r w:rsidRPr="00FA4769">
              <w:rPr>
                <w:sz w:val="18"/>
                <w:szCs w:val="18"/>
              </w:rPr>
              <w:t xml:space="preserve">iste grabove </w:t>
            </w:r>
            <w:r w:rsidRPr="00FA4769">
              <w:rPr>
                <w:rFonts w:hint="eastAsia"/>
                <w:sz w:val="18"/>
                <w:szCs w:val="18"/>
              </w:rPr>
              <w:t>š</w:t>
            </w:r>
            <w:r w:rsidRPr="00FA4769">
              <w:rPr>
                <w:sz w:val="18"/>
                <w:szCs w:val="18"/>
              </w:rPr>
              <w:t>ume</w:t>
            </w:r>
          </w:p>
        </w:tc>
        <w:tc>
          <w:tcPr>
            <w:tcW w:w="2977" w:type="dxa"/>
          </w:tcPr>
          <w:p w14:paraId="5B69592F" w14:textId="77777777" w:rsidR="00334004" w:rsidRDefault="00334004" w:rsidP="000348EF">
            <w:pPr>
              <w:spacing w:after="0" w:line="240" w:lineRule="auto"/>
              <w:rPr>
                <w:sz w:val="18"/>
                <w:szCs w:val="18"/>
              </w:rPr>
            </w:pPr>
            <w:r>
              <w:rPr>
                <w:sz w:val="18"/>
                <w:szCs w:val="18"/>
              </w:rPr>
              <w:t>C.2.3./C.2.2./E.3.1.</w:t>
            </w:r>
          </w:p>
        </w:tc>
      </w:tr>
      <w:tr w:rsidR="00FA4769" w14:paraId="071B63FE"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5A8AC236" w14:textId="77777777" w:rsidR="00FA4769" w:rsidRDefault="00943270" w:rsidP="00FA4769">
            <w:pPr>
              <w:spacing w:after="0" w:line="240" w:lineRule="auto"/>
              <w:rPr>
                <w:sz w:val="18"/>
                <w:szCs w:val="18"/>
              </w:rPr>
            </w:pPr>
            <w:r>
              <w:rPr>
                <w:sz w:val="18"/>
                <w:szCs w:val="18"/>
              </w:rPr>
              <w:t>7</w:t>
            </w:r>
            <w:r w:rsidR="00FA4769">
              <w:rPr>
                <w:sz w:val="18"/>
                <w:szCs w:val="18"/>
              </w:rPr>
              <w:t>.</w:t>
            </w:r>
          </w:p>
        </w:tc>
        <w:tc>
          <w:tcPr>
            <w:tcW w:w="3827" w:type="dxa"/>
          </w:tcPr>
          <w:p w14:paraId="18497174" w14:textId="77777777" w:rsidR="00FA4769" w:rsidRPr="00C81166" w:rsidRDefault="00FA4769" w:rsidP="00FA4769">
            <w:pPr>
              <w:spacing w:after="0" w:line="240" w:lineRule="auto"/>
              <w:rPr>
                <w:sz w:val="18"/>
                <w:szCs w:val="18"/>
              </w:rPr>
            </w:pPr>
            <w:r w:rsidRPr="00FA4769">
              <w:rPr>
                <w:sz w:val="18"/>
                <w:szCs w:val="18"/>
              </w:rPr>
              <w:t xml:space="preserve">Vrbici na sprudovima / Poplavne </w:t>
            </w:r>
            <w:r w:rsidRPr="00FA4769">
              <w:rPr>
                <w:rFonts w:hint="eastAsia"/>
                <w:sz w:val="18"/>
                <w:szCs w:val="18"/>
              </w:rPr>
              <w:t>š</w:t>
            </w:r>
            <w:r w:rsidRPr="00FA4769">
              <w:rPr>
                <w:sz w:val="18"/>
                <w:szCs w:val="18"/>
              </w:rPr>
              <w:t>ume vrba</w:t>
            </w:r>
          </w:p>
        </w:tc>
        <w:tc>
          <w:tcPr>
            <w:tcW w:w="2977" w:type="dxa"/>
          </w:tcPr>
          <w:p w14:paraId="54922ED4" w14:textId="77777777" w:rsidR="00FA4769" w:rsidRDefault="00FA4769" w:rsidP="00FA4769">
            <w:pPr>
              <w:spacing w:after="0" w:line="240" w:lineRule="auto"/>
              <w:rPr>
                <w:sz w:val="18"/>
                <w:szCs w:val="18"/>
              </w:rPr>
            </w:pPr>
            <w:r>
              <w:rPr>
                <w:sz w:val="18"/>
                <w:szCs w:val="18"/>
              </w:rPr>
              <w:t>D.1.1./E.1.1.</w:t>
            </w:r>
          </w:p>
        </w:tc>
      </w:tr>
      <w:tr w:rsidR="00FA4769" w14:paraId="3892A307"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40D7CD1B" w14:textId="77777777" w:rsidR="00FA4769" w:rsidRDefault="00943270" w:rsidP="00FA4769">
            <w:pPr>
              <w:spacing w:after="0" w:line="240" w:lineRule="auto"/>
              <w:rPr>
                <w:sz w:val="18"/>
                <w:szCs w:val="18"/>
              </w:rPr>
            </w:pPr>
            <w:r>
              <w:rPr>
                <w:sz w:val="18"/>
                <w:szCs w:val="18"/>
              </w:rPr>
              <w:t>8</w:t>
            </w:r>
            <w:r w:rsidR="00FA4769">
              <w:rPr>
                <w:sz w:val="18"/>
                <w:szCs w:val="18"/>
              </w:rPr>
              <w:t>.</w:t>
            </w:r>
          </w:p>
        </w:tc>
        <w:tc>
          <w:tcPr>
            <w:tcW w:w="3827" w:type="dxa"/>
          </w:tcPr>
          <w:p w14:paraId="31E469BD" w14:textId="77777777" w:rsidR="00FA4769" w:rsidRPr="00C81166" w:rsidRDefault="00E538EE" w:rsidP="00FA4769">
            <w:pPr>
              <w:spacing w:after="0" w:line="240" w:lineRule="auto"/>
              <w:rPr>
                <w:sz w:val="18"/>
                <w:szCs w:val="18"/>
              </w:rPr>
            </w:pPr>
            <w:r w:rsidRPr="00FA4769">
              <w:rPr>
                <w:sz w:val="18"/>
                <w:szCs w:val="18"/>
              </w:rPr>
              <w:t xml:space="preserve">Poplavne </w:t>
            </w:r>
            <w:r w:rsidRPr="00FA4769">
              <w:rPr>
                <w:rFonts w:hint="eastAsia"/>
                <w:sz w:val="18"/>
                <w:szCs w:val="18"/>
              </w:rPr>
              <w:t>š</w:t>
            </w:r>
            <w:r w:rsidRPr="00FA4769">
              <w:rPr>
                <w:sz w:val="18"/>
                <w:szCs w:val="18"/>
              </w:rPr>
              <w:t>ume vrba</w:t>
            </w:r>
            <w:r>
              <w:rPr>
                <w:sz w:val="18"/>
                <w:szCs w:val="18"/>
              </w:rPr>
              <w:t xml:space="preserve"> / </w:t>
            </w:r>
            <w:r w:rsidR="00890BED" w:rsidRPr="00FA4769">
              <w:rPr>
                <w:sz w:val="18"/>
                <w:szCs w:val="18"/>
              </w:rPr>
              <w:t xml:space="preserve">Poplavne </w:t>
            </w:r>
            <w:r w:rsidR="00890BED" w:rsidRPr="00FA4769">
              <w:rPr>
                <w:rFonts w:hint="eastAsia"/>
                <w:sz w:val="18"/>
                <w:szCs w:val="18"/>
              </w:rPr>
              <w:t>š</w:t>
            </w:r>
            <w:r w:rsidR="00890BED" w:rsidRPr="00FA4769">
              <w:rPr>
                <w:sz w:val="18"/>
                <w:szCs w:val="18"/>
              </w:rPr>
              <w:t>ume</w:t>
            </w:r>
            <w:r w:rsidR="00890BED">
              <w:rPr>
                <w:sz w:val="18"/>
                <w:szCs w:val="18"/>
              </w:rPr>
              <w:t xml:space="preserve"> topola</w:t>
            </w:r>
          </w:p>
        </w:tc>
        <w:tc>
          <w:tcPr>
            <w:tcW w:w="2977" w:type="dxa"/>
          </w:tcPr>
          <w:p w14:paraId="22B944D7" w14:textId="77777777" w:rsidR="00FA4769" w:rsidRDefault="00FA4769" w:rsidP="00FA4769">
            <w:pPr>
              <w:spacing w:after="0" w:line="240" w:lineRule="auto"/>
              <w:rPr>
                <w:sz w:val="18"/>
                <w:szCs w:val="18"/>
              </w:rPr>
            </w:pPr>
            <w:r>
              <w:rPr>
                <w:sz w:val="18"/>
                <w:szCs w:val="18"/>
              </w:rPr>
              <w:t xml:space="preserve">E.1.1./E.1.2. </w:t>
            </w:r>
          </w:p>
        </w:tc>
      </w:tr>
      <w:tr w:rsidR="00FA4769" w14:paraId="34471D30"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6C8522D9" w14:textId="77777777" w:rsidR="00FA4769" w:rsidRDefault="00177A95" w:rsidP="00FA4769">
            <w:pPr>
              <w:spacing w:after="0" w:line="240" w:lineRule="auto"/>
              <w:rPr>
                <w:sz w:val="18"/>
                <w:szCs w:val="18"/>
              </w:rPr>
            </w:pPr>
            <w:r>
              <w:rPr>
                <w:sz w:val="18"/>
                <w:szCs w:val="18"/>
              </w:rPr>
              <w:t>9.</w:t>
            </w:r>
          </w:p>
        </w:tc>
        <w:tc>
          <w:tcPr>
            <w:tcW w:w="3827" w:type="dxa"/>
          </w:tcPr>
          <w:p w14:paraId="4A96E0D5" w14:textId="77777777" w:rsidR="00FA4769" w:rsidRPr="00C81166" w:rsidRDefault="00890BED" w:rsidP="00890BED">
            <w:pPr>
              <w:spacing w:after="0" w:line="240" w:lineRule="auto"/>
              <w:rPr>
                <w:sz w:val="18"/>
                <w:szCs w:val="18"/>
              </w:rPr>
            </w:pPr>
            <w:r w:rsidRPr="00890BED">
              <w:rPr>
                <w:sz w:val="18"/>
                <w:szCs w:val="18"/>
              </w:rPr>
              <w:t xml:space="preserve">Poplavne </w:t>
            </w:r>
            <w:r w:rsidRPr="00890BED">
              <w:rPr>
                <w:rFonts w:hint="eastAsia"/>
                <w:sz w:val="18"/>
                <w:szCs w:val="18"/>
              </w:rPr>
              <w:t>š</w:t>
            </w:r>
            <w:r w:rsidRPr="00890BED">
              <w:rPr>
                <w:sz w:val="18"/>
                <w:szCs w:val="18"/>
              </w:rPr>
              <w:t>ume crne johe i poljskog</w:t>
            </w:r>
            <w:r>
              <w:rPr>
                <w:sz w:val="18"/>
                <w:szCs w:val="18"/>
              </w:rPr>
              <w:t xml:space="preserve"> </w:t>
            </w:r>
            <w:r w:rsidRPr="00890BED">
              <w:rPr>
                <w:sz w:val="18"/>
                <w:szCs w:val="18"/>
              </w:rPr>
              <w:t>jasena</w:t>
            </w:r>
          </w:p>
        </w:tc>
        <w:tc>
          <w:tcPr>
            <w:tcW w:w="2977" w:type="dxa"/>
          </w:tcPr>
          <w:p w14:paraId="193C2AEA" w14:textId="77777777" w:rsidR="00FA4769" w:rsidRDefault="00FA4769" w:rsidP="00FA4769">
            <w:pPr>
              <w:spacing w:after="0" w:line="240" w:lineRule="auto"/>
              <w:rPr>
                <w:sz w:val="18"/>
                <w:szCs w:val="18"/>
              </w:rPr>
            </w:pPr>
            <w:r>
              <w:rPr>
                <w:sz w:val="18"/>
                <w:szCs w:val="18"/>
              </w:rPr>
              <w:t xml:space="preserve">E.2.1. </w:t>
            </w:r>
          </w:p>
        </w:tc>
      </w:tr>
      <w:tr w:rsidR="00FA4769" w14:paraId="67CB66BC"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27378D89" w14:textId="77777777" w:rsidR="00FA4769" w:rsidRDefault="00177A95" w:rsidP="00FA4769">
            <w:pPr>
              <w:spacing w:after="0" w:line="240" w:lineRule="auto"/>
              <w:rPr>
                <w:sz w:val="18"/>
                <w:szCs w:val="18"/>
              </w:rPr>
            </w:pPr>
            <w:r>
              <w:rPr>
                <w:sz w:val="18"/>
                <w:szCs w:val="18"/>
              </w:rPr>
              <w:t>10.</w:t>
            </w:r>
          </w:p>
        </w:tc>
        <w:tc>
          <w:tcPr>
            <w:tcW w:w="3827" w:type="dxa"/>
          </w:tcPr>
          <w:p w14:paraId="193D851B" w14:textId="77777777" w:rsidR="00FA4769" w:rsidRPr="00C81166" w:rsidRDefault="0087654E" w:rsidP="00FA4769">
            <w:pPr>
              <w:spacing w:after="0" w:line="240" w:lineRule="auto"/>
              <w:rPr>
                <w:sz w:val="18"/>
                <w:szCs w:val="18"/>
              </w:rPr>
            </w:pPr>
            <w:r w:rsidRPr="0087654E">
              <w:rPr>
                <w:sz w:val="18"/>
                <w:szCs w:val="18"/>
              </w:rPr>
              <w:t xml:space="preserve">Poplavne </w:t>
            </w:r>
            <w:r w:rsidRPr="0087654E">
              <w:rPr>
                <w:rFonts w:hint="eastAsia"/>
                <w:sz w:val="18"/>
                <w:szCs w:val="18"/>
              </w:rPr>
              <w:t>Š</w:t>
            </w:r>
            <w:r w:rsidRPr="0087654E">
              <w:rPr>
                <w:sz w:val="18"/>
                <w:szCs w:val="18"/>
              </w:rPr>
              <w:t>ume hrasta lu</w:t>
            </w:r>
            <w:r w:rsidRPr="0087654E">
              <w:rPr>
                <w:rFonts w:hint="eastAsia"/>
                <w:sz w:val="18"/>
                <w:szCs w:val="18"/>
              </w:rPr>
              <w:t>ž</w:t>
            </w:r>
            <w:r w:rsidRPr="0087654E">
              <w:rPr>
                <w:sz w:val="18"/>
                <w:szCs w:val="18"/>
              </w:rPr>
              <w:t>njaka</w:t>
            </w:r>
          </w:p>
        </w:tc>
        <w:tc>
          <w:tcPr>
            <w:tcW w:w="2977" w:type="dxa"/>
          </w:tcPr>
          <w:p w14:paraId="68282975" w14:textId="77777777" w:rsidR="00FA4769" w:rsidRDefault="00FA4769" w:rsidP="00FA4769">
            <w:pPr>
              <w:spacing w:after="0" w:line="240" w:lineRule="auto"/>
              <w:rPr>
                <w:sz w:val="18"/>
                <w:szCs w:val="18"/>
              </w:rPr>
            </w:pPr>
            <w:r>
              <w:rPr>
                <w:sz w:val="18"/>
                <w:szCs w:val="18"/>
              </w:rPr>
              <w:t xml:space="preserve">E.2.2. </w:t>
            </w:r>
          </w:p>
        </w:tc>
      </w:tr>
      <w:tr w:rsidR="00FA4769" w14:paraId="573E809D"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01313675" w14:textId="77777777" w:rsidR="00FA4769" w:rsidRDefault="00177A95" w:rsidP="00FA4769">
            <w:pPr>
              <w:spacing w:after="0" w:line="240" w:lineRule="auto"/>
              <w:rPr>
                <w:sz w:val="18"/>
                <w:szCs w:val="18"/>
              </w:rPr>
            </w:pPr>
            <w:r>
              <w:rPr>
                <w:sz w:val="18"/>
                <w:szCs w:val="18"/>
              </w:rPr>
              <w:t>11.</w:t>
            </w:r>
          </w:p>
        </w:tc>
        <w:tc>
          <w:tcPr>
            <w:tcW w:w="3827" w:type="dxa"/>
          </w:tcPr>
          <w:p w14:paraId="5802D927" w14:textId="77777777" w:rsidR="00FA4769" w:rsidRPr="00C81166" w:rsidRDefault="0087654E" w:rsidP="0087654E">
            <w:pPr>
              <w:spacing w:after="0" w:line="240" w:lineRule="auto"/>
              <w:rPr>
                <w:sz w:val="18"/>
                <w:szCs w:val="18"/>
              </w:rPr>
            </w:pPr>
            <w:r w:rsidRPr="0087654E">
              <w:rPr>
                <w:sz w:val="18"/>
                <w:szCs w:val="18"/>
              </w:rPr>
              <w:t>Mje</w:t>
            </w:r>
            <w:r w:rsidRPr="0087654E">
              <w:rPr>
                <w:rFonts w:hint="eastAsia"/>
                <w:sz w:val="18"/>
                <w:szCs w:val="18"/>
              </w:rPr>
              <w:t>š</w:t>
            </w:r>
            <w:r w:rsidRPr="0087654E">
              <w:rPr>
                <w:sz w:val="18"/>
                <w:szCs w:val="18"/>
              </w:rPr>
              <w:t xml:space="preserve">ovite hrastovo-grabove i </w:t>
            </w:r>
            <w:r w:rsidRPr="0087654E">
              <w:rPr>
                <w:rFonts w:hint="eastAsia"/>
                <w:sz w:val="18"/>
                <w:szCs w:val="18"/>
              </w:rPr>
              <w:t>č</w:t>
            </w:r>
            <w:r w:rsidRPr="0087654E">
              <w:rPr>
                <w:sz w:val="18"/>
                <w:szCs w:val="18"/>
              </w:rPr>
              <w:t xml:space="preserve">iste grabove </w:t>
            </w:r>
            <w:r>
              <w:rPr>
                <w:sz w:val="18"/>
                <w:szCs w:val="18"/>
              </w:rPr>
              <w:t>š</w:t>
            </w:r>
            <w:r w:rsidRPr="0087654E">
              <w:rPr>
                <w:sz w:val="18"/>
                <w:szCs w:val="18"/>
              </w:rPr>
              <w:t>ume</w:t>
            </w:r>
          </w:p>
        </w:tc>
        <w:tc>
          <w:tcPr>
            <w:tcW w:w="2977" w:type="dxa"/>
          </w:tcPr>
          <w:p w14:paraId="0051A549" w14:textId="77777777" w:rsidR="00FA4769" w:rsidRDefault="00FA4769" w:rsidP="00FA4769">
            <w:pPr>
              <w:spacing w:after="0" w:line="240" w:lineRule="auto"/>
              <w:rPr>
                <w:sz w:val="18"/>
                <w:szCs w:val="18"/>
              </w:rPr>
            </w:pPr>
            <w:r>
              <w:rPr>
                <w:sz w:val="18"/>
                <w:szCs w:val="18"/>
              </w:rPr>
              <w:t xml:space="preserve">E.3.1. </w:t>
            </w:r>
          </w:p>
        </w:tc>
      </w:tr>
      <w:tr w:rsidR="00FA4769" w14:paraId="39A92286"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13D8EF7D" w14:textId="77777777" w:rsidR="00FA4769" w:rsidRDefault="00177A95" w:rsidP="00FA4769">
            <w:pPr>
              <w:spacing w:after="0" w:line="240" w:lineRule="auto"/>
              <w:rPr>
                <w:sz w:val="18"/>
                <w:szCs w:val="18"/>
              </w:rPr>
            </w:pPr>
            <w:r>
              <w:rPr>
                <w:sz w:val="18"/>
                <w:szCs w:val="18"/>
              </w:rPr>
              <w:t>12.</w:t>
            </w:r>
          </w:p>
        </w:tc>
        <w:tc>
          <w:tcPr>
            <w:tcW w:w="3827" w:type="dxa"/>
          </w:tcPr>
          <w:p w14:paraId="04685838" w14:textId="77777777" w:rsidR="00FA4769" w:rsidRPr="00C81166" w:rsidRDefault="0087654E" w:rsidP="0087654E">
            <w:pPr>
              <w:spacing w:after="0" w:line="240" w:lineRule="auto"/>
              <w:rPr>
                <w:sz w:val="18"/>
                <w:szCs w:val="18"/>
              </w:rPr>
            </w:pPr>
            <w:r w:rsidRPr="0087654E">
              <w:rPr>
                <w:sz w:val="18"/>
                <w:szCs w:val="18"/>
              </w:rPr>
              <w:t xml:space="preserve">Srednjoeuropske acidofilne </w:t>
            </w:r>
            <w:r w:rsidRPr="0087654E">
              <w:rPr>
                <w:rFonts w:hint="eastAsia"/>
                <w:sz w:val="18"/>
                <w:szCs w:val="18"/>
              </w:rPr>
              <w:t>š</w:t>
            </w:r>
            <w:r w:rsidRPr="0087654E">
              <w:rPr>
                <w:sz w:val="18"/>
                <w:szCs w:val="18"/>
              </w:rPr>
              <w:t>ume hrasta kitnjaka, te obi</w:t>
            </w:r>
            <w:r w:rsidRPr="0087654E">
              <w:rPr>
                <w:rFonts w:hint="eastAsia"/>
                <w:sz w:val="18"/>
                <w:szCs w:val="18"/>
              </w:rPr>
              <w:t>č</w:t>
            </w:r>
            <w:r w:rsidRPr="0087654E">
              <w:rPr>
                <w:sz w:val="18"/>
                <w:szCs w:val="18"/>
              </w:rPr>
              <w:t>ne breze</w:t>
            </w:r>
          </w:p>
        </w:tc>
        <w:tc>
          <w:tcPr>
            <w:tcW w:w="2977" w:type="dxa"/>
          </w:tcPr>
          <w:p w14:paraId="320D0C99" w14:textId="77777777" w:rsidR="00FA4769" w:rsidRDefault="00FA4769" w:rsidP="00FA4769">
            <w:pPr>
              <w:spacing w:after="0" w:line="240" w:lineRule="auto"/>
              <w:rPr>
                <w:sz w:val="18"/>
                <w:szCs w:val="18"/>
              </w:rPr>
            </w:pPr>
            <w:r>
              <w:rPr>
                <w:sz w:val="18"/>
                <w:szCs w:val="18"/>
              </w:rPr>
              <w:t xml:space="preserve">E.3.2. </w:t>
            </w:r>
          </w:p>
        </w:tc>
      </w:tr>
      <w:tr w:rsidR="00FA4769" w14:paraId="34A09571"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289E3976" w14:textId="77777777" w:rsidR="00FA4769" w:rsidRDefault="00177A95" w:rsidP="00FA4769">
            <w:pPr>
              <w:spacing w:after="0" w:line="240" w:lineRule="auto"/>
              <w:rPr>
                <w:sz w:val="18"/>
                <w:szCs w:val="18"/>
              </w:rPr>
            </w:pPr>
            <w:r>
              <w:rPr>
                <w:sz w:val="18"/>
                <w:szCs w:val="18"/>
              </w:rPr>
              <w:t>13.</w:t>
            </w:r>
          </w:p>
        </w:tc>
        <w:tc>
          <w:tcPr>
            <w:tcW w:w="3827" w:type="dxa"/>
          </w:tcPr>
          <w:p w14:paraId="590F21FB" w14:textId="77777777" w:rsidR="00FA4769" w:rsidRPr="00C81166" w:rsidRDefault="0087654E" w:rsidP="00FA4769">
            <w:pPr>
              <w:spacing w:after="0" w:line="240" w:lineRule="auto"/>
              <w:rPr>
                <w:sz w:val="18"/>
                <w:szCs w:val="18"/>
              </w:rPr>
            </w:pPr>
            <w:r w:rsidRPr="0087654E">
              <w:rPr>
                <w:sz w:val="18"/>
                <w:szCs w:val="18"/>
              </w:rPr>
              <w:t xml:space="preserve">Mezofilne i neutrofilne </w:t>
            </w:r>
            <w:r w:rsidRPr="0087654E">
              <w:rPr>
                <w:rFonts w:hint="eastAsia"/>
                <w:sz w:val="18"/>
                <w:szCs w:val="18"/>
              </w:rPr>
              <w:t>č</w:t>
            </w:r>
            <w:r w:rsidRPr="0087654E">
              <w:rPr>
                <w:sz w:val="18"/>
                <w:szCs w:val="18"/>
              </w:rPr>
              <w:t xml:space="preserve">iste bukove </w:t>
            </w:r>
            <w:r w:rsidRPr="0087654E">
              <w:rPr>
                <w:rFonts w:hint="eastAsia"/>
                <w:sz w:val="18"/>
                <w:szCs w:val="18"/>
              </w:rPr>
              <w:t>š</w:t>
            </w:r>
            <w:r w:rsidRPr="0087654E">
              <w:rPr>
                <w:sz w:val="18"/>
                <w:szCs w:val="18"/>
              </w:rPr>
              <w:t>ume</w:t>
            </w:r>
          </w:p>
        </w:tc>
        <w:tc>
          <w:tcPr>
            <w:tcW w:w="2977" w:type="dxa"/>
          </w:tcPr>
          <w:p w14:paraId="34978A47" w14:textId="77777777" w:rsidR="00FA4769" w:rsidRDefault="00FA4769" w:rsidP="00FA4769">
            <w:pPr>
              <w:spacing w:after="0" w:line="240" w:lineRule="auto"/>
              <w:rPr>
                <w:sz w:val="18"/>
                <w:szCs w:val="18"/>
              </w:rPr>
            </w:pPr>
            <w:r>
              <w:rPr>
                <w:sz w:val="18"/>
                <w:szCs w:val="18"/>
              </w:rPr>
              <w:t xml:space="preserve">E.4.5. </w:t>
            </w:r>
          </w:p>
        </w:tc>
      </w:tr>
      <w:tr w:rsidR="00FA4769" w14:paraId="277E65C6"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0F91ED1D" w14:textId="77777777" w:rsidR="00FA4769" w:rsidRDefault="00177A95" w:rsidP="00FA4769">
            <w:pPr>
              <w:spacing w:after="0" w:line="240" w:lineRule="auto"/>
              <w:rPr>
                <w:sz w:val="18"/>
                <w:szCs w:val="18"/>
              </w:rPr>
            </w:pPr>
            <w:r>
              <w:rPr>
                <w:sz w:val="18"/>
                <w:szCs w:val="18"/>
              </w:rPr>
              <w:t>14.</w:t>
            </w:r>
          </w:p>
        </w:tc>
        <w:tc>
          <w:tcPr>
            <w:tcW w:w="3827" w:type="dxa"/>
          </w:tcPr>
          <w:p w14:paraId="6C423BF0" w14:textId="77777777" w:rsidR="00FA4769" w:rsidRPr="00C81166" w:rsidRDefault="00051C4C" w:rsidP="00FA4769">
            <w:pPr>
              <w:spacing w:after="0" w:line="240" w:lineRule="auto"/>
              <w:rPr>
                <w:sz w:val="18"/>
                <w:szCs w:val="18"/>
              </w:rPr>
            </w:pPr>
            <w:r w:rsidRPr="00051C4C">
              <w:rPr>
                <w:sz w:val="18"/>
                <w:szCs w:val="18"/>
              </w:rPr>
              <w:t xml:space="preserve">Panonske bukovo-jelove </w:t>
            </w:r>
            <w:r w:rsidRPr="00051C4C">
              <w:rPr>
                <w:rFonts w:hint="eastAsia"/>
                <w:sz w:val="18"/>
                <w:szCs w:val="18"/>
              </w:rPr>
              <w:t>š</w:t>
            </w:r>
            <w:r w:rsidRPr="00051C4C">
              <w:rPr>
                <w:sz w:val="18"/>
                <w:szCs w:val="18"/>
              </w:rPr>
              <w:t>ume</w:t>
            </w:r>
          </w:p>
        </w:tc>
        <w:tc>
          <w:tcPr>
            <w:tcW w:w="2977" w:type="dxa"/>
          </w:tcPr>
          <w:p w14:paraId="44024E30" w14:textId="77777777" w:rsidR="00FA4769" w:rsidRDefault="00FA4769" w:rsidP="00FA4769">
            <w:pPr>
              <w:spacing w:after="0" w:line="240" w:lineRule="auto"/>
              <w:rPr>
                <w:sz w:val="18"/>
                <w:szCs w:val="18"/>
              </w:rPr>
            </w:pPr>
            <w:r>
              <w:rPr>
                <w:sz w:val="18"/>
                <w:szCs w:val="18"/>
              </w:rPr>
              <w:t xml:space="preserve">E.5.1. </w:t>
            </w:r>
          </w:p>
        </w:tc>
      </w:tr>
      <w:tr w:rsidR="00FA4769" w14:paraId="39B7C4CE"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37132AB5" w14:textId="77777777" w:rsidR="00FA4769" w:rsidRDefault="00177A95" w:rsidP="00FA4769">
            <w:pPr>
              <w:spacing w:after="0" w:line="240" w:lineRule="auto"/>
              <w:rPr>
                <w:sz w:val="18"/>
                <w:szCs w:val="18"/>
              </w:rPr>
            </w:pPr>
            <w:r>
              <w:rPr>
                <w:sz w:val="18"/>
                <w:szCs w:val="18"/>
              </w:rPr>
              <w:t>15.</w:t>
            </w:r>
          </w:p>
        </w:tc>
        <w:tc>
          <w:tcPr>
            <w:tcW w:w="3827" w:type="dxa"/>
          </w:tcPr>
          <w:p w14:paraId="755A2A0F" w14:textId="77777777" w:rsidR="00FA4769" w:rsidRPr="00C81166" w:rsidRDefault="00051C4C" w:rsidP="00FA4769">
            <w:pPr>
              <w:spacing w:after="0" w:line="240" w:lineRule="auto"/>
              <w:rPr>
                <w:sz w:val="18"/>
                <w:szCs w:val="18"/>
              </w:rPr>
            </w:pPr>
            <w:r w:rsidRPr="00051C4C">
              <w:rPr>
                <w:sz w:val="18"/>
                <w:szCs w:val="18"/>
              </w:rPr>
              <w:t xml:space="preserve">Nasadi </w:t>
            </w:r>
            <w:r w:rsidRPr="00051C4C">
              <w:rPr>
                <w:rFonts w:hint="eastAsia"/>
                <w:sz w:val="18"/>
                <w:szCs w:val="18"/>
              </w:rPr>
              <w:t>č</w:t>
            </w:r>
            <w:r w:rsidRPr="00051C4C">
              <w:rPr>
                <w:sz w:val="18"/>
                <w:szCs w:val="18"/>
              </w:rPr>
              <w:t>etinja</w:t>
            </w:r>
            <w:r w:rsidRPr="00051C4C">
              <w:rPr>
                <w:rFonts w:hint="eastAsia"/>
                <w:sz w:val="18"/>
                <w:szCs w:val="18"/>
              </w:rPr>
              <w:t>č</w:t>
            </w:r>
            <w:r w:rsidRPr="00051C4C">
              <w:rPr>
                <w:sz w:val="18"/>
                <w:szCs w:val="18"/>
              </w:rPr>
              <w:t>a</w:t>
            </w:r>
          </w:p>
        </w:tc>
        <w:tc>
          <w:tcPr>
            <w:tcW w:w="2977" w:type="dxa"/>
          </w:tcPr>
          <w:p w14:paraId="1F0C6628" w14:textId="77777777" w:rsidR="00FA4769" w:rsidRDefault="00FA4769" w:rsidP="00FA4769">
            <w:pPr>
              <w:spacing w:after="0" w:line="240" w:lineRule="auto"/>
              <w:rPr>
                <w:sz w:val="18"/>
                <w:szCs w:val="18"/>
              </w:rPr>
            </w:pPr>
            <w:r>
              <w:rPr>
                <w:sz w:val="18"/>
                <w:szCs w:val="18"/>
              </w:rPr>
              <w:t xml:space="preserve">E.9.2. </w:t>
            </w:r>
          </w:p>
        </w:tc>
      </w:tr>
      <w:tr w:rsidR="00FA4769" w14:paraId="070EB5F3"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5A05D61F" w14:textId="77777777" w:rsidR="00FA4769" w:rsidRDefault="00177A95" w:rsidP="00FA4769">
            <w:pPr>
              <w:spacing w:after="0" w:line="240" w:lineRule="auto"/>
              <w:rPr>
                <w:sz w:val="18"/>
                <w:szCs w:val="18"/>
              </w:rPr>
            </w:pPr>
            <w:r>
              <w:rPr>
                <w:sz w:val="18"/>
                <w:szCs w:val="18"/>
              </w:rPr>
              <w:t>16.</w:t>
            </w:r>
          </w:p>
        </w:tc>
        <w:tc>
          <w:tcPr>
            <w:tcW w:w="3827" w:type="dxa"/>
          </w:tcPr>
          <w:p w14:paraId="2CF44173" w14:textId="77777777" w:rsidR="00FA4769" w:rsidRPr="00C81166" w:rsidRDefault="00051C4C" w:rsidP="00FA4769">
            <w:pPr>
              <w:spacing w:after="0" w:line="240" w:lineRule="auto"/>
              <w:rPr>
                <w:sz w:val="18"/>
                <w:szCs w:val="18"/>
              </w:rPr>
            </w:pPr>
            <w:r w:rsidRPr="00051C4C">
              <w:rPr>
                <w:sz w:val="18"/>
                <w:szCs w:val="18"/>
              </w:rPr>
              <w:t xml:space="preserve">Nasadi </w:t>
            </w:r>
            <w:r w:rsidRPr="00051C4C">
              <w:rPr>
                <w:rFonts w:hint="eastAsia"/>
                <w:sz w:val="18"/>
                <w:szCs w:val="18"/>
              </w:rPr>
              <w:t>š</w:t>
            </w:r>
            <w:r w:rsidRPr="00051C4C">
              <w:rPr>
                <w:sz w:val="18"/>
                <w:szCs w:val="18"/>
              </w:rPr>
              <w:t>irokolisnog drve</w:t>
            </w:r>
            <w:r w:rsidRPr="00051C4C">
              <w:rPr>
                <w:rFonts w:hint="eastAsia"/>
                <w:sz w:val="18"/>
                <w:szCs w:val="18"/>
              </w:rPr>
              <w:t>ć</w:t>
            </w:r>
            <w:r w:rsidRPr="00051C4C">
              <w:rPr>
                <w:sz w:val="18"/>
                <w:szCs w:val="18"/>
              </w:rPr>
              <w:t>a</w:t>
            </w:r>
          </w:p>
        </w:tc>
        <w:tc>
          <w:tcPr>
            <w:tcW w:w="2977" w:type="dxa"/>
          </w:tcPr>
          <w:p w14:paraId="317F989E" w14:textId="77777777" w:rsidR="00FA4769" w:rsidRDefault="00FA4769" w:rsidP="00FA4769">
            <w:pPr>
              <w:spacing w:after="0" w:line="240" w:lineRule="auto"/>
              <w:rPr>
                <w:sz w:val="18"/>
                <w:szCs w:val="18"/>
              </w:rPr>
            </w:pPr>
            <w:r>
              <w:rPr>
                <w:sz w:val="18"/>
                <w:szCs w:val="18"/>
              </w:rPr>
              <w:t xml:space="preserve">E.9.3. </w:t>
            </w:r>
          </w:p>
        </w:tc>
      </w:tr>
      <w:tr w:rsidR="00FA4769" w14:paraId="5A87A8BE"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5A66E8DE" w14:textId="77777777" w:rsidR="00FA4769" w:rsidRDefault="00177A95" w:rsidP="00FA4769">
            <w:pPr>
              <w:spacing w:after="0" w:line="240" w:lineRule="auto"/>
              <w:rPr>
                <w:sz w:val="18"/>
                <w:szCs w:val="18"/>
              </w:rPr>
            </w:pPr>
            <w:r>
              <w:rPr>
                <w:sz w:val="18"/>
                <w:szCs w:val="18"/>
              </w:rPr>
              <w:t>17.</w:t>
            </w:r>
          </w:p>
        </w:tc>
        <w:tc>
          <w:tcPr>
            <w:tcW w:w="3827" w:type="dxa"/>
          </w:tcPr>
          <w:p w14:paraId="39007254" w14:textId="77777777" w:rsidR="00FA4769" w:rsidRPr="00C81166" w:rsidRDefault="00051C4C" w:rsidP="00FA4769">
            <w:pPr>
              <w:spacing w:after="0" w:line="240" w:lineRule="auto"/>
              <w:rPr>
                <w:sz w:val="18"/>
                <w:szCs w:val="18"/>
              </w:rPr>
            </w:pPr>
            <w:r w:rsidRPr="00051C4C">
              <w:rPr>
                <w:sz w:val="18"/>
                <w:szCs w:val="18"/>
              </w:rPr>
              <w:t>Mozaici kultiviranih povr</w:t>
            </w:r>
            <w:r w:rsidRPr="00051C4C">
              <w:rPr>
                <w:rFonts w:hint="eastAsia"/>
                <w:sz w:val="18"/>
                <w:szCs w:val="18"/>
              </w:rPr>
              <w:t>š</w:t>
            </w:r>
            <w:r w:rsidRPr="00051C4C">
              <w:rPr>
                <w:sz w:val="18"/>
                <w:szCs w:val="18"/>
              </w:rPr>
              <w:t>ina</w:t>
            </w:r>
          </w:p>
        </w:tc>
        <w:tc>
          <w:tcPr>
            <w:tcW w:w="2977" w:type="dxa"/>
          </w:tcPr>
          <w:p w14:paraId="612EC6A6" w14:textId="77777777" w:rsidR="00FA4769" w:rsidRDefault="00FA4769" w:rsidP="00FA4769">
            <w:pPr>
              <w:spacing w:after="0" w:line="240" w:lineRule="auto"/>
              <w:rPr>
                <w:sz w:val="18"/>
                <w:szCs w:val="18"/>
              </w:rPr>
            </w:pPr>
            <w:r>
              <w:rPr>
                <w:sz w:val="18"/>
                <w:szCs w:val="18"/>
              </w:rPr>
              <w:t xml:space="preserve">I.2.1. </w:t>
            </w:r>
          </w:p>
        </w:tc>
      </w:tr>
      <w:tr w:rsidR="00FA4769" w14:paraId="61E232DB"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21616415" w14:textId="77777777" w:rsidR="00FA4769" w:rsidRDefault="00177A95" w:rsidP="00FA4769">
            <w:pPr>
              <w:spacing w:after="0" w:line="240" w:lineRule="auto"/>
              <w:rPr>
                <w:sz w:val="18"/>
                <w:szCs w:val="18"/>
              </w:rPr>
            </w:pPr>
            <w:r>
              <w:rPr>
                <w:sz w:val="18"/>
                <w:szCs w:val="18"/>
              </w:rPr>
              <w:t>18.</w:t>
            </w:r>
          </w:p>
        </w:tc>
        <w:tc>
          <w:tcPr>
            <w:tcW w:w="3827" w:type="dxa"/>
          </w:tcPr>
          <w:p w14:paraId="3049320D" w14:textId="77777777" w:rsidR="00FA4769" w:rsidRPr="00C81166" w:rsidRDefault="00051C4C" w:rsidP="00051C4C">
            <w:pPr>
              <w:spacing w:after="0" w:line="240" w:lineRule="auto"/>
              <w:rPr>
                <w:sz w:val="18"/>
                <w:szCs w:val="18"/>
              </w:rPr>
            </w:pPr>
            <w:r w:rsidRPr="00051C4C">
              <w:rPr>
                <w:sz w:val="18"/>
                <w:szCs w:val="18"/>
              </w:rPr>
              <w:t>Mozaici kultiviranih povr</w:t>
            </w:r>
            <w:r w:rsidRPr="00051C4C">
              <w:rPr>
                <w:rFonts w:hint="eastAsia"/>
                <w:sz w:val="18"/>
                <w:szCs w:val="18"/>
              </w:rPr>
              <w:t>š</w:t>
            </w:r>
            <w:r w:rsidRPr="00051C4C">
              <w:rPr>
                <w:sz w:val="18"/>
                <w:szCs w:val="18"/>
              </w:rPr>
              <w:t>ina / Aktivna</w:t>
            </w:r>
            <w:r>
              <w:rPr>
                <w:sz w:val="18"/>
                <w:szCs w:val="18"/>
              </w:rPr>
              <w:t xml:space="preserve"> </w:t>
            </w:r>
            <w:r w:rsidRPr="00051C4C">
              <w:rPr>
                <w:sz w:val="18"/>
                <w:szCs w:val="18"/>
              </w:rPr>
              <w:t>seoska podru</w:t>
            </w:r>
            <w:r w:rsidRPr="00051C4C">
              <w:rPr>
                <w:rFonts w:hint="eastAsia"/>
                <w:sz w:val="18"/>
                <w:szCs w:val="18"/>
              </w:rPr>
              <w:t>č</w:t>
            </w:r>
            <w:r w:rsidRPr="00051C4C">
              <w:rPr>
                <w:sz w:val="18"/>
                <w:szCs w:val="18"/>
              </w:rPr>
              <w:t>ja / Javne neproizvodne</w:t>
            </w:r>
            <w:r>
              <w:rPr>
                <w:sz w:val="18"/>
                <w:szCs w:val="18"/>
              </w:rPr>
              <w:t xml:space="preserve"> </w:t>
            </w:r>
            <w:r w:rsidRPr="00051C4C">
              <w:rPr>
                <w:sz w:val="18"/>
                <w:szCs w:val="18"/>
              </w:rPr>
              <w:t>kultivirane zelene povr</w:t>
            </w:r>
            <w:r w:rsidRPr="00051C4C">
              <w:rPr>
                <w:rFonts w:hint="eastAsia"/>
                <w:sz w:val="18"/>
                <w:szCs w:val="18"/>
              </w:rPr>
              <w:t>š</w:t>
            </w:r>
            <w:r w:rsidRPr="00051C4C">
              <w:rPr>
                <w:sz w:val="18"/>
                <w:szCs w:val="18"/>
              </w:rPr>
              <w:t>ine</w:t>
            </w:r>
          </w:p>
        </w:tc>
        <w:tc>
          <w:tcPr>
            <w:tcW w:w="2977" w:type="dxa"/>
          </w:tcPr>
          <w:p w14:paraId="0311EDF3" w14:textId="77777777" w:rsidR="00FA4769" w:rsidRDefault="00FA4769" w:rsidP="00FA4769">
            <w:pPr>
              <w:spacing w:after="0" w:line="240" w:lineRule="auto"/>
              <w:rPr>
                <w:sz w:val="18"/>
                <w:szCs w:val="18"/>
              </w:rPr>
            </w:pPr>
            <w:r>
              <w:rPr>
                <w:sz w:val="18"/>
                <w:szCs w:val="18"/>
              </w:rPr>
              <w:t>I.2.1./J.1.1./I.8.1.</w:t>
            </w:r>
            <w:r w:rsidR="00051C4C">
              <w:rPr>
                <w:sz w:val="18"/>
                <w:szCs w:val="18"/>
              </w:rPr>
              <w:t xml:space="preserve"> </w:t>
            </w:r>
          </w:p>
        </w:tc>
      </w:tr>
      <w:tr w:rsidR="00FA4769" w14:paraId="446FE696"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3DC5E283" w14:textId="77777777" w:rsidR="00FA4769" w:rsidRDefault="00177A95" w:rsidP="00FA4769">
            <w:pPr>
              <w:spacing w:after="0" w:line="240" w:lineRule="auto"/>
              <w:rPr>
                <w:sz w:val="18"/>
                <w:szCs w:val="18"/>
              </w:rPr>
            </w:pPr>
            <w:r>
              <w:rPr>
                <w:sz w:val="18"/>
                <w:szCs w:val="18"/>
              </w:rPr>
              <w:t>19.</w:t>
            </w:r>
          </w:p>
        </w:tc>
        <w:tc>
          <w:tcPr>
            <w:tcW w:w="3827" w:type="dxa"/>
          </w:tcPr>
          <w:p w14:paraId="6B8F9C18" w14:textId="77777777" w:rsidR="00FA4769" w:rsidRPr="00C81166" w:rsidRDefault="00051C4C" w:rsidP="00051C4C">
            <w:pPr>
              <w:spacing w:after="0" w:line="240" w:lineRule="auto"/>
              <w:rPr>
                <w:sz w:val="18"/>
                <w:szCs w:val="18"/>
              </w:rPr>
            </w:pPr>
            <w:r w:rsidRPr="00051C4C">
              <w:rPr>
                <w:sz w:val="18"/>
                <w:szCs w:val="18"/>
              </w:rPr>
              <w:t>Intenzivno obra</w:t>
            </w:r>
            <w:r>
              <w:rPr>
                <w:sz w:val="18"/>
                <w:szCs w:val="18"/>
              </w:rPr>
              <w:t>đ</w:t>
            </w:r>
            <w:r w:rsidRPr="00051C4C">
              <w:rPr>
                <w:sz w:val="18"/>
                <w:szCs w:val="18"/>
              </w:rPr>
              <w:t>ivane oranice na</w:t>
            </w:r>
            <w:r>
              <w:rPr>
                <w:sz w:val="18"/>
                <w:szCs w:val="18"/>
              </w:rPr>
              <w:t xml:space="preserve"> </w:t>
            </w:r>
            <w:r w:rsidRPr="00051C4C">
              <w:rPr>
                <w:sz w:val="18"/>
                <w:szCs w:val="18"/>
              </w:rPr>
              <w:t>komasiranim povr</w:t>
            </w:r>
            <w:r w:rsidRPr="00051C4C">
              <w:rPr>
                <w:rFonts w:hint="eastAsia"/>
                <w:sz w:val="18"/>
                <w:szCs w:val="18"/>
              </w:rPr>
              <w:t>š</w:t>
            </w:r>
            <w:r w:rsidRPr="00051C4C">
              <w:rPr>
                <w:sz w:val="18"/>
                <w:szCs w:val="18"/>
              </w:rPr>
              <w:t>inama</w:t>
            </w:r>
          </w:p>
        </w:tc>
        <w:tc>
          <w:tcPr>
            <w:tcW w:w="2977" w:type="dxa"/>
          </w:tcPr>
          <w:p w14:paraId="7F64431F" w14:textId="77777777" w:rsidR="00FA4769" w:rsidRDefault="00FA4769" w:rsidP="00FA4769">
            <w:pPr>
              <w:spacing w:after="0" w:line="240" w:lineRule="auto"/>
              <w:rPr>
                <w:sz w:val="18"/>
                <w:szCs w:val="18"/>
              </w:rPr>
            </w:pPr>
            <w:r>
              <w:rPr>
                <w:sz w:val="18"/>
                <w:szCs w:val="18"/>
              </w:rPr>
              <w:t xml:space="preserve">I.3.1. </w:t>
            </w:r>
          </w:p>
        </w:tc>
      </w:tr>
      <w:tr w:rsidR="00051C4C" w14:paraId="748BF54E"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13EDD8BE" w14:textId="77777777" w:rsidR="00051C4C" w:rsidRDefault="00177A95" w:rsidP="00FA4769">
            <w:pPr>
              <w:spacing w:after="0" w:line="240" w:lineRule="auto"/>
              <w:rPr>
                <w:sz w:val="18"/>
                <w:szCs w:val="18"/>
              </w:rPr>
            </w:pPr>
            <w:r>
              <w:rPr>
                <w:sz w:val="18"/>
                <w:szCs w:val="18"/>
              </w:rPr>
              <w:t>20.</w:t>
            </w:r>
          </w:p>
        </w:tc>
        <w:tc>
          <w:tcPr>
            <w:tcW w:w="3827" w:type="dxa"/>
          </w:tcPr>
          <w:p w14:paraId="26A0B91B" w14:textId="77777777" w:rsidR="00051C4C" w:rsidRPr="00051C4C" w:rsidRDefault="00051C4C" w:rsidP="00051C4C">
            <w:pPr>
              <w:spacing w:after="0" w:line="240" w:lineRule="auto"/>
              <w:rPr>
                <w:sz w:val="18"/>
                <w:szCs w:val="18"/>
              </w:rPr>
            </w:pPr>
            <w:r>
              <w:rPr>
                <w:sz w:val="18"/>
                <w:szCs w:val="18"/>
              </w:rPr>
              <w:t>Voćnjaci</w:t>
            </w:r>
          </w:p>
        </w:tc>
        <w:tc>
          <w:tcPr>
            <w:tcW w:w="2977" w:type="dxa"/>
          </w:tcPr>
          <w:p w14:paraId="7EEA109B" w14:textId="77777777" w:rsidR="00051C4C" w:rsidRDefault="00051C4C" w:rsidP="00FA4769">
            <w:pPr>
              <w:spacing w:after="0" w:line="240" w:lineRule="auto"/>
              <w:rPr>
                <w:sz w:val="18"/>
                <w:szCs w:val="18"/>
              </w:rPr>
            </w:pPr>
            <w:r>
              <w:rPr>
                <w:sz w:val="18"/>
                <w:szCs w:val="18"/>
              </w:rPr>
              <w:t>I.5.1.</w:t>
            </w:r>
          </w:p>
        </w:tc>
      </w:tr>
      <w:tr w:rsidR="00FA4769" w14:paraId="133BED1D"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384E99DD" w14:textId="77777777" w:rsidR="00FA4769" w:rsidRDefault="00177A95" w:rsidP="00FA4769">
            <w:pPr>
              <w:spacing w:after="0" w:line="240" w:lineRule="auto"/>
              <w:rPr>
                <w:sz w:val="18"/>
                <w:szCs w:val="18"/>
              </w:rPr>
            </w:pPr>
            <w:r>
              <w:rPr>
                <w:sz w:val="18"/>
                <w:szCs w:val="18"/>
              </w:rPr>
              <w:t>21.</w:t>
            </w:r>
          </w:p>
        </w:tc>
        <w:tc>
          <w:tcPr>
            <w:tcW w:w="3827" w:type="dxa"/>
          </w:tcPr>
          <w:p w14:paraId="3A7175BF" w14:textId="77777777" w:rsidR="00FA4769" w:rsidRPr="00C81166" w:rsidRDefault="00051C4C" w:rsidP="00051C4C">
            <w:pPr>
              <w:spacing w:after="0" w:line="240" w:lineRule="auto"/>
              <w:rPr>
                <w:sz w:val="18"/>
                <w:szCs w:val="18"/>
              </w:rPr>
            </w:pPr>
            <w:r w:rsidRPr="00051C4C">
              <w:rPr>
                <w:sz w:val="18"/>
                <w:szCs w:val="18"/>
              </w:rPr>
              <w:t>Javne neproizvodne kultivirane zelene</w:t>
            </w:r>
            <w:r>
              <w:rPr>
                <w:sz w:val="18"/>
                <w:szCs w:val="18"/>
              </w:rPr>
              <w:t xml:space="preserve"> </w:t>
            </w:r>
            <w:r w:rsidRPr="00051C4C">
              <w:rPr>
                <w:sz w:val="18"/>
                <w:szCs w:val="18"/>
              </w:rPr>
              <w:t>povr</w:t>
            </w:r>
            <w:r w:rsidRPr="00051C4C">
              <w:rPr>
                <w:rFonts w:hint="eastAsia"/>
                <w:sz w:val="18"/>
                <w:szCs w:val="18"/>
              </w:rPr>
              <w:t>š</w:t>
            </w:r>
            <w:r w:rsidRPr="00051C4C">
              <w:rPr>
                <w:sz w:val="18"/>
                <w:szCs w:val="18"/>
              </w:rPr>
              <w:t>ine</w:t>
            </w:r>
          </w:p>
        </w:tc>
        <w:tc>
          <w:tcPr>
            <w:tcW w:w="2977" w:type="dxa"/>
          </w:tcPr>
          <w:p w14:paraId="2DBEFEA6" w14:textId="77777777" w:rsidR="00FA4769" w:rsidRDefault="00FA4769" w:rsidP="00FA4769">
            <w:pPr>
              <w:spacing w:after="0" w:line="240" w:lineRule="auto"/>
              <w:rPr>
                <w:sz w:val="18"/>
                <w:szCs w:val="18"/>
              </w:rPr>
            </w:pPr>
            <w:r>
              <w:rPr>
                <w:sz w:val="18"/>
                <w:szCs w:val="18"/>
              </w:rPr>
              <w:t xml:space="preserve">I.8.1. </w:t>
            </w:r>
          </w:p>
        </w:tc>
      </w:tr>
      <w:tr w:rsidR="00FA4769" w14:paraId="73EC800C"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7D043DF5" w14:textId="77777777" w:rsidR="00FA4769" w:rsidRDefault="00177A95" w:rsidP="00FA4769">
            <w:pPr>
              <w:spacing w:after="0" w:line="240" w:lineRule="auto"/>
              <w:rPr>
                <w:sz w:val="18"/>
                <w:szCs w:val="18"/>
              </w:rPr>
            </w:pPr>
            <w:r>
              <w:rPr>
                <w:sz w:val="18"/>
                <w:szCs w:val="18"/>
              </w:rPr>
              <w:t>22.</w:t>
            </w:r>
          </w:p>
        </w:tc>
        <w:tc>
          <w:tcPr>
            <w:tcW w:w="3827" w:type="dxa"/>
          </w:tcPr>
          <w:p w14:paraId="26C9EAB3" w14:textId="77777777" w:rsidR="00FA4769" w:rsidRPr="00C81166" w:rsidRDefault="00943270" w:rsidP="00FA4769">
            <w:pPr>
              <w:spacing w:after="0" w:line="240" w:lineRule="auto"/>
              <w:rPr>
                <w:sz w:val="18"/>
                <w:szCs w:val="18"/>
              </w:rPr>
            </w:pPr>
            <w:r w:rsidRPr="00943270">
              <w:rPr>
                <w:sz w:val="18"/>
                <w:szCs w:val="18"/>
              </w:rPr>
              <w:t>Aktivna seoska podru</w:t>
            </w:r>
            <w:r w:rsidRPr="00943270">
              <w:rPr>
                <w:rFonts w:hint="eastAsia"/>
                <w:sz w:val="18"/>
                <w:szCs w:val="18"/>
              </w:rPr>
              <w:t>č</w:t>
            </w:r>
            <w:r w:rsidRPr="00943270">
              <w:rPr>
                <w:sz w:val="18"/>
                <w:szCs w:val="18"/>
              </w:rPr>
              <w:t>ja</w:t>
            </w:r>
          </w:p>
        </w:tc>
        <w:tc>
          <w:tcPr>
            <w:tcW w:w="2977" w:type="dxa"/>
          </w:tcPr>
          <w:p w14:paraId="2B3D90E6" w14:textId="77777777" w:rsidR="00FA4769" w:rsidRDefault="00FA4769" w:rsidP="00FA4769">
            <w:pPr>
              <w:spacing w:after="0" w:line="240" w:lineRule="auto"/>
              <w:rPr>
                <w:sz w:val="18"/>
                <w:szCs w:val="18"/>
              </w:rPr>
            </w:pPr>
            <w:r>
              <w:rPr>
                <w:sz w:val="18"/>
                <w:szCs w:val="18"/>
              </w:rPr>
              <w:t xml:space="preserve">J.1.1. </w:t>
            </w:r>
          </w:p>
        </w:tc>
      </w:tr>
      <w:tr w:rsidR="00FA4769" w14:paraId="3943BFD8"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52F94AEA" w14:textId="77777777" w:rsidR="00FA4769" w:rsidRDefault="00177A95" w:rsidP="00FA4769">
            <w:pPr>
              <w:spacing w:after="0" w:line="240" w:lineRule="auto"/>
              <w:rPr>
                <w:sz w:val="18"/>
                <w:szCs w:val="18"/>
              </w:rPr>
            </w:pPr>
            <w:r>
              <w:rPr>
                <w:sz w:val="18"/>
                <w:szCs w:val="18"/>
              </w:rPr>
              <w:t>23.</w:t>
            </w:r>
          </w:p>
        </w:tc>
        <w:tc>
          <w:tcPr>
            <w:tcW w:w="3827" w:type="dxa"/>
          </w:tcPr>
          <w:p w14:paraId="40BBC4E8" w14:textId="77777777" w:rsidR="00FA4769" w:rsidRPr="00C81166" w:rsidRDefault="00943270" w:rsidP="00943270">
            <w:pPr>
              <w:spacing w:after="0" w:line="240" w:lineRule="auto"/>
              <w:rPr>
                <w:sz w:val="18"/>
                <w:szCs w:val="18"/>
              </w:rPr>
            </w:pPr>
            <w:r w:rsidRPr="00943270">
              <w:rPr>
                <w:sz w:val="18"/>
                <w:szCs w:val="18"/>
              </w:rPr>
              <w:t>Aktivna seoska podru</w:t>
            </w:r>
            <w:r w:rsidRPr="00943270">
              <w:rPr>
                <w:rFonts w:hint="eastAsia"/>
                <w:sz w:val="18"/>
                <w:szCs w:val="18"/>
              </w:rPr>
              <w:t>č</w:t>
            </w:r>
            <w:r w:rsidRPr="00943270">
              <w:rPr>
                <w:sz w:val="18"/>
                <w:szCs w:val="18"/>
              </w:rPr>
              <w:t>ja / Urbanizirana</w:t>
            </w:r>
            <w:r>
              <w:rPr>
                <w:sz w:val="18"/>
                <w:szCs w:val="18"/>
              </w:rPr>
              <w:t xml:space="preserve"> </w:t>
            </w:r>
            <w:r w:rsidRPr="00943270">
              <w:rPr>
                <w:sz w:val="18"/>
                <w:szCs w:val="18"/>
              </w:rPr>
              <w:t>seoska podru</w:t>
            </w:r>
            <w:r w:rsidRPr="00943270">
              <w:rPr>
                <w:rFonts w:hint="eastAsia"/>
                <w:sz w:val="18"/>
                <w:szCs w:val="18"/>
              </w:rPr>
              <w:t>č</w:t>
            </w:r>
            <w:r w:rsidRPr="00943270">
              <w:rPr>
                <w:sz w:val="18"/>
                <w:szCs w:val="18"/>
              </w:rPr>
              <w:t>ja</w:t>
            </w:r>
          </w:p>
        </w:tc>
        <w:tc>
          <w:tcPr>
            <w:tcW w:w="2977" w:type="dxa"/>
          </w:tcPr>
          <w:p w14:paraId="7E7DC035" w14:textId="77777777" w:rsidR="00FA4769" w:rsidRDefault="00FA4769" w:rsidP="00FA4769">
            <w:pPr>
              <w:spacing w:after="0" w:line="240" w:lineRule="auto"/>
              <w:rPr>
                <w:sz w:val="18"/>
                <w:szCs w:val="18"/>
              </w:rPr>
            </w:pPr>
            <w:r>
              <w:rPr>
                <w:sz w:val="18"/>
                <w:szCs w:val="18"/>
              </w:rPr>
              <w:t xml:space="preserve">J.1.1./J.1.3. </w:t>
            </w:r>
          </w:p>
        </w:tc>
      </w:tr>
      <w:tr w:rsidR="00FA4769" w14:paraId="7A11D901"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77238E6B" w14:textId="77777777" w:rsidR="00FA4769" w:rsidRDefault="00177A95" w:rsidP="00FA4769">
            <w:pPr>
              <w:spacing w:after="0" w:line="240" w:lineRule="auto"/>
              <w:rPr>
                <w:sz w:val="18"/>
                <w:szCs w:val="18"/>
              </w:rPr>
            </w:pPr>
            <w:r>
              <w:rPr>
                <w:sz w:val="18"/>
                <w:szCs w:val="18"/>
              </w:rPr>
              <w:t>24.</w:t>
            </w:r>
          </w:p>
        </w:tc>
        <w:tc>
          <w:tcPr>
            <w:tcW w:w="3827" w:type="dxa"/>
          </w:tcPr>
          <w:p w14:paraId="2A1B8D9E" w14:textId="77777777" w:rsidR="00FA4769" w:rsidRPr="00C81166" w:rsidRDefault="00943270" w:rsidP="00FA4769">
            <w:pPr>
              <w:spacing w:after="0" w:line="240" w:lineRule="auto"/>
              <w:rPr>
                <w:sz w:val="18"/>
                <w:szCs w:val="18"/>
              </w:rPr>
            </w:pPr>
            <w:r w:rsidRPr="00943270">
              <w:rPr>
                <w:sz w:val="18"/>
                <w:szCs w:val="18"/>
              </w:rPr>
              <w:t>Urbanizirana seoska podru</w:t>
            </w:r>
            <w:r w:rsidRPr="00943270">
              <w:rPr>
                <w:rFonts w:hint="eastAsia"/>
                <w:sz w:val="18"/>
                <w:szCs w:val="18"/>
              </w:rPr>
              <w:t>č</w:t>
            </w:r>
            <w:r w:rsidRPr="00943270">
              <w:rPr>
                <w:sz w:val="18"/>
                <w:szCs w:val="18"/>
              </w:rPr>
              <w:t>ja</w:t>
            </w:r>
          </w:p>
        </w:tc>
        <w:tc>
          <w:tcPr>
            <w:tcW w:w="2977" w:type="dxa"/>
          </w:tcPr>
          <w:p w14:paraId="7E14ABDA" w14:textId="77777777" w:rsidR="00FA4769" w:rsidRDefault="00FA4769" w:rsidP="00FA4769">
            <w:pPr>
              <w:spacing w:after="0" w:line="240" w:lineRule="auto"/>
              <w:rPr>
                <w:sz w:val="18"/>
                <w:szCs w:val="18"/>
              </w:rPr>
            </w:pPr>
            <w:r>
              <w:rPr>
                <w:sz w:val="18"/>
                <w:szCs w:val="18"/>
              </w:rPr>
              <w:t xml:space="preserve">J.1.3. </w:t>
            </w:r>
          </w:p>
        </w:tc>
      </w:tr>
      <w:tr w:rsidR="00FA4769" w14:paraId="026CAD3A"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19BF03A9" w14:textId="77777777" w:rsidR="00FA4769" w:rsidRDefault="00177A95" w:rsidP="00FA4769">
            <w:pPr>
              <w:spacing w:after="0" w:line="240" w:lineRule="auto"/>
              <w:rPr>
                <w:sz w:val="18"/>
                <w:szCs w:val="18"/>
              </w:rPr>
            </w:pPr>
            <w:r>
              <w:rPr>
                <w:sz w:val="18"/>
                <w:szCs w:val="18"/>
              </w:rPr>
              <w:t>25.</w:t>
            </w:r>
          </w:p>
        </w:tc>
        <w:tc>
          <w:tcPr>
            <w:tcW w:w="3827" w:type="dxa"/>
          </w:tcPr>
          <w:p w14:paraId="4FFC2D74" w14:textId="77777777" w:rsidR="00FA4769" w:rsidRPr="00C81166" w:rsidRDefault="00943270" w:rsidP="00FA4769">
            <w:pPr>
              <w:spacing w:after="0" w:line="240" w:lineRule="auto"/>
              <w:rPr>
                <w:sz w:val="18"/>
                <w:szCs w:val="18"/>
              </w:rPr>
            </w:pPr>
            <w:r w:rsidRPr="00943270">
              <w:rPr>
                <w:sz w:val="18"/>
                <w:szCs w:val="18"/>
              </w:rPr>
              <w:t>Gradske jezgre</w:t>
            </w:r>
          </w:p>
        </w:tc>
        <w:tc>
          <w:tcPr>
            <w:tcW w:w="2977" w:type="dxa"/>
          </w:tcPr>
          <w:p w14:paraId="1868AAC9" w14:textId="77777777" w:rsidR="00FA4769" w:rsidRDefault="00FA4769" w:rsidP="00FA4769">
            <w:pPr>
              <w:spacing w:after="0" w:line="240" w:lineRule="auto"/>
              <w:rPr>
                <w:sz w:val="18"/>
                <w:szCs w:val="18"/>
              </w:rPr>
            </w:pPr>
            <w:r>
              <w:rPr>
                <w:sz w:val="18"/>
                <w:szCs w:val="18"/>
              </w:rPr>
              <w:t xml:space="preserve">J.2.1. </w:t>
            </w:r>
          </w:p>
        </w:tc>
      </w:tr>
      <w:tr w:rsidR="00FA4769" w14:paraId="10E0BB73"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1E3E3322" w14:textId="77777777" w:rsidR="00FA4769" w:rsidRDefault="00177A95" w:rsidP="00FA4769">
            <w:pPr>
              <w:spacing w:after="0" w:line="240" w:lineRule="auto"/>
              <w:rPr>
                <w:sz w:val="18"/>
                <w:szCs w:val="18"/>
              </w:rPr>
            </w:pPr>
            <w:r>
              <w:rPr>
                <w:sz w:val="18"/>
                <w:szCs w:val="18"/>
              </w:rPr>
              <w:t>26.</w:t>
            </w:r>
          </w:p>
        </w:tc>
        <w:tc>
          <w:tcPr>
            <w:tcW w:w="3827" w:type="dxa"/>
          </w:tcPr>
          <w:p w14:paraId="533C6782" w14:textId="77777777" w:rsidR="00FA4769" w:rsidRPr="00C81166" w:rsidRDefault="00943270" w:rsidP="00FA4769">
            <w:pPr>
              <w:spacing w:after="0" w:line="240" w:lineRule="auto"/>
              <w:rPr>
                <w:sz w:val="18"/>
                <w:szCs w:val="18"/>
              </w:rPr>
            </w:pPr>
            <w:r w:rsidRPr="00943270">
              <w:rPr>
                <w:sz w:val="18"/>
                <w:szCs w:val="18"/>
              </w:rPr>
              <w:t>Gradske stambene povr</w:t>
            </w:r>
            <w:r w:rsidRPr="00943270">
              <w:rPr>
                <w:rFonts w:hint="eastAsia"/>
                <w:sz w:val="18"/>
                <w:szCs w:val="18"/>
              </w:rPr>
              <w:t>š</w:t>
            </w:r>
            <w:r w:rsidRPr="00943270">
              <w:rPr>
                <w:sz w:val="18"/>
                <w:szCs w:val="18"/>
              </w:rPr>
              <w:t>ine</w:t>
            </w:r>
          </w:p>
        </w:tc>
        <w:tc>
          <w:tcPr>
            <w:tcW w:w="2977" w:type="dxa"/>
          </w:tcPr>
          <w:p w14:paraId="4F5BD3FF" w14:textId="77777777" w:rsidR="00FA4769" w:rsidRDefault="00FA4769" w:rsidP="00FA4769">
            <w:pPr>
              <w:spacing w:after="0" w:line="240" w:lineRule="auto"/>
              <w:rPr>
                <w:sz w:val="18"/>
                <w:szCs w:val="18"/>
              </w:rPr>
            </w:pPr>
            <w:r>
              <w:rPr>
                <w:sz w:val="18"/>
                <w:szCs w:val="18"/>
              </w:rPr>
              <w:t xml:space="preserve">J.2.2. </w:t>
            </w:r>
          </w:p>
        </w:tc>
      </w:tr>
      <w:tr w:rsidR="00FA4769" w14:paraId="4D28C5DB"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1883EE24" w14:textId="77777777" w:rsidR="00FA4769" w:rsidRDefault="00177A95" w:rsidP="00FA4769">
            <w:pPr>
              <w:spacing w:after="0" w:line="240" w:lineRule="auto"/>
              <w:rPr>
                <w:sz w:val="18"/>
                <w:szCs w:val="18"/>
              </w:rPr>
            </w:pPr>
            <w:r>
              <w:rPr>
                <w:sz w:val="18"/>
                <w:szCs w:val="18"/>
              </w:rPr>
              <w:t>27.</w:t>
            </w:r>
          </w:p>
        </w:tc>
        <w:tc>
          <w:tcPr>
            <w:tcW w:w="3827" w:type="dxa"/>
          </w:tcPr>
          <w:p w14:paraId="185399DF" w14:textId="77777777" w:rsidR="00FA4769" w:rsidRPr="00C81166" w:rsidRDefault="00943270" w:rsidP="00FA4769">
            <w:pPr>
              <w:spacing w:after="0" w:line="240" w:lineRule="auto"/>
              <w:rPr>
                <w:sz w:val="18"/>
                <w:szCs w:val="18"/>
              </w:rPr>
            </w:pPr>
            <w:r w:rsidRPr="00943270">
              <w:rPr>
                <w:sz w:val="18"/>
                <w:szCs w:val="18"/>
              </w:rPr>
              <w:t>Ostale urbane povr</w:t>
            </w:r>
            <w:r w:rsidRPr="00943270">
              <w:rPr>
                <w:rFonts w:hint="eastAsia"/>
                <w:sz w:val="18"/>
                <w:szCs w:val="18"/>
              </w:rPr>
              <w:t>š</w:t>
            </w:r>
            <w:r w:rsidRPr="00943270">
              <w:rPr>
                <w:sz w:val="18"/>
                <w:szCs w:val="18"/>
              </w:rPr>
              <w:t>ine</w:t>
            </w:r>
          </w:p>
        </w:tc>
        <w:tc>
          <w:tcPr>
            <w:tcW w:w="2977" w:type="dxa"/>
          </w:tcPr>
          <w:p w14:paraId="5A42BBBA" w14:textId="77777777" w:rsidR="00FA4769" w:rsidRDefault="00FA4769" w:rsidP="00FA4769">
            <w:pPr>
              <w:spacing w:after="0" w:line="240" w:lineRule="auto"/>
              <w:rPr>
                <w:sz w:val="18"/>
                <w:szCs w:val="18"/>
              </w:rPr>
            </w:pPr>
            <w:r>
              <w:rPr>
                <w:sz w:val="18"/>
                <w:szCs w:val="18"/>
              </w:rPr>
              <w:t xml:space="preserve">J.2.3. </w:t>
            </w:r>
          </w:p>
        </w:tc>
      </w:tr>
      <w:tr w:rsidR="00943270" w14:paraId="40D2AB83"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303B42FE" w14:textId="77777777" w:rsidR="00943270" w:rsidRDefault="00177A95" w:rsidP="00FA4769">
            <w:pPr>
              <w:spacing w:after="0" w:line="240" w:lineRule="auto"/>
              <w:rPr>
                <w:sz w:val="18"/>
                <w:szCs w:val="18"/>
              </w:rPr>
            </w:pPr>
            <w:r>
              <w:rPr>
                <w:sz w:val="18"/>
                <w:szCs w:val="18"/>
              </w:rPr>
              <w:t>28.</w:t>
            </w:r>
          </w:p>
        </w:tc>
        <w:tc>
          <w:tcPr>
            <w:tcW w:w="3827" w:type="dxa"/>
          </w:tcPr>
          <w:p w14:paraId="6C85DB58" w14:textId="77777777" w:rsidR="00943270" w:rsidRPr="00943270" w:rsidRDefault="00943270" w:rsidP="00FA4769">
            <w:pPr>
              <w:spacing w:after="0" w:line="240" w:lineRule="auto"/>
              <w:rPr>
                <w:sz w:val="18"/>
                <w:szCs w:val="18"/>
              </w:rPr>
            </w:pPr>
            <w:r w:rsidRPr="00943270">
              <w:rPr>
                <w:sz w:val="18"/>
                <w:szCs w:val="18"/>
              </w:rPr>
              <w:t>Groblja</w:t>
            </w:r>
          </w:p>
        </w:tc>
        <w:tc>
          <w:tcPr>
            <w:tcW w:w="2977" w:type="dxa"/>
          </w:tcPr>
          <w:p w14:paraId="663CAD56" w14:textId="77777777" w:rsidR="00943270" w:rsidRDefault="00943270" w:rsidP="00FA4769">
            <w:pPr>
              <w:spacing w:after="0" w:line="240" w:lineRule="auto"/>
              <w:rPr>
                <w:sz w:val="18"/>
                <w:szCs w:val="18"/>
              </w:rPr>
            </w:pPr>
            <w:r>
              <w:rPr>
                <w:sz w:val="18"/>
                <w:szCs w:val="18"/>
              </w:rPr>
              <w:t>J.3.2.</w:t>
            </w:r>
          </w:p>
        </w:tc>
      </w:tr>
      <w:tr w:rsidR="00943270" w14:paraId="7376C43E"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6D0A9050" w14:textId="77777777" w:rsidR="00FA4769" w:rsidRDefault="00177A95" w:rsidP="00FA4769">
            <w:pPr>
              <w:spacing w:after="0" w:line="240" w:lineRule="auto"/>
              <w:rPr>
                <w:sz w:val="18"/>
                <w:szCs w:val="18"/>
              </w:rPr>
            </w:pPr>
            <w:r>
              <w:rPr>
                <w:sz w:val="18"/>
                <w:szCs w:val="18"/>
              </w:rPr>
              <w:t>29.</w:t>
            </w:r>
          </w:p>
        </w:tc>
        <w:tc>
          <w:tcPr>
            <w:tcW w:w="3827" w:type="dxa"/>
          </w:tcPr>
          <w:p w14:paraId="494F3117" w14:textId="77777777" w:rsidR="00FA4769" w:rsidRPr="00C81166" w:rsidRDefault="00943270" w:rsidP="00FA4769">
            <w:pPr>
              <w:spacing w:after="0" w:line="240" w:lineRule="auto"/>
              <w:rPr>
                <w:sz w:val="18"/>
                <w:szCs w:val="18"/>
              </w:rPr>
            </w:pPr>
            <w:r w:rsidRPr="00943270">
              <w:rPr>
                <w:sz w:val="18"/>
                <w:szCs w:val="18"/>
              </w:rPr>
              <w:t>Industrijska i obrtni</w:t>
            </w:r>
            <w:r w:rsidRPr="00943270">
              <w:rPr>
                <w:rFonts w:hint="eastAsia"/>
                <w:sz w:val="18"/>
                <w:szCs w:val="18"/>
              </w:rPr>
              <w:t>č</w:t>
            </w:r>
            <w:r w:rsidRPr="00943270">
              <w:rPr>
                <w:sz w:val="18"/>
                <w:szCs w:val="18"/>
              </w:rPr>
              <w:t>ka podru</w:t>
            </w:r>
            <w:r w:rsidRPr="00943270">
              <w:rPr>
                <w:rFonts w:hint="eastAsia"/>
                <w:sz w:val="18"/>
                <w:szCs w:val="18"/>
              </w:rPr>
              <w:t>č</w:t>
            </w:r>
            <w:r w:rsidRPr="00943270">
              <w:rPr>
                <w:sz w:val="18"/>
                <w:szCs w:val="18"/>
              </w:rPr>
              <w:t>ja</w:t>
            </w:r>
          </w:p>
        </w:tc>
        <w:tc>
          <w:tcPr>
            <w:tcW w:w="2977" w:type="dxa"/>
          </w:tcPr>
          <w:p w14:paraId="7E1B2C13" w14:textId="77777777" w:rsidR="00FA4769" w:rsidRDefault="00FA4769" w:rsidP="00FA4769">
            <w:pPr>
              <w:spacing w:after="0" w:line="240" w:lineRule="auto"/>
              <w:rPr>
                <w:sz w:val="18"/>
                <w:szCs w:val="18"/>
              </w:rPr>
            </w:pPr>
            <w:r>
              <w:rPr>
                <w:sz w:val="18"/>
                <w:szCs w:val="18"/>
              </w:rPr>
              <w:t xml:space="preserve">J.4.1. </w:t>
            </w:r>
          </w:p>
        </w:tc>
      </w:tr>
      <w:tr w:rsidR="00943270" w14:paraId="0E77E704"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2E537BBB" w14:textId="77777777" w:rsidR="00FA4769" w:rsidRDefault="00177A95" w:rsidP="00FA4769">
            <w:pPr>
              <w:spacing w:after="0" w:line="240" w:lineRule="auto"/>
              <w:rPr>
                <w:sz w:val="18"/>
                <w:szCs w:val="18"/>
              </w:rPr>
            </w:pPr>
            <w:r>
              <w:rPr>
                <w:sz w:val="18"/>
                <w:szCs w:val="18"/>
              </w:rPr>
              <w:t>30.</w:t>
            </w:r>
          </w:p>
        </w:tc>
        <w:tc>
          <w:tcPr>
            <w:tcW w:w="3827" w:type="dxa"/>
          </w:tcPr>
          <w:p w14:paraId="53BE7C7D" w14:textId="77777777" w:rsidR="00FA4769" w:rsidRPr="00C81166" w:rsidRDefault="00943270" w:rsidP="00FA4769">
            <w:pPr>
              <w:spacing w:after="0" w:line="240" w:lineRule="auto"/>
              <w:rPr>
                <w:sz w:val="18"/>
                <w:szCs w:val="18"/>
              </w:rPr>
            </w:pPr>
            <w:r w:rsidRPr="00943270">
              <w:rPr>
                <w:sz w:val="18"/>
                <w:szCs w:val="18"/>
              </w:rPr>
              <w:t>Odlagali</w:t>
            </w:r>
            <w:r w:rsidRPr="00943270">
              <w:rPr>
                <w:rFonts w:hint="eastAsia"/>
                <w:sz w:val="18"/>
                <w:szCs w:val="18"/>
              </w:rPr>
              <w:t>š</w:t>
            </w:r>
            <w:r w:rsidRPr="00943270">
              <w:rPr>
                <w:sz w:val="18"/>
                <w:szCs w:val="18"/>
              </w:rPr>
              <w:t>ta krutih tvari</w:t>
            </w:r>
          </w:p>
        </w:tc>
        <w:tc>
          <w:tcPr>
            <w:tcW w:w="2977" w:type="dxa"/>
          </w:tcPr>
          <w:p w14:paraId="4DBAB328" w14:textId="77777777" w:rsidR="00FA4769" w:rsidRDefault="00FA4769" w:rsidP="00FA4769">
            <w:pPr>
              <w:spacing w:after="0" w:line="240" w:lineRule="auto"/>
              <w:rPr>
                <w:sz w:val="18"/>
                <w:szCs w:val="18"/>
              </w:rPr>
            </w:pPr>
            <w:r>
              <w:rPr>
                <w:sz w:val="18"/>
                <w:szCs w:val="18"/>
              </w:rPr>
              <w:t xml:space="preserve">J.4.2. </w:t>
            </w:r>
          </w:p>
        </w:tc>
      </w:tr>
      <w:tr w:rsidR="00943270" w14:paraId="5286B3E5"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28E643FE" w14:textId="77777777" w:rsidR="00FA4769" w:rsidRDefault="00177A95" w:rsidP="00FA4769">
            <w:pPr>
              <w:spacing w:after="0" w:line="240" w:lineRule="auto"/>
              <w:rPr>
                <w:sz w:val="18"/>
                <w:szCs w:val="18"/>
              </w:rPr>
            </w:pPr>
            <w:r>
              <w:rPr>
                <w:sz w:val="18"/>
                <w:szCs w:val="18"/>
              </w:rPr>
              <w:t>31.</w:t>
            </w:r>
          </w:p>
        </w:tc>
        <w:tc>
          <w:tcPr>
            <w:tcW w:w="3827" w:type="dxa"/>
          </w:tcPr>
          <w:p w14:paraId="24CB4250" w14:textId="77777777" w:rsidR="00FA4769" w:rsidRPr="00C81166" w:rsidRDefault="00943270" w:rsidP="00FA4769">
            <w:pPr>
              <w:spacing w:after="0" w:line="240" w:lineRule="auto"/>
              <w:rPr>
                <w:sz w:val="18"/>
                <w:szCs w:val="18"/>
              </w:rPr>
            </w:pPr>
            <w:r w:rsidRPr="00943270">
              <w:rPr>
                <w:sz w:val="18"/>
                <w:szCs w:val="18"/>
              </w:rPr>
              <w:t>Povr</w:t>
            </w:r>
            <w:r w:rsidRPr="00943270">
              <w:rPr>
                <w:rFonts w:hint="eastAsia"/>
                <w:sz w:val="18"/>
                <w:szCs w:val="18"/>
              </w:rPr>
              <w:t>š</w:t>
            </w:r>
            <w:r w:rsidRPr="00943270">
              <w:rPr>
                <w:sz w:val="18"/>
                <w:szCs w:val="18"/>
              </w:rPr>
              <w:t>inski kopovi</w:t>
            </w:r>
          </w:p>
        </w:tc>
        <w:tc>
          <w:tcPr>
            <w:tcW w:w="2977" w:type="dxa"/>
          </w:tcPr>
          <w:p w14:paraId="24BBC524" w14:textId="77777777" w:rsidR="00FA4769" w:rsidRDefault="00FA4769" w:rsidP="00FA4769">
            <w:pPr>
              <w:spacing w:after="0" w:line="240" w:lineRule="auto"/>
              <w:rPr>
                <w:sz w:val="18"/>
                <w:szCs w:val="18"/>
              </w:rPr>
            </w:pPr>
            <w:r>
              <w:rPr>
                <w:sz w:val="18"/>
                <w:szCs w:val="18"/>
              </w:rPr>
              <w:t xml:space="preserve">J.4.3. </w:t>
            </w:r>
          </w:p>
        </w:tc>
      </w:tr>
      <w:tr w:rsidR="00943270" w14:paraId="09F0F68D"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14B02C6A" w14:textId="77777777" w:rsidR="00FA4769" w:rsidRDefault="00177A95" w:rsidP="00FA4769">
            <w:pPr>
              <w:spacing w:after="0" w:line="240" w:lineRule="auto"/>
              <w:rPr>
                <w:sz w:val="18"/>
                <w:szCs w:val="18"/>
              </w:rPr>
            </w:pPr>
            <w:r>
              <w:rPr>
                <w:sz w:val="18"/>
                <w:szCs w:val="18"/>
              </w:rPr>
              <w:t>32.</w:t>
            </w:r>
          </w:p>
        </w:tc>
        <w:tc>
          <w:tcPr>
            <w:tcW w:w="3827" w:type="dxa"/>
          </w:tcPr>
          <w:p w14:paraId="45A49847" w14:textId="77777777" w:rsidR="00FA4769" w:rsidRPr="00C81166" w:rsidRDefault="00943270" w:rsidP="00FA4769">
            <w:pPr>
              <w:spacing w:after="0" w:line="240" w:lineRule="auto"/>
              <w:rPr>
                <w:sz w:val="18"/>
                <w:szCs w:val="18"/>
              </w:rPr>
            </w:pPr>
            <w:r w:rsidRPr="00943270">
              <w:rPr>
                <w:sz w:val="18"/>
                <w:szCs w:val="18"/>
              </w:rPr>
              <w:t>Infrastrukturne povr</w:t>
            </w:r>
            <w:r w:rsidRPr="00943270">
              <w:rPr>
                <w:rFonts w:hint="eastAsia"/>
                <w:sz w:val="18"/>
                <w:szCs w:val="18"/>
              </w:rPr>
              <w:t>š</w:t>
            </w:r>
            <w:r w:rsidRPr="00943270">
              <w:rPr>
                <w:sz w:val="18"/>
                <w:szCs w:val="18"/>
              </w:rPr>
              <w:t>ine</w:t>
            </w:r>
          </w:p>
        </w:tc>
        <w:tc>
          <w:tcPr>
            <w:tcW w:w="2977" w:type="dxa"/>
          </w:tcPr>
          <w:p w14:paraId="5672B75B" w14:textId="77777777" w:rsidR="00FA4769" w:rsidRDefault="00FA4769" w:rsidP="00FA4769">
            <w:pPr>
              <w:spacing w:after="0" w:line="240" w:lineRule="auto"/>
              <w:rPr>
                <w:sz w:val="18"/>
                <w:szCs w:val="18"/>
              </w:rPr>
            </w:pPr>
            <w:r>
              <w:rPr>
                <w:sz w:val="18"/>
                <w:szCs w:val="18"/>
              </w:rPr>
              <w:t xml:space="preserve">J.4.4. </w:t>
            </w:r>
          </w:p>
        </w:tc>
      </w:tr>
      <w:tr w:rsidR="00943270" w14:paraId="3CB28C6E"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508" w:type="dxa"/>
            <w:gridSpan w:val="3"/>
          </w:tcPr>
          <w:p w14:paraId="7C2F468D" w14:textId="77777777" w:rsidR="00943270" w:rsidRPr="002C7A50" w:rsidRDefault="002C7A50" w:rsidP="00FA4769">
            <w:pPr>
              <w:spacing w:after="0" w:line="240" w:lineRule="auto"/>
              <w:rPr>
                <w:rFonts w:asciiTheme="minorHAnsi" w:hAnsiTheme="minorHAnsi" w:cstheme="minorHAnsi"/>
                <w:b/>
                <w:i/>
                <w:sz w:val="18"/>
                <w:szCs w:val="18"/>
              </w:rPr>
            </w:pPr>
            <w:r>
              <w:rPr>
                <w:rFonts w:asciiTheme="minorHAnsi" w:hAnsiTheme="minorHAnsi" w:cstheme="minorHAnsi"/>
                <w:b/>
                <w:i/>
                <w:sz w:val="18"/>
                <w:szCs w:val="18"/>
              </w:rPr>
              <w:t>V</w:t>
            </w:r>
            <w:r w:rsidRPr="00FA4769">
              <w:rPr>
                <w:rFonts w:asciiTheme="minorHAnsi" w:hAnsiTheme="minorHAnsi" w:cstheme="minorHAnsi"/>
                <w:b/>
                <w:i/>
                <w:sz w:val="18"/>
                <w:szCs w:val="18"/>
              </w:rPr>
              <w:t xml:space="preserve">odena staništa </w:t>
            </w:r>
            <w:r>
              <w:rPr>
                <w:rFonts w:asciiTheme="minorHAnsi" w:hAnsiTheme="minorHAnsi" w:cstheme="minorHAnsi"/>
                <w:b/>
                <w:i/>
                <w:sz w:val="18"/>
                <w:szCs w:val="18"/>
              </w:rPr>
              <w:t>- v</w:t>
            </w:r>
            <w:r w:rsidRPr="002C7A50">
              <w:rPr>
                <w:rFonts w:asciiTheme="minorHAnsi" w:hAnsiTheme="minorHAnsi" w:cstheme="minorHAnsi"/>
                <w:b/>
                <w:i/>
                <w:sz w:val="18"/>
                <w:szCs w:val="18"/>
              </w:rPr>
              <w:t>odotoci</w:t>
            </w:r>
          </w:p>
        </w:tc>
      </w:tr>
      <w:tr w:rsidR="00FA4769" w14:paraId="5C1AEB21"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28C21F85" w14:textId="77777777" w:rsidR="00FA4769" w:rsidRDefault="00177A95" w:rsidP="00FA4769">
            <w:pPr>
              <w:spacing w:after="0" w:line="240" w:lineRule="auto"/>
              <w:rPr>
                <w:sz w:val="18"/>
                <w:szCs w:val="18"/>
              </w:rPr>
            </w:pPr>
            <w:r>
              <w:rPr>
                <w:sz w:val="18"/>
                <w:szCs w:val="18"/>
              </w:rPr>
              <w:lastRenderedPageBreak/>
              <w:t>33.</w:t>
            </w:r>
          </w:p>
        </w:tc>
        <w:tc>
          <w:tcPr>
            <w:tcW w:w="3827" w:type="dxa"/>
          </w:tcPr>
          <w:p w14:paraId="3A3FF6B3" w14:textId="77777777" w:rsidR="00FA4769" w:rsidRPr="00C81166" w:rsidRDefault="00BB1CB3" w:rsidP="00FA4769">
            <w:pPr>
              <w:spacing w:after="0" w:line="240" w:lineRule="auto"/>
              <w:rPr>
                <w:sz w:val="18"/>
                <w:szCs w:val="18"/>
              </w:rPr>
            </w:pPr>
            <w:r>
              <w:rPr>
                <w:sz w:val="18"/>
                <w:szCs w:val="18"/>
              </w:rPr>
              <w:t>Povremeni vodotoci</w:t>
            </w:r>
          </w:p>
        </w:tc>
        <w:tc>
          <w:tcPr>
            <w:tcW w:w="2977" w:type="dxa"/>
          </w:tcPr>
          <w:p w14:paraId="42E81282" w14:textId="77777777" w:rsidR="00FA4769" w:rsidRDefault="002C7A50" w:rsidP="00FA4769">
            <w:pPr>
              <w:spacing w:after="0" w:line="240" w:lineRule="auto"/>
              <w:rPr>
                <w:sz w:val="18"/>
                <w:szCs w:val="18"/>
              </w:rPr>
            </w:pPr>
            <w:r>
              <w:rPr>
                <w:sz w:val="18"/>
                <w:szCs w:val="18"/>
              </w:rPr>
              <w:t>A.2.2.1.</w:t>
            </w:r>
          </w:p>
        </w:tc>
      </w:tr>
      <w:tr w:rsidR="00FA4769" w14:paraId="4FCBB4FC"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0FBB2C08" w14:textId="77777777" w:rsidR="00FA4769" w:rsidRDefault="00177A95" w:rsidP="00FA4769">
            <w:pPr>
              <w:spacing w:after="0" w:line="240" w:lineRule="auto"/>
              <w:rPr>
                <w:sz w:val="18"/>
                <w:szCs w:val="18"/>
              </w:rPr>
            </w:pPr>
            <w:r>
              <w:rPr>
                <w:sz w:val="18"/>
                <w:szCs w:val="18"/>
              </w:rPr>
              <w:t>34.</w:t>
            </w:r>
          </w:p>
        </w:tc>
        <w:tc>
          <w:tcPr>
            <w:tcW w:w="3827" w:type="dxa"/>
          </w:tcPr>
          <w:p w14:paraId="1A94D69F" w14:textId="77777777" w:rsidR="00FA4769" w:rsidRPr="00C81166" w:rsidRDefault="00BB1CB3" w:rsidP="00FA4769">
            <w:pPr>
              <w:spacing w:after="0" w:line="240" w:lineRule="auto"/>
              <w:rPr>
                <w:sz w:val="18"/>
                <w:szCs w:val="18"/>
              </w:rPr>
            </w:pPr>
            <w:r>
              <w:rPr>
                <w:sz w:val="18"/>
                <w:szCs w:val="18"/>
              </w:rPr>
              <w:t>Gornji i srednji tokovi turbulentnih vodotoka</w:t>
            </w:r>
          </w:p>
        </w:tc>
        <w:tc>
          <w:tcPr>
            <w:tcW w:w="2977" w:type="dxa"/>
          </w:tcPr>
          <w:p w14:paraId="5AFA4F94" w14:textId="77777777" w:rsidR="00FA4769" w:rsidRDefault="002C7A50" w:rsidP="00FA4769">
            <w:pPr>
              <w:spacing w:after="0" w:line="240" w:lineRule="auto"/>
              <w:rPr>
                <w:sz w:val="18"/>
                <w:szCs w:val="18"/>
              </w:rPr>
            </w:pPr>
            <w:r>
              <w:rPr>
                <w:sz w:val="18"/>
                <w:szCs w:val="18"/>
              </w:rPr>
              <w:t>A.2.3.</w:t>
            </w:r>
            <w:r w:rsidR="00CA0BE2">
              <w:rPr>
                <w:sz w:val="18"/>
                <w:szCs w:val="18"/>
              </w:rPr>
              <w:t>1.1.</w:t>
            </w:r>
          </w:p>
        </w:tc>
      </w:tr>
      <w:tr w:rsidR="00FA4769" w14:paraId="757CEB90"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54EB07AE" w14:textId="77777777" w:rsidR="00FA4769" w:rsidRDefault="00177A95" w:rsidP="00FA4769">
            <w:pPr>
              <w:spacing w:after="0" w:line="240" w:lineRule="auto"/>
              <w:rPr>
                <w:sz w:val="18"/>
                <w:szCs w:val="18"/>
              </w:rPr>
            </w:pPr>
            <w:r>
              <w:rPr>
                <w:sz w:val="18"/>
                <w:szCs w:val="18"/>
              </w:rPr>
              <w:t>35.</w:t>
            </w:r>
          </w:p>
        </w:tc>
        <w:tc>
          <w:tcPr>
            <w:tcW w:w="3827" w:type="dxa"/>
          </w:tcPr>
          <w:p w14:paraId="579279C6" w14:textId="77777777" w:rsidR="00FA4769" w:rsidRPr="00C81166" w:rsidRDefault="00BB1CB3" w:rsidP="00FA4769">
            <w:pPr>
              <w:spacing w:after="0" w:line="240" w:lineRule="auto"/>
              <w:rPr>
                <w:sz w:val="18"/>
                <w:szCs w:val="18"/>
              </w:rPr>
            </w:pPr>
            <w:r>
              <w:rPr>
                <w:sz w:val="18"/>
                <w:szCs w:val="18"/>
              </w:rPr>
              <w:t>Donji tokovi turbulentnih vodotoka</w:t>
            </w:r>
          </w:p>
        </w:tc>
        <w:tc>
          <w:tcPr>
            <w:tcW w:w="2977" w:type="dxa"/>
          </w:tcPr>
          <w:p w14:paraId="2956796C" w14:textId="77777777" w:rsidR="00FA4769" w:rsidRDefault="00CA0BE2" w:rsidP="00FA4769">
            <w:pPr>
              <w:spacing w:after="0" w:line="240" w:lineRule="auto"/>
              <w:rPr>
                <w:sz w:val="18"/>
                <w:szCs w:val="18"/>
              </w:rPr>
            </w:pPr>
            <w:r>
              <w:rPr>
                <w:sz w:val="18"/>
                <w:szCs w:val="18"/>
              </w:rPr>
              <w:t>A.2.3.1.2.</w:t>
            </w:r>
          </w:p>
        </w:tc>
      </w:tr>
      <w:tr w:rsidR="00CA0BE2" w14:paraId="728FFEF5"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5465F084" w14:textId="77777777" w:rsidR="00CA0BE2" w:rsidRDefault="00177A95" w:rsidP="00FA4769">
            <w:pPr>
              <w:spacing w:after="0" w:line="240" w:lineRule="auto"/>
              <w:rPr>
                <w:sz w:val="18"/>
                <w:szCs w:val="18"/>
              </w:rPr>
            </w:pPr>
            <w:r>
              <w:rPr>
                <w:sz w:val="18"/>
                <w:szCs w:val="18"/>
              </w:rPr>
              <w:t>36.</w:t>
            </w:r>
          </w:p>
        </w:tc>
        <w:tc>
          <w:tcPr>
            <w:tcW w:w="3827" w:type="dxa"/>
          </w:tcPr>
          <w:p w14:paraId="65C8E5DF" w14:textId="77777777" w:rsidR="00CA0BE2" w:rsidRPr="00C81166" w:rsidRDefault="000829AE" w:rsidP="00FA4769">
            <w:pPr>
              <w:spacing w:after="0" w:line="240" w:lineRule="auto"/>
              <w:rPr>
                <w:sz w:val="18"/>
                <w:szCs w:val="18"/>
              </w:rPr>
            </w:pPr>
            <w:r>
              <w:rPr>
                <w:sz w:val="18"/>
                <w:szCs w:val="18"/>
              </w:rPr>
              <w:t>Srednji i donji tokovi sporih vodotoka</w:t>
            </w:r>
          </w:p>
        </w:tc>
        <w:tc>
          <w:tcPr>
            <w:tcW w:w="2977" w:type="dxa"/>
          </w:tcPr>
          <w:p w14:paraId="672787C2" w14:textId="77777777" w:rsidR="00CA0BE2" w:rsidRDefault="00CA0BE2" w:rsidP="00FA4769">
            <w:pPr>
              <w:spacing w:after="0" w:line="240" w:lineRule="auto"/>
              <w:rPr>
                <w:sz w:val="18"/>
                <w:szCs w:val="18"/>
              </w:rPr>
            </w:pPr>
            <w:r>
              <w:rPr>
                <w:sz w:val="18"/>
                <w:szCs w:val="18"/>
              </w:rPr>
              <w:t>A.2.3.2.2.</w:t>
            </w:r>
          </w:p>
        </w:tc>
      </w:tr>
      <w:tr w:rsidR="00FA4769" w14:paraId="63149E76"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1934E2E9" w14:textId="77777777" w:rsidR="00FA4769" w:rsidRDefault="00177A95" w:rsidP="00FA4769">
            <w:pPr>
              <w:spacing w:after="0" w:line="240" w:lineRule="auto"/>
              <w:rPr>
                <w:sz w:val="18"/>
                <w:szCs w:val="18"/>
              </w:rPr>
            </w:pPr>
            <w:r>
              <w:rPr>
                <w:sz w:val="18"/>
                <w:szCs w:val="18"/>
              </w:rPr>
              <w:t>37.</w:t>
            </w:r>
          </w:p>
        </w:tc>
        <w:tc>
          <w:tcPr>
            <w:tcW w:w="3827" w:type="dxa"/>
          </w:tcPr>
          <w:p w14:paraId="1CF1B952" w14:textId="77777777" w:rsidR="00FA4769" w:rsidRPr="00C81166" w:rsidRDefault="00BB1CB3" w:rsidP="00FA4769">
            <w:pPr>
              <w:spacing w:after="0" w:line="240" w:lineRule="auto"/>
              <w:rPr>
                <w:sz w:val="18"/>
                <w:szCs w:val="18"/>
              </w:rPr>
            </w:pPr>
            <w:r>
              <w:rPr>
                <w:sz w:val="18"/>
                <w:szCs w:val="18"/>
              </w:rPr>
              <w:t>Kanali sa stalnim protokom za površinsku odvodnju</w:t>
            </w:r>
          </w:p>
        </w:tc>
        <w:tc>
          <w:tcPr>
            <w:tcW w:w="2977" w:type="dxa"/>
          </w:tcPr>
          <w:p w14:paraId="005F4CDE" w14:textId="77777777" w:rsidR="00FA4769" w:rsidRDefault="002C7A50" w:rsidP="00FA4769">
            <w:pPr>
              <w:spacing w:after="0" w:line="240" w:lineRule="auto"/>
              <w:rPr>
                <w:sz w:val="18"/>
                <w:szCs w:val="18"/>
              </w:rPr>
            </w:pPr>
            <w:r>
              <w:rPr>
                <w:sz w:val="18"/>
                <w:szCs w:val="18"/>
              </w:rPr>
              <w:t>A.2.4.1.1.</w:t>
            </w:r>
          </w:p>
        </w:tc>
      </w:tr>
      <w:tr w:rsidR="00FA4769" w14:paraId="273DA0C1"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29100F74" w14:textId="77777777" w:rsidR="00FA4769" w:rsidRDefault="00177A95" w:rsidP="00FA4769">
            <w:pPr>
              <w:spacing w:after="0" w:line="240" w:lineRule="auto"/>
              <w:rPr>
                <w:sz w:val="18"/>
                <w:szCs w:val="18"/>
              </w:rPr>
            </w:pPr>
            <w:r>
              <w:rPr>
                <w:sz w:val="18"/>
                <w:szCs w:val="18"/>
              </w:rPr>
              <w:t>38.</w:t>
            </w:r>
          </w:p>
        </w:tc>
        <w:tc>
          <w:tcPr>
            <w:tcW w:w="3827" w:type="dxa"/>
          </w:tcPr>
          <w:p w14:paraId="682D9D4B" w14:textId="77777777" w:rsidR="00FA4769" w:rsidRPr="00C81166" w:rsidRDefault="00BB1CB3" w:rsidP="00FA4769">
            <w:pPr>
              <w:spacing w:after="0" w:line="240" w:lineRule="auto"/>
              <w:rPr>
                <w:sz w:val="18"/>
                <w:szCs w:val="18"/>
              </w:rPr>
            </w:pPr>
            <w:r>
              <w:rPr>
                <w:sz w:val="18"/>
                <w:szCs w:val="18"/>
              </w:rPr>
              <w:t>Kanali sa stalnim protokom za površinsko navodnjavanje</w:t>
            </w:r>
          </w:p>
        </w:tc>
        <w:tc>
          <w:tcPr>
            <w:tcW w:w="2977" w:type="dxa"/>
          </w:tcPr>
          <w:p w14:paraId="38F84361" w14:textId="77777777" w:rsidR="00FA4769" w:rsidRDefault="002C7A50" w:rsidP="00FA4769">
            <w:pPr>
              <w:spacing w:after="0" w:line="240" w:lineRule="auto"/>
              <w:rPr>
                <w:sz w:val="18"/>
                <w:szCs w:val="18"/>
              </w:rPr>
            </w:pPr>
            <w:r>
              <w:rPr>
                <w:sz w:val="18"/>
                <w:szCs w:val="18"/>
              </w:rPr>
              <w:t>A.2.4.1.2.</w:t>
            </w:r>
          </w:p>
        </w:tc>
      </w:tr>
      <w:tr w:rsidR="002C7A50" w14:paraId="57A09B88"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508" w:type="dxa"/>
            <w:gridSpan w:val="3"/>
          </w:tcPr>
          <w:p w14:paraId="024CCEA7" w14:textId="77777777" w:rsidR="002C7A50" w:rsidRDefault="002C7A50" w:rsidP="00FA4769">
            <w:pPr>
              <w:spacing w:after="0" w:line="240" w:lineRule="auto"/>
              <w:rPr>
                <w:sz w:val="18"/>
                <w:szCs w:val="18"/>
              </w:rPr>
            </w:pPr>
            <w:r w:rsidRPr="00FA4769">
              <w:rPr>
                <w:rFonts w:asciiTheme="minorHAnsi" w:hAnsiTheme="minorHAnsi" w:cstheme="minorHAnsi"/>
                <w:b/>
                <w:i/>
                <w:sz w:val="18"/>
                <w:szCs w:val="18"/>
              </w:rPr>
              <w:t xml:space="preserve">Kopnena staništa </w:t>
            </w:r>
            <w:r>
              <w:rPr>
                <w:rFonts w:asciiTheme="minorHAnsi" w:hAnsiTheme="minorHAnsi" w:cstheme="minorHAnsi"/>
                <w:b/>
                <w:i/>
                <w:sz w:val="18"/>
                <w:szCs w:val="18"/>
              </w:rPr>
              <w:t>– točkasti lokaliteti</w:t>
            </w:r>
          </w:p>
        </w:tc>
      </w:tr>
      <w:tr w:rsidR="00943270" w14:paraId="0179BC81"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477B9975" w14:textId="77777777" w:rsidR="00943270" w:rsidRDefault="004B32CD" w:rsidP="00FA4769">
            <w:pPr>
              <w:spacing w:after="0" w:line="240" w:lineRule="auto"/>
              <w:rPr>
                <w:sz w:val="18"/>
                <w:szCs w:val="18"/>
              </w:rPr>
            </w:pPr>
            <w:r>
              <w:rPr>
                <w:sz w:val="18"/>
                <w:szCs w:val="18"/>
              </w:rPr>
              <w:t>39.</w:t>
            </w:r>
          </w:p>
        </w:tc>
        <w:tc>
          <w:tcPr>
            <w:tcW w:w="3827" w:type="dxa"/>
          </w:tcPr>
          <w:p w14:paraId="6BBB014E" w14:textId="77777777" w:rsidR="00943270" w:rsidRPr="00C81166" w:rsidRDefault="001D320F" w:rsidP="00FA4769">
            <w:pPr>
              <w:spacing w:after="0" w:line="240" w:lineRule="auto"/>
              <w:rPr>
                <w:sz w:val="18"/>
                <w:szCs w:val="18"/>
              </w:rPr>
            </w:pPr>
            <w:r w:rsidRPr="001D320F">
              <w:rPr>
                <w:sz w:val="18"/>
                <w:szCs w:val="18"/>
              </w:rPr>
              <w:t>Močvara krutog šaša</w:t>
            </w:r>
          </w:p>
        </w:tc>
        <w:tc>
          <w:tcPr>
            <w:tcW w:w="2977" w:type="dxa"/>
          </w:tcPr>
          <w:p w14:paraId="002E0B72" w14:textId="77777777" w:rsidR="00943270" w:rsidRDefault="008D7C38" w:rsidP="00FA4769">
            <w:pPr>
              <w:spacing w:after="0" w:line="240" w:lineRule="auto"/>
              <w:rPr>
                <w:sz w:val="18"/>
                <w:szCs w:val="18"/>
              </w:rPr>
            </w:pPr>
            <w:r>
              <w:rPr>
                <w:sz w:val="18"/>
                <w:szCs w:val="18"/>
              </w:rPr>
              <w:t>A.4.1.2.1.</w:t>
            </w:r>
          </w:p>
        </w:tc>
      </w:tr>
      <w:tr w:rsidR="001D320F" w14:paraId="5508A10F"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36415B29" w14:textId="77777777" w:rsidR="001D320F" w:rsidRDefault="004B32CD" w:rsidP="001D320F">
            <w:pPr>
              <w:spacing w:after="0" w:line="240" w:lineRule="auto"/>
              <w:rPr>
                <w:sz w:val="18"/>
                <w:szCs w:val="18"/>
              </w:rPr>
            </w:pPr>
            <w:r>
              <w:rPr>
                <w:sz w:val="18"/>
                <w:szCs w:val="18"/>
              </w:rPr>
              <w:t>40.</w:t>
            </w:r>
          </w:p>
        </w:tc>
        <w:tc>
          <w:tcPr>
            <w:tcW w:w="3827" w:type="dxa"/>
          </w:tcPr>
          <w:p w14:paraId="045301E3" w14:textId="77777777" w:rsidR="001D320F" w:rsidRPr="001D320F" w:rsidRDefault="001D320F" w:rsidP="001D320F">
            <w:pPr>
              <w:spacing w:after="0" w:line="240" w:lineRule="auto"/>
              <w:rPr>
                <w:sz w:val="18"/>
                <w:szCs w:val="18"/>
              </w:rPr>
            </w:pPr>
            <w:r w:rsidRPr="001D320F">
              <w:rPr>
                <w:sz w:val="18"/>
                <w:szCs w:val="18"/>
              </w:rPr>
              <w:t>Livade busike</w:t>
            </w:r>
          </w:p>
        </w:tc>
        <w:tc>
          <w:tcPr>
            <w:tcW w:w="2977" w:type="dxa"/>
          </w:tcPr>
          <w:p w14:paraId="7F7C0CEB" w14:textId="77777777" w:rsidR="001D320F" w:rsidRDefault="001D320F" w:rsidP="001D320F">
            <w:pPr>
              <w:spacing w:after="0" w:line="240" w:lineRule="auto"/>
              <w:rPr>
                <w:sz w:val="18"/>
                <w:szCs w:val="18"/>
              </w:rPr>
            </w:pPr>
            <w:r>
              <w:rPr>
                <w:sz w:val="18"/>
                <w:szCs w:val="18"/>
              </w:rPr>
              <w:t>C.2.2.4.1.</w:t>
            </w:r>
          </w:p>
        </w:tc>
      </w:tr>
      <w:tr w:rsidR="001D320F" w14:paraId="2FF8AD68"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4717A8DF" w14:textId="77777777" w:rsidR="001D320F" w:rsidRDefault="004B32CD" w:rsidP="001D320F">
            <w:pPr>
              <w:spacing w:after="0" w:line="240" w:lineRule="auto"/>
              <w:rPr>
                <w:sz w:val="18"/>
                <w:szCs w:val="18"/>
              </w:rPr>
            </w:pPr>
            <w:r>
              <w:rPr>
                <w:sz w:val="18"/>
                <w:szCs w:val="18"/>
              </w:rPr>
              <w:t>41.</w:t>
            </w:r>
          </w:p>
        </w:tc>
        <w:tc>
          <w:tcPr>
            <w:tcW w:w="3827" w:type="dxa"/>
          </w:tcPr>
          <w:p w14:paraId="71B6467B" w14:textId="77777777" w:rsidR="001D320F" w:rsidRPr="001D320F" w:rsidRDefault="001D320F" w:rsidP="001D320F">
            <w:pPr>
              <w:spacing w:after="0" w:line="240" w:lineRule="auto"/>
              <w:rPr>
                <w:sz w:val="18"/>
                <w:szCs w:val="18"/>
              </w:rPr>
            </w:pPr>
            <w:r w:rsidRPr="001D320F">
              <w:rPr>
                <w:sz w:val="18"/>
                <w:szCs w:val="18"/>
              </w:rPr>
              <w:t>Livade trobridog i lisičjeg šaša</w:t>
            </w:r>
          </w:p>
        </w:tc>
        <w:tc>
          <w:tcPr>
            <w:tcW w:w="2977" w:type="dxa"/>
          </w:tcPr>
          <w:p w14:paraId="78BAC3DB" w14:textId="77777777" w:rsidR="001D320F" w:rsidRDefault="001D320F" w:rsidP="001D320F">
            <w:pPr>
              <w:spacing w:after="0" w:line="240" w:lineRule="auto"/>
              <w:rPr>
                <w:sz w:val="18"/>
                <w:szCs w:val="18"/>
              </w:rPr>
            </w:pPr>
            <w:r>
              <w:rPr>
                <w:sz w:val="18"/>
                <w:szCs w:val="18"/>
              </w:rPr>
              <w:t>C.2.2.4.2.</w:t>
            </w:r>
          </w:p>
        </w:tc>
      </w:tr>
      <w:tr w:rsidR="001D320F" w14:paraId="365D03FB"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72214A91" w14:textId="77777777" w:rsidR="001D320F" w:rsidRDefault="004B32CD" w:rsidP="001D320F">
            <w:pPr>
              <w:spacing w:after="0" w:line="240" w:lineRule="auto"/>
              <w:rPr>
                <w:sz w:val="18"/>
                <w:szCs w:val="18"/>
              </w:rPr>
            </w:pPr>
            <w:r>
              <w:rPr>
                <w:sz w:val="18"/>
                <w:szCs w:val="18"/>
              </w:rPr>
              <w:t>42.</w:t>
            </w:r>
          </w:p>
        </w:tc>
        <w:tc>
          <w:tcPr>
            <w:tcW w:w="3827" w:type="dxa"/>
          </w:tcPr>
          <w:p w14:paraId="02368A13" w14:textId="77777777" w:rsidR="001D320F" w:rsidRPr="001D320F" w:rsidRDefault="001D320F" w:rsidP="001D320F">
            <w:pPr>
              <w:spacing w:after="0" w:line="240" w:lineRule="auto"/>
              <w:rPr>
                <w:sz w:val="18"/>
                <w:szCs w:val="18"/>
              </w:rPr>
            </w:pPr>
            <w:r w:rsidRPr="001D320F">
              <w:rPr>
                <w:sz w:val="18"/>
                <w:szCs w:val="18"/>
              </w:rPr>
              <w:t>Livade grozdastog ovsika i trave krestac</w:t>
            </w:r>
          </w:p>
        </w:tc>
        <w:tc>
          <w:tcPr>
            <w:tcW w:w="2977" w:type="dxa"/>
          </w:tcPr>
          <w:p w14:paraId="015BB5E0" w14:textId="77777777" w:rsidR="001D320F" w:rsidRDefault="001D320F" w:rsidP="001D320F">
            <w:pPr>
              <w:spacing w:after="0" w:line="240" w:lineRule="auto"/>
              <w:rPr>
                <w:sz w:val="18"/>
                <w:szCs w:val="18"/>
              </w:rPr>
            </w:pPr>
            <w:r>
              <w:rPr>
                <w:sz w:val="18"/>
                <w:szCs w:val="18"/>
              </w:rPr>
              <w:t>C.2.3.1.2.</w:t>
            </w:r>
          </w:p>
        </w:tc>
      </w:tr>
      <w:tr w:rsidR="001D320F" w14:paraId="71B8AF8F"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296E8819" w14:textId="77777777" w:rsidR="001D320F" w:rsidRDefault="004B32CD" w:rsidP="001D320F">
            <w:pPr>
              <w:spacing w:after="0" w:line="240" w:lineRule="auto"/>
              <w:rPr>
                <w:sz w:val="18"/>
                <w:szCs w:val="18"/>
              </w:rPr>
            </w:pPr>
            <w:r>
              <w:rPr>
                <w:sz w:val="18"/>
                <w:szCs w:val="18"/>
              </w:rPr>
              <w:t>43.</w:t>
            </w:r>
          </w:p>
        </w:tc>
        <w:tc>
          <w:tcPr>
            <w:tcW w:w="3827" w:type="dxa"/>
          </w:tcPr>
          <w:p w14:paraId="1067FE9A" w14:textId="77777777" w:rsidR="001D320F" w:rsidRPr="001D320F" w:rsidRDefault="001D320F" w:rsidP="001D320F">
            <w:pPr>
              <w:spacing w:after="0" w:line="240" w:lineRule="auto"/>
              <w:rPr>
                <w:sz w:val="18"/>
                <w:szCs w:val="18"/>
              </w:rPr>
            </w:pPr>
            <w:r w:rsidRPr="001D320F">
              <w:rPr>
                <w:sz w:val="18"/>
                <w:szCs w:val="18"/>
              </w:rPr>
              <w:t>Livade zečjeg trna i rane pahovke</w:t>
            </w:r>
          </w:p>
        </w:tc>
        <w:tc>
          <w:tcPr>
            <w:tcW w:w="2977" w:type="dxa"/>
          </w:tcPr>
          <w:p w14:paraId="009F136B" w14:textId="77777777" w:rsidR="001D320F" w:rsidRDefault="001D320F" w:rsidP="001D320F">
            <w:pPr>
              <w:spacing w:after="0" w:line="240" w:lineRule="auto"/>
              <w:rPr>
                <w:sz w:val="18"/>
                <w:szCs w:val="18"/>
              </w:rPr>
            </w:pPr>
            <w:r>
              <w:rPr>
                <w:sz w:val="18"/>
                <w:szCs w:val="18"/>
              </w:rPr>
              <w:t>C.2.3.2.2.</w:t>
            </w:r>
          </w:p>
        </w:tc>
      </w:tr>
      <w:tr w:rsidR="001D320F" w14:paraId="2E75B78F"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5533E9ED" w14:textId="77777777" w:rsidR="001D320F" w:rsidRDefault="004B32CD" w:rsidP="001D320F">
            <w:pPr>
              <w:spacing w:after="0" w:line="240" w:lineRule="auto"/>
              <w:rPr>
                <w:sz w:val="18"/>
                <w:szCs w:val="18"/>
              </w:rPr>
            </w:pPr>
            <w:r>
              <w:rPr>
                <w:sz w:val="18"/>
                <w:szCs w:val="18"/>
              </w:rPr>
              <w:t>44.</w:t>
            </w:r>
          </w:p>
        </w:tc>
        <w:tc>
          <w:tcPr>
            <w:tcW w:w="3827" w:type="dxa"/>
          </w:tcPr>
          <w:p w14:paraId="43A1FA8B" w14:textId="77777777" w:rsidR="001D320F" w:rsidRPr="001D320F" w:rsidRDefault="001D320F" w:rsidP="001D320F">
            <w:pPr>
              <w:spacing w:after="0" w:line="240" w:lineRule="auto"/>
              <w:rPr>
                <w:sz w:val="18"/>
                <w:szCs w:val="18"/>
              </w:rPr>
            </w:pPr>
            <w:r w:rsidRPr="001D320F">
              <w:rPr>
                <w:sz w:val="18"/>
                <w:szCs w:val="18"/>
              </w:rPr>
              <w:t>Pašnjak gušće petoprste</w:t>
            </w:r>
          </w:p>
        </w:tc>
        <w:tc>
          <w:tcPr>
            <w:tcW w:w="2977" w:type="dxa"/>
          </w:tcPr>
          <w:p w14:paraId="38159158" w14:textId="77777777" w:rsidR="001D320F" w:rsidRDefault="001D320F" w:rsidP="001D320F">
            <w:pPr>
              <w:spacing w:after="0" w:line="240" w:lineRule="auto"/>
              <w:rPr>
                <w:sz w:val="18"/>
                <w:szCs w:val="18"/>
              </w:rPr>
            </w:pPr>
            <w:r>
              <w:rPr>
                <w:sz w:val="18"/>
                <w:szCs w:val="18"/>
              </w:rPr>
              <w:t>C.2.4.1.1.</w:t>
            </w:r>
          </w:p>
        </w:tc>
      </w:tr>
      <w:tr w:rsidR="001D320F" w14:paraId="56A72054"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750FB393" w14:textId="77777777" w:rsidR="001D320F" w:rsidRDefault="004B32CD" w:rsidP="001D320F">
            <w:pPr>
              <w:spacing w:after="0" w:line="240" w:lineRule="auto"/>
              <w:rPr>
                <w:sz w:val="18"/>
                <w:szCs w:val="18"/>
              </w:rPr>
            </w:pPr>
            <w:r>
              <w:rPr>
                <w:sz w:val="18"/>
                <w:szCs w:val="18"/>
              </w:rPr>
              <w:t>45.</w:t>
            </w:r>
          </w:p>
        </w:tc>
        <w:tc>
          <w:tcPr>
            <w:tcW w:w="3827" w:type="dxa"/>
          </w:tcPr>
          <w:p w14:paraId="76690B4E" w14:textId="77777777" w:rsidR="001D320F" w:rsidRPr="001D320F" w:rsidRDefault="001D320F" w:rsidP="001D320F">
            <w:pPr>
              <w:spacing w:after="0" w:line="240" w:lineRule="auto"/>
              <w:rPr>
                <w:sz w:val="18"/>
                <w:szCs w:val="18"/>
              </w:rPr>
            </w:pPr>
            <w:r w:rsidRPr="001D320F">
              <w:rPr>
                <w:sz w:val="18"/>
                <w:szCs w:val="18"/>
              </w:rPr>
              <w:t>Travnjaci sitova i dugolisne metvice</w:t>
            </w:r>
          </w:p>
        </w:tc>
        <w:tc>
          <w:tcPr>
            <w:tcW w:w="2977" w:type="dxa"/>
          </w:tcPr>
          <w:p w14:paraId="36E3A7BF" w14:textId="77777777" w:rsidR="001D320F" w:rsidRDefault="001D320F" w:rsidP="001D320F">
            <w:pPr>
              <w:spacing w:after="0" w:line="240" w:lineRule="auto"/>
              <w:rPr>
                <w:sz w:val="18"/>
                <w:szCs w:val="18"/>
              </w:rPr>
            </w:pPr>
            <w:r>
              <w:rPr>
                <w:sz w:val="18"/>
                <w:szCs w:val="18"/>
              </w:rPr>
              <w:t>C.2.4.1.2.</w:t>
            </w:r>
          </w:p>
        </w:tc>
      </w:tr>
      <w:tr w:rsidR="001D320F" w14:paraId="59F078DC"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64901D77" w14:textId="77777777" w:rsidR="001D320F" w:rsidRDefault="004B32CD" w:rsidP="001D320F">
            <w:pPr>
              <w:spacing w:after="0" w:line="240" w:lineRule="auto"/>
              <w:rPr>
                <w:sz w:val="18"/>
                <w:szCs w:val="18"/>
              </w:rPr>
            </w:pPr>
            <w:r>
              <w:rPr>
                <w:sz w:val="18"/>
                <w:szCs w:val="18"/>
              </w:rPr>
              <w:t>46.</w:t>
            </w:r>
          </w:p>
        </w:tc>
        <w:tc>
          <w:tcPr>
            <w:tcW w:w="3827" w:type="dxa"/>
          </w:tcPr>
          <w:p w14:paraId="07C74E1A" w14:textId="77777777" w:rsidR="001D320F" w:rsidRPr="001D320F" w:rsidRDefault="001D320F" w:rsidP="001D320F">
            <w:pPr>
              <w:spacing w:after="0" w:line="240" w:lineRule="auto"/>
              <w:rPr>
                <w:sz w:val="18"/>
                <w:szCs w:val="18"/>
              </w:rPr>
            </w:pPr>
            <w:r w:rsidRPr="001D320F">
              <w:rPr>
                <w:sz w:val="18"/>
                <w:szCs w:val="18"/>
              </w:rPr>
              <w:t>Travnjaci grpka i puzave rosulje</w:t>
            </w:r>
          </w:p>
        </w:tc>
        <w:tc>
          <w:tcPr>
            <w:tcW w:w="2977" w:type="dxa"/>
          </w:tcPr>
          <w:p w14:paraId="040BF631" w14:textId="77777777" w:rsidR="001D320F" w:rsidRDefault="001D320F" w:rsidP="001D320F">
            <w:pPr>
              <w:spacing w:after="0" w:line="240" w:lineRule="auto"/>
              <w:rPr>
                <w:sz w:val="18"/>
                <w:szCs w:val="18"/>
              </w:rPr>
            </w:pPr>
            <w:r>
              <w:rPr>
                <w:sz w:val="18"/>
                <w:szCs w:val="18"/>
              </w:rPr>
              <w:t>C.2.4.1.3.</w:t>
            </w:r>
          </w:p>
        </w:tc>
      </w:tr>
      <w:tr w:rsidR="001D320F" w14:paraId="1F07AF5D"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79597F90" w14:textId="77777777" w:rsidR="001D320F" w:rsidRDefault="004B32CD" w:rsidP="001D320F">
            <w:pPr>
              <w:spacing w:after="0" w:line="240" w:lineRule="auto"/>
              <w:rPr>
                <w:sz w:val="18"/>
                <w:szCs w:val="18"/>
              </w:rPr>
            </w:pPr>
            <w:r>
              <w:rPr>
                <w:sz w:val="18"/>
                <w:szCs w:val="18"/>
              </w:rPr>
              <w:t>47.</w:t>
            </w:r>
          </w:p>
        </w:tc>
        <w:tc>
          <w:tcPr>
            <w:tcW w:w="3827" w:type="dxa"/>
          </w:tcPr>
          <w:p w14:paraId="797FA9E0" w14:textId="77777777" w:rsidR="001D320F" w:rsidRPr="001D320F" w:rsidRDefault="001D320F" w:rsidP="001D320F">
            <w:pPr>
              <w:spacing w:after="0" w:line="240" w:lineRule="auto"/>
              <w:rPr>
                <w:sz w:val="18"/>
                <w:szCs w:val="18"/>
              </w:rPr>
            </w:pPr>
            <w:r w:rsidRPr="001D320F">
              <w:rPr>
                <w:sz w:val="18"/>
                <w:szCs w:val="18"/>
              </w:rPr>
              <w:t>Livade djeteline i puzave rosulje</w:t>
            </w:r>
          </w:p>
        </w:tc>
        <w:tc>
          <w:tcPr>
            <w:tcW w:w="2977" w:type="dxa"/>
          </w:tcPr>
          <w:p w14:paraId="31A4EC3D" w14:textId="77777777" w:rsidR="001D320F" w:rsidRDefault="001D320F" w:rsidP="001D320F">
            <w:pPr>
              <w:spacing w:after="0" w:line="240" w:lineRule="auto"/>
              <w:rPr>
                <w:sz w:val="18"/>
                <w:szCs w:val="18"/>
              </w:rPr>
            </w:pPr>
            <w:r>
              <w:rPr>
                <w:sz w:val="18"/>
                <w:szCs w:val="18"/>
              </w:rPr>
              <w:t>C.2.4.1.4.</w:t>
            </w:r>
          </w:p>
        </w:tc>
      </w:tr>
      <w:tr w:rsidR="001D320F" w14:paraId="2441B24E"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04DF360A" w14:textId="77777777" w:rsidR="001D320F" w:rsidRDefault="004B32CD" w:rsidP="001D320F">
            <w:pPr>
              <w:spacing w:after="0" w:line="240" w:lineRule="auto"/>
              <w:rPr>
                <w:sz w:val="18"/>
                <w:szCs w:val="18"/>
              </w:rPr>
            </w:pPr>
            <w:r>
              <w:rPr>
                <w:sz w:val="18"/>
                <w:szCs w:val="18"/>
              </w:rPr>
              <w:t>48.</w:t>
            </w:r>
          </w:p>
        </w:tc>
        <w:tc>
          <w:tcPr>
            <w:tcW w:w="3827" w:type="dxa"/>
          </w:tcPr>
          <w:p w14:paraId="0228DA67" w14:textId="77777777" w:rsidR="001D320F" w:rsidRPr="001D320F" w:rsidRDefault="001D320F" w:rsidP="001D320F">
            <w:pPr>
              <w:spacing w:after="0" w:line="240" w:lineRule="auto"/>
              <w:rPr>
                <w:sz w:val="18"/>
                <w:szCs w:val="18"/>
              </w:rPr>
            </w:pPr>
            <w:r w:rsidRPr="001D320F">
              <w:rPr>
                <w:sz w:val="18"/>
                <w:szCs w:val="18"/>
              </w:rPr>
              <w:t>Livade kovrčave kiselice i koljenčastog repka</w:t>
            </w:r>
          </w:p>
        </w:tc>
        <w:tc>
          <w:tcPr>
            <w:tcW w:w="2977" w:type="dxa"/>
          </w:tcPr>
          <w:p w14:paraId="744F60CE" w14:textId="77777777" w:rsidR="001D320F" w:rsidRDefault="001D320F" w:rsidP="001D320F">
            <w:pPr>
              <w:spacing w:after="0" w:line="240" w:lineRule="auto"/>
              <w:rPr>
                <w:sz w:val="18"/>
                <w:szCs w:val="18"/>
              </w:rPr>
            </w:pPr>
            <w:r>
              <w:rPr>
                <w:sz w:val="18"/>
                <w:szCs w:val="18"/>
              </w:rPr>
              <w:t>C.2.4.1.5.</w:t>
            </w:r>
          </w:p>
        </w:tc>
      </w:tr>
      <w:tr w:rsidR="001A2FD3" w14:paraId="11D37563"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0762214C" w14:textId="77777777" w:rsidR="001A2FD3" w:rsidRDefault="004B32CD" w:rsidP="001A2FD3">
            <w:pPr>
              <w:spacing w:after="0" w:line="240" w:lineRule="auto"/>
              <w:rPr>
                <w:sz w:val="18"/>
                <w:szCs w:val="18"/>
              </w:rPr>
            </w:pPr>
            <w:r>
              <w:rPr>
                <w:sz w:val="18"/>
                <w:szCs w:val="18"/>
              </w:rPr>
              <w:t>49.</w:t>
            </w:r>
          </w:p>
        </w:tc>
        <w:tc>
          <w:tcPr>
            <w:tcW w:w="3827" w:type="dxa"/>
          </w:tcPr>
          <w:p w14:paraId="5AA4149C" w14:textId="77777777" w:rsidR="001A2FD3" w:rsidRPr="001A2FD3" w:rsidRDefault="001A2FD3" w:rsidP="001A2FD3">
            <w:pPr>
              <w:spacing w:after="0" w:line="240" w:lineRule="auto"/>
              <w:rPr>
                <w:sz w:val="18"/>
                <w:szCs w:val="18"/>
              </w:rPr>
            </w:pPr>
            <w:r w:rsidRPr="001A2FD3">
              <w:rPr>
                <w:sz w:val="18"/>
                <w:szCs w:val="18"/>
              </w:rPr>
              <w:t>Zajednica obične lisičine i kokotaca</w:t>
            </w:r>
          </w:p>
        </w:tc>
        <w:tc>
          <w:tcPr>
            <w:tcW w:w="2977" w:type="dxa"/>
          </w:tcPr>
          <w:p w14:paraId="63B780C2" w14:textId="77777777" w:rsidR="001A2FD3" w:rsidRDefault="001A2FD3" w:rsidP="001A2FD3">
            <w:pPr>
              <w:spacing w:after="0" w:line="240" w:lineRule="auto"/>
              <w:rPr>
                <w:sz w:val="18"/>
                <w:szCs w:val="18"/>
              </w:rPr>
            </w:pPr>
            <w:r>
              <w:rPr>
                <w:sz w:val="18"/>
                <w:szCs w:val="18"/>
              </w:rPr>
              <w:t>I.1.4.2.1.</w:t>
            </w:r>
          </w:p>
        </w:tc>
      </w:tr>
      <w:tr w:rsidR="001A2FD3" w14:paraId="2B2FDF4B"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784B0172" w14:textId="77777777" w:rsidR="001A2FD3" w:rsidRDefault="004B32CD" w:rsidP="001A2FD3">
            <w:pPr>
              <w:spacing w:after="0" w:line="240" w:lineRule="auto"/>
              <w:rPr>
                <w:sz w:val="18"/>
                <w:szCs w:val="18"/>
              </w:rPr>
            </w:pPr>
            <w:r>
              <w:rPr>
                <w:sz w:val="18"/>
                <w:szCs w:val="18"/>
              </w:rPr>
              <w:t>50.</w:t>
            </w:r>
          </w:p>
        </w:tc>
        <w:tc>
          <w:tcPr>
            <w:tcW w:w="3827" w:type="dxa"/>
          </w:tcPr>
          <w:p w14:paraId="7083723D" w14:textId="77777777" w:rsidR="001A2FD3" w:rsidRPr="001A2FD3" w:rsidRDefault="001A2FD3" w:rsidP="001A2FD3">
            <w:pPr>
              <w:spacing w:after="0" w:line="240" w:lineRule="auto"/>
              <w:rPr>
                <w:sz w:val="18"/>
                <w:szCs w:val="18"/>
              </w:rPr>
            </w:pPr>
            <w:r w:rsidRPr="001A2FD3">
              <w:rPr>
                <w:sz w:val="18"/>
                <w:szCs w:val="18"/>
              </w:rPr>
              <w:t>Zajednica običnog vratića i običnog pelina</w:t>
            </w:r>
          </w:p>
        </w:tc>
        <w:tc>
          <w:tcPr>
            <w:tcW w:w="2977" w:type="dxa"/>
          </w:tcPr>
          <w:p w14:paraId="7DC289DD" w14:textId="77777777" w:rsidR="001A2FD3" w:rsidRDefault="001A2FD3" w:rsidP="001A2FD3">
            <w:pPr>
              <w:spacing w:after="0" w:line="240" w:lineRule="auto"/>
              <w:rPr>
                <w:sz w:val="18"/>
                <w:szCs w:val="18"/>
              </w:rPr>
            </w:pPr>
            <w:r>
              <w:rPr>
                <w:sz w:val="18"/>
                <w:szCs w:val="18"/>
              </w:rPr>
              <w:t>I.1.4.2.2.</w:t>
            </w:r>
          </w:p>
        </w:tc>
      </w:tr>
      <w:tr w:rsidR="001A2FD3" w14:paraId="1D31864A"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66960B66" w14:textId="77777777" w:rsidR="001A2FD3" w:rsidRDefault="004B32CD" w:rsidP="001A2FD3">
            <w:pPr>
              <w:spacing w:after="0" w:line="240" w:lineRule="auto"/>
              <w:rPr>
                <w:sz w:val="18"/>
                <w:szCs w:val="18"/>
              </w:rPr>
            </w:pPr>
            <w:r>
              <w:rPr>
                <w:sz w:val="18"/>
                <w:szCs w:val="18"/>
              </w:rPr>
              <w:t>51.</w:t>
            </w:r>
          </w:p>
        </w:tc>
        <w:tc>
          <w:tcPr>
            <w:tcW w:w="3827" w:type="dxa"/>
          </w:tcPr>
          <w:p w14:paraId="25402904" w14:textId="77777777" w:rsidR="001A2FD3" w:rsidRPr="001A2FD3" w:rsidRDefault="001A2FD3" w:rsidP="001A2FD3">
            <w:pPr>
              <w:spacing w:after="0" w:line="240" w:lineRule="auto"/>
              <w:rPr>
                <w:sz w:val="18"/>
                <w:szCs w:val="18"/>
              </w:rPr>
            </w:pPr>
            <w:r w:rsidRPr="001A2FD3">
              <w:rPr>
                <w:sz w:val="18"/>
                <w:szCs w:val="18"/>
              </w:rPr>
              <w:t>Zajednica prave srčenice i crnoglavca</w:t>
            </w:r>
          </w:p>
        </w:tc>
        <w:tc>
          <w:tcPr>
            <w:tcW w:w="2977" w:type="dxa"/>
          </w:tcPr>
          <w:p w14:paraId="29723394" w14:textId="77777777" w:rsidR="001A2FD3" w:rsidRDefault="001A2FD3" w:rsidP="001A2FD3">
            <w:pPr>
              <w:spacing w:after="0" w:line="240" w:lineRule="auto"/>
              <w:rPr>
                <w:sz w:val="18"/>
                <w:szCs w:val="18"/>
              </w:rPr>
            </w:pPr>
            <w:r>
              <w:rPr>
                <w:sz w:val="18"/>
                <w:szCs w:val="18"/>
              </w:rPr>
              <w:t>I.1.4.3.1.</w:t>
            </w:r>
          </w:p>
        </w:tc>
      </w:tr>
      <w:tr w:rsidR="001A2FD3" w14:paraId="2F4CB65C"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0FF99057" w14:textId="77777777" w:rsidR="001A2FD3" w:rsidRDefault="004B32CD" w:rsidP="001A2FD3">
            <w:pPr>
              <w:spacing w:after="0" w:line="240" w:lineRule="auto"/>
              <w:rPr>
                <w:sz w:val="18"/>
                <w:szCs w:val="18"/>
              </w:rPr>
            </w:pPr>
            <w:r>
              <w:rPr>
                <w:sz w:val="18"/>
                <w:szCs w:val="18"/>
              </w:rPr>
              <w:t>52.</w:t>
            </w:r>
          </w:p>
        </w:tc>
        <w:tc>
          <w:tcPr>
            <w:tcW w:w="3827" w:type="dxa"/>
          </w:tcPr>
          <w:p w14:paraId="742309B5" w14:textId="77777777" w:rsidR="001A2FD3" w:rsidRPr="001A2FD3" w:rsidRDefault="001A2FD3" w:rsidP="001A2FD3">
            <w:pPr>
              <w:spacing w:after="0" w:line="240" w:lineRule="auto"/>
              <w:rPr>
                <w:sz w:val="18"/>
                <w:szCs w:val="18"/>
              </w:rPr>
            </w:pPr>
            <w:r w:rsidRPr="001A2FD3">
              <w:rPr>
                <w:sz w:val="18"/>
                <w:szCs w:val="18"/>
              </w:rPr>
              <w:t>Zajednica lukovičaste krabljice</w:t>
            </w:r>
          </w:p>
        </w:tc>
        <w:tc>
          <w:tcPr>
            <w:tcW w:w="2977" w:type="dxa"/>
          </w:tcPr>
          <w:p w14:paraId="7F38561E" w14:textId="77777777" w:rsidR="001A2FD3" w:rsidRDefault="001A2FD3" w:rsidP="001A2FD3">
            <w:pPr>
              <w:spacing w:after="0" w:line="240" w:lineRule="auto"/>
              <w:rPr>
                <w:sz w:val="18"/>
                <w:szCs w:val="18"/>
              </w:rPr>
            </w:pPr>
            <w:r>
              <w:rPr>
                <w:sz w:val="18"/>
                <w:szCs w:val="18"/>
              </w:rPr>
              <w:t>I.1.5.1.1.</w:t>
            </w:r>
          </w:p>
        </w:tc>
      </w:tr>
      <w:tr w:rsidR="001A2FD3" w14:paraId="6D10BFFD"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2CFCABD5" w14:textId="77777777" w:rsidR="001A2FD3" w:rsidRDefault="004B32CD" w:rsidP="001A2FD3">
            <w:pPr>
              <w:spacing w:after="0" w:line="240" w:lineRule="auto"/>
              <w:rPr>
                <w:sz w:val="18"/>
                <w:szCs w:val="18"/>
              </w:rPr>
            </w:pPr>
            <w:r>
              <w:rPr>
                <w:sz w:val="18"/>
                <w:szCs w:val="18"/>
              </w:rPr>
              <w:t>53.</w:t>
            </w:r>
          </w:p>
        </w:tc>
        <w:tc>
          <w:tcPr>
            <w:tcW w:w="3827" w:type="dxa"/>
          </w:tcPr>
          <w:p w14:paraId="7458DDFF" w14:textId="77777777" w:rsidR="001A2FD3" w:rsidRPr="001A2FD3" w:rsidRDefault="001A2FD3" w:rsidP="001A2FD3">
            <w:pPr>
              <w:spacing w:after="0" w:line="240" w:lineRule="auto"/>
              <w:rPr>
                <w:sz w:val="18"/>
                <w:szCs w:val="18"/>
              </w:rPr>
            </w:pPr>
            <w:r w:rsidRPr="001A2FD3">
              <w:rPr>
                <w:sz w:val="18"/>
                <w:szCs w:val="18"/>
              </w:rPr>
              <w:t>Zajednica abdovine</w:t>
            </w:r>
          </w:p>
        </w:tc>
        <w:tc>
          <w:tcPr>
            <w:tcW w:w="2977" w:type="dxa"/>
          </w:tcPr>
          <w:p w14:paraId="104974C1" w14:textId="77777777" w:rsidR="001A2FD3" w:rsidRDefault="001A2FD3" w:rsidP="001A2FD3">
            <w:pPr>
              <w:spacing w:after="0" w:line="240" w:lineRule="auto"/>
              <w:rPr>
                <w:sz w:val="18"/>
                <w:szCs w:val="18"/>
              </w:rPr>
            </w:pPr>
            <w:r>
              <w:rPr>
                <w:sz w:val="18"/>
                <w:szCs w:val="18"/>
              </w:rPr>
              <w:t>I.1.5.1.2.</w:t>
            </w:r>
          </w:p>
        </w:tc>
      </w:tr>
      <w:tr w:rsidR="001A2FD3" w14:paraId="6E7A300B"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36A24FBC" w14:textId="77777777" w:rsidR="001A2FD3" w:rsidRDefault="004B32CD" w:rsidP="001A2FD3">
            <w:pPr>
              <w:spacing w:after="0" w:line="240" w:lineRule="auto"/>
              <w:rPr>
                <w:sz w:val="18"/>
                <w:szCs w:val="18"/>
              </w:rPr>
            </w:pPr>
            <w:r>
              <w:rPr>
                <w:sz w:val="18"/>
                <w:szCs w:val="18"/>
              </w:rPr>
              <w:t>54.</w:t>
            </w:r>
          </w:p>
        </w:tc>
        <w:tc>
          <w:tcPr>
            <w:tcW w:w="3827" w:type="dxa"/>
          </w:tcPr>
          <w:p w14:paraId="0BD9BED5" w14:textId="77777777" w:rsidR="001A2FD3" w:rsidRPr="001A2FD3" w:rsidRDefault="001A2FD3" w:rsidP="001A2FD3">
            <w:pPr>
              <w:spacing w:after="0" w:line="240" w:lineRule="auto"/>
              <w:rPr>
                <w:sz w:val="18"/>
                <w:szCs w:val="18"/>
              </w:rPr>
            </w:pPr>
            <w:r w:rsidRPr="001A2FD3">
              <w:rPr>
                <w:sz w:val="18"/>
                <w:szCs w:val="18"/>
              </w:rPr>
              <w:t>Zajednica trepavičaste krasuljice</w:t>
            </w:r>
          </w:p>
        </w:tc>
        <w:tc>
          <w:tcPr>
            <w:tcW w:w="2977" w:type="dxa"/>
          </w:tcPr>
          <w:p w14:paraId="3B7ABB8F" w14:textId="77777777" w:rsidR="001A2FD3" w:rsidRDefault="001A2FD3" w:rsidP="001A2FD3">
            <w:pPr>
              <w:spacing w:after="0" w:line="240" w:lineRule="auto"/>
              <w:rPr>
                <w:sz w:val="18"/>
                <w:szCs w:val="18"/>
              </w:rPr>
            </w:pPr>
            <w:r>
              <w:rPr>
                <w:sz w:val="18"/>
                <w:szCs w:val="18"/>
              </w:rPr>
              <w:t>I.1.5.1.4.</w:t>
            </w:r>
          </w:p>
        </w:tc>
      </w:tr>
      <w:tr w:rsidR="001A2FD3" w14:paraId="57DA9867"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609200B1" w14:textId="77777777" w:rsidR="001A2FD3" w:rsidRDefault="004B32CD" w:rsidP="001A2FD3">
            <w:pPr>
              <w:spacing w:after="0" w:line="240" w:lineRule="auto"/>
              <w:rPr>
                <w:sz w:val="18"/>
                <w:szCs w:val="18"/>
              </w:rPr>
            </w:pPr>
            <w:r>
              <w:rPr>
                <w:sz w:val="18"/>
                <w:szCs w:val="18"/>
              </w:rPr>
              <w:t>55.</w:t>
            </w:r>
          </w:p>
        </w:tc>
        <w:tc>
          <w:tcPr>
            <w:tcW w:w="3827" w:type="dxa"/>
          </w:tcPr>
          <w:p w14:paraId="5C317950" w14:textId="77777777" w:rsidR="001A2FD3" w:rsidRPr="001A2FD3" w:rsidRDefault="001A2FD3" w:rsidP="001A2FD3">
            <w:pPr>
              <w:spacing w:after="0" w:line="240" w:lineRule="auto"/>
              <w:rPr>
                <w:sz w:val="18"/>
                <w:szCs w:val="18"/>
              </w:rPr>
            </w:pPr>
            <w:r w:rsidRPr="001A2FD3">
              <w:rPr>
                <w:sz w:val="18"/>
                <w:szCs w:val="18"/>
              </w:rPr>
              <w:t>Zajednica obične koprive i podagrastog jarčevca</w:t>
            </w:r>
          </w:p>
        </w:tc>
        <w:tc>
          <w:tcPr>
            <w:tcW w:w="2977" w:type="dxa"/>
          </w:tcPr>
          <w:p w14:paraId="7107EB4B" w14:textId="77777777" w:rsidR="001A2FD3" w:rsidRDefault="001A2FD3" w:rsidP="001A2FD3">
            <w:pPr>
              <w:spacing w:after="0" w:line="240" w:lineRule="auto"/>
              <w:rPr>
                <w:sz w:val="18"/>
                <w:szCs w:val="18"/>
              </w:rPr>
            </w:pPr>
            <w:r>
              <w:rPr>
                <w:sz w:val="18"/>
                <w:szCs w:val="18"/>
              </w:rPr>
              <w:t>I.1.5.2.2.</w:t>
            </w:r>
          </w:p>
        </w:tc>
      </w:tr>
      <w:tr w:rsidR="001A2FD3" w14:paraId="7BFF2FEF"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78158081" w14:textId="77777777" w:rsidR="001A2FD3" w:rsidRDefault="004B32CD" w:rsidP="001A2FD3">
            <w:pPr>
              <w:spacing w:after="0" w:line="240" w:lineRule="auto"/>
              <w:rPr>
                <w:sz w:val="18"/>
                <w:szCs w:val="18"/>
              </w:rPr>
            </w:pPr>
            <w:r>
              <w:rPr>
                <w:sz w:val="18"/>
                <w:szCs w:val="18"/>
              </w:rPr>
              <w:t>56.</w:t>
            </w:r>
          </w:p>
        </w:tc>
        <w:tc>
          <w:tcPr>
            <w:tcW w:w="3827" w:type="dxa"/>
          </w:tcPr>
          <w:p w14:paraId="6BEFD3F0" w14:textId="77777777" w:rsidR="001A2FD3" w:rsidRPr="001A2FD3" w:rsidRDefault="001A2FD3" w:rsidP="001A2FD3">
            <w:pPr>
              <w:spacing w:after="0" w:line="240" w:lineRule="auto"/>
              <w:rPr>
                <w:sz w:val="18"/>
                <w:szCs w:val="18"/>
              </w:rPr>
            </w:pPr>
            <w:r w:rsidRPr="001A2FD3">
              <w:rPr>
                <w:sz w:val="18"/>
                <w:szCs w:val="18"/>
              </w:rPr>
              <w:t>Zajednica plavičastog muhara i sitnocvjetne konice</w:t>
            </w:r>
          </w:p>
        </w:tc>
        <w:tc>
          <w:tcPr>
            <w:tcW w:w="2977" w:type="dxa"/>
          </w:tcPr>
          <w:p w14:paraId="6AA2A0C9" w14:textId="77777777" w:rsidR="001A2FD3" w:rsidRDefault="001A2FD3" w:rsidP="001A2FD3">
            <w:pPr>
              <w:spacing w:after="0" w:line="240" w:lineRule="auto"/>
              <w:rPr>
                <w:sz w:val="18"/>
                <w:szCs w:val="18"/>
              </w:rPr>
            </w:pPr>
            <w:r>
              <w:rPr>
                <w:sz w:val="18"/>
                <w:szCs w:val="18"/>
              </w:rPr>
              <w:t>I.1.6.2.4.</w:t>
            </w:r>
          </w:p>
        </w:tc>
      </w:tr>
      <w:tr w:rsidR="001A2FD3" w14:paraId="7E280FBC"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07DED9C4" w14:textId="77777777" w:rsidR="001A2FD3" w:rsidRDefault="004B32CD" w:rsidP="001A2FD3">
            <w:pPr>
              <w:spacing w:after="0" w:line="240" w:lineRule="auto"/>
              <w:rPr>
                <w:sz w:val="18"/>
                <w:szCs w:val="18"/>
              </w:rPr>
            </w:pPr>
            <w:r>
              <w:rPr>
                <w:sz w:val="18"/>
                <w:szCs w:val="18"/>
              </w:rPr>
              <w:t>57.</w:t>
            </w:r>
          </w:p>
        </w:tc>
        <w:tc>
          <w:tcPr>
            <w:tcW w:w="3827" w:type="dxa"/>
          </w:tcPr>
          <w:p w14:paraId="0B54E416" w14:textId="77777777" w:rsidR="001A2FD3" w:rsidRPr="001A2FD3" w:rsidRDefault="001A2FD3" w:rsidP="001A2FD3">
            <w:pPr>
              <w:spacing w:after="0" w:line="240" w:lineRule="auto"/>
              <w:rPr>
                <w:sz w:val="18"/>
                <w:szCs w:val="18"/>
              </w:rPr>
            </w:pPr>
            <w:r w:rsidRPr="001A2FD3">
              <w:rPr>
                <w:sz w:val="18"/>
                <w:szCs w:val="18"/>
              </w:rPr>
              <w:t>Utrina divljeg ječma</w:t>
            </w:r>
          </w:p>
        </w:tc>
        <w:tc>
          <w:tcPr>
            <w:tcW w:w="2977" w:type="dxa"/>
          </w:tcPr>
          <w:p w14:paraId="52BED617" w14:textId="77777777" w:rsidR="001A2FD3" w:rsidRDefault="001A2FD3" w:rsidP="001A2FD3">
            <w:pPr>
              <w:spacing w:after="0" w:line="240" w:lineRule="auto"/>
              <w:rPr>
                <w:sz w:val="18"/>
                <w:szCs w:val="18"/>
              </w:rPr>
            </w:pPr>
            <w:r>
              <w:rPr>
                <w:sz w:val="18"/>
                <w:szCs w:val="18"/>
              </w:rPr>
              <w:t>I.1.6.4.1.</w:t>
            </w:r>
          </w:p>
        </w:tc>
      </w:tr>
      <w:tr w:rsidR="001A2FD3" w14:paraId="34DD00D3"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61F0A844" w14:textId="77777777" w:rsidR="001A2FD3" w:rsidRDefault="004B32CD" w:rsidP="001A2FD3">
            <w:pPr>
              <w:spacing w:after="0" w:line="240" w:lineRule="auto"/>
              <w:rPr>
                <w:sz w:val="18"/>
                <w:szCs w:val="18"/>
              </w:rPr>
            </w:pPr>
            <w:r>
              <w:rPr>
                <w:sz w:val="18"/>
                <w:szCs w:val="18"/>
              </w:rPr>
              <w:t>58.</w:t>
            </w:r>
          </w:p>
        </w:tc>
        <w:tc>
          <w:tcPr>
            <w:tcW w:w="3827" w:type="dxa"/>
          </w:tcPr>
          <w:p w14:paraId="6874140A" w14:textId="77777777" w:rsidR="001A2FD3" w:rsidRPr="001A2FD3" w:rsidRDefault="001A2FD3" w:rsidP="001A2FD3">
            <w:pPr>
              <w:spacing w:after="0" w:line="240" w:lineRule="auto"/>
              <w:rPr>
                <w:sz w:val="18"/>
                <w:szCs w:val="18"/>
              </w:rPr>
            </w:pPr>
            <w:r w:rsidRPr="001A2FD3">
              <w:rPr>
                <w:sz w:val="18"/>
                <w:szCs w:val="18"/>
              </w:rPr>
              <w:t>Zajednica vodenog papra i trodjelnog dvozuba</w:t>
            </w:r>
          </w:p>
        </w:tc>
        <w:tc>
          <w:tcPr>
            <w:tcW w:w="2977" w:type="dxa"/>
          </w:tcPr>
          <w:p w14:paraId="4831AD95" w14:textId="77777777" w:rsidR="001A2FD3" w:rsidRDefault="001A2FD3" w:rsidP="001A2FD3">
            <w:pPr>
              <w:spacing w:after="0" w:line="240" w:lineRule="auto"/>
              <w:rPr>
                <w:sz w:val="18"/>
                <w:szCs w:val="18"/>
              </w:rPr>
            </w:pPr>
            <w:r>
              <w:rPr>
                <w:sz w:val="18"/>
                <w:szCs w:val="18"/>
              </w:rPr>
              <w:t>I.1.7.1.1.</w:t>
            </w:r>
          </w:p>
        </w:tc>
      </w:tr>
      <w:tr w:rsidR="001A2FD3" w14:paraId="320FCAE9"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1D75745F" w14:textId="77777777" w:rsidR="001A2FD3" w:rsidRDefault="004B32CD" w:rsidP="001A2FD3">
            <w:pPr>
              <w:spacing w:after="0" w:line="240" w:lineRule="auto"/>
              <w:rPr>
                <w:sz w:val="18"/>
                <w:szCs w:val="18"/>
              </w:rPr>
            </w:pPr>
            <w:r>
              <w:rPr>
                <w:sz w:val="18"/>
                <w:szCs w:val="18"/>
              </w:rPr>
              <w:t>59.</w:t>
            </w:r>
          </w:p>
        </w:tc>
        <w:tc>
          <w:tcPr>
            <w:tcW w:w="3827" w:type="dxa"/>
          </w:tcPr>
          <w:p w14:paraId="3DFE328F" w14:textId="77777777" w:rsidR="001A2FD3" w:rsidRPr="001A2FD3" w:rsidRDefault="001A2FD3" w:rsidP="001A2FD3">
            <w:pPr>
              <w:spacing w:after="0" w:line="240" w:lineRule="auto"/>
              <w:rPr>
                <w:sz w:val="18"/>
                <w:szCs w:val="18"/>
              </w:rPr>
            </w:pPr>
            <w:r w:rsidRPr="001A2FD3">
              <w:rPr>
                <w:sz w:val="18"/>
                <w:szCs w:val="18"/>
              </w:rPr>
              <w:t>Zajednica obalne dikice</w:t>
            </w:r>
          </w:p>
        </w:tc>
        <w:tc>
          <w:tcPr>
            <w:tcW w:w="2977" w:type="dxa"/>
          </w:tcPr>
          <w:p w14:paraId="5BE66DD1" w14:textId="77777777" w:rsidR="001A2FD3" w:rsidRDefault="001A2FD3" w:rsidP="001A2FD3">
            <w:pPr>
              <w:spacing w:after="0" w:line="240" w:lineRule="auto"/>
              <w:rPr>
                <w:sz w:val="18"/>
                <w:szCs w:val="18"/>
              </w:rPr>
            </w:pPr>
            <w:r>
              <w:rPr>
                <w:sz w:val="18"/>
                <w:szCs w:val="18"/>
              </w:rPr>
              <w:t>I.1.7.1.4.</w:t>
            </w:r>
          </w:p>
        </w:tc>
      </w:tr>
      <w:tr w:rsidR="002026B3" w14:paraId="3D44A9CD"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508" w:type="dxa"/>
            <w:gridSpan w:val="3"/>
          </w:tcPr>
          <w:p w14:paraId="22E81A46" w14:textId="77777777" w:rsidR="002026B3" w:rsidRPr="002026B3" w:rsidRDefault="002026B3" w:rsidP="00FA4769">
            <w:pPr>
              <w:spacing w:after="0" w:line="240" w:lineRule="auto"/>
              <w:rPr>
                <w:rFonts w:asciiTheme="minorHAnsi" w:hAnsiTheme="minorHAnsi" w:cstheme="minorHAnsi"/>
                <w:b/>
                <w:i/>
                <w:sz w:val="18"/>
                <w:szCs w:val="18"/>
              </w:rPr>
            </w:pPr>
            <w:r w:rsidRPr="002026B3">
              <w:rPr>
                <w:rFonts w:asciiTheme="minorHAnsi" w:hAnsiTheme="minorHAnsi" w:cstheme="minorHAnsi"/>
                <w:b/>
                <w:i/>
                <w:sz w:val="18"/>
                <w:szCs w:val="18"/>
              </w:rPr>
              <w:t xml:space="preserve">Podzemna staništa - </w:t>
            </w:r>
            <w:r>
              <w:rPr>
                <w:rFonts w:asciiTheme="minorHAnsi" w:hAnsiTheme="minorHAnsi" w:cstheme="minorHAnsi"/>
                <w:b/>
                <w:i/>
                <w:sz w:val="18"/>
                <w:szCs w:val="18"/>
              </w:rPr>
              <w:t>točkasti lokaliteti</w:t>
            </w:r>
          </w:p>
        </w:tc>
      </w:tr>
      <w:tr w:rsidR="00B97B2E" w14:paraId="35B60C0D" w14:textId="77777777" w:rsidTr="00691CE1">
        <w:trPr>
          <w:cnfStyle w:val="000000010000" w:firstRow="0" w:lastRow="0" w:firstColumn="0" w:lastColumn="0" w:oddVBand="0" w:evenVBand="0" w:oddHBand="0" w:evenHBand="1" w:firstRowFirstColumn="0" w:firstRowLastColumn="0" w:lastRowFirstColumn="0" w:lastRowLastColumn="0"/>
          <w:jc w:val="center"/>
        </w:trPr>
        <w:tc>
          <w:tcPr>
            <w:tcW w:w="704" w:type="dxa"/>
          </w:tcPr>
          <w:p w14:paraId="0E32E40F" w14:textId="77777777" w:rsidR="002026B3" w:rsidRDefault="004B32CD" w:rsidP="00FA4769">
            <w:pPr>
              <w:spacing w:after="0" w:line="240" w:lineRule="auto"/>
              <w:rPr>
                <w:sz w:val="18"/>
                <w:szCs w:val="18"/>
              </w:rPr>
            </w:pPr>
            <w:r>
              <w:rPr>
                <w:sz w:val="18"/>
                <w:szCs w:val="18"/>
              </w:rPr>
              <w:t>60.</w:t>
            </w:r>
          </w:p>
        </w:tc>
        <w:tc>
          <w:tcPr>
            <w:tcW w:w="3827" w:type="dxa"/>
          </w:tcPr>
          <w:p w14:paraId="5163CAF8" w14:textId="77777777" w:rsidR="002026B3" w:rsidRPr="00C81166" w:rsidRDefault="007970F1" w:rsidP="00FA4769">
            <w:pPr>
              <w:spacing w:after="0" w:line="240" w:lineRule="auto"/>
              <w:rPr>
                <w:sz w:val="18"/>
                <w:szCs w:val="18"/>
              </w:rPr>
            </w:pPr>
            <w:r>
              <w:rPr>
                <w:sz w:val="18"/>
                <w:szCs w:val="18"/>
              </w:rPr>
              <w:t>Termalna vrela / Freatička zona</w:t>
            </w:r>
          </w:p>
        </w:tc>
        <w:tc>
          <w:tcPr>
            <w:tcW w:w="2977" w:type="dxa"/>
          </w:tcPr>
          <w:p w14:paraId="7C6E7CC8" w14:textId="77777777" w:rsidR="002026B3" w:rsidRDefault="007970F1" w:rsidP="00FA4769">
            <w:pPr>
              <w:spacing w:after="0" w:line="240" w:lineRule="auto"/>
              <w:rPr>
                <w:sz w:val="18"/>
                <w:szCs w:val="18"/>
              </w:rPr>
            </w:pPr>
            <w:r>
              <w:rPr>
                <w:sz w:val="18"/>
                <w:szCs w:val="18"/>
              </w:rPr>
              <w:t>A.2.6.1.1./H.3.2.1.2.</w:t>
            </w:r>
          </w:p>
        </w:tc>
      </w:tr>
      <w:tr w:rsidR="00B97B2E" w14:paraId="5EFFDDEF" w14:textId="77777777" w:rsidTr="00691CE1">
        <w:trPr>
          <w:cnfStyle w:val="000000100000" w:firstRow="0" w:lastRow="0" w:firstColumn="0" w:lastColumn="0" w:oddVBand="0" w:evenVBand="0" w:oddHBand="1" w:evenHBand="0" w:firstRowFirstColumn="0" w:firstRowLastColumn="0" w:lastRowFirstColumn="0" w:lastRowLastColumn="0"/>
          <w:jc w:val="center"/>
        </w:trPr>
        <w:tc>
          <w:tcPr>
            <w:tcW w:w="704" w:type="dxa"/>
          </w:tcPr>
          <w:p w14:paraId="23F93141" w14:textId="77777777" w:rsidR="002026B3" w:rsidRDefault="004B32CD" w:rsidP="00FA4769">
            <w:pPr>
              <w:spacing w:after="0" w:line="240" w:lineRule="auto"/>
              <w:rPr>
                <w:sz w:val="18"/>
                <w:szCs w:val="18"/>
              </w:rPr>
            </w:pPr>
            <w:r>
              <w:rPr>
                <w:sz w:val="18"/>
                <w:szCs w:val="18"/>
              </w:rPr>
              <w:t>61.</w:t>
            </w:r>
          </w:p>
        </w:tc>
        <w:tc>
          <w:tcPr>
            <w:tcW w:w="3827" w:type="dxa"/>
          </w:tcPr>
          <w:p w14:paraId="29E35EFC" w14:textId="77777777" w:rsidR="002026B3" w:rsidRPr="00C81166" w:rsidRDefault="007970F1" w:rsidP="00FA4769">
            <w:pPr>
              <w:spacing w:after="0" w:line="240" w:lineRule="auto"/>
              <w:rPr>
                <w:sz w:val="18"/>
                <w:szCs w:val="18"/>
              </w:rPr>
            </w:pPr>
            <w:r>
              <w:rPr>
                <w:sz w:val="18"/>
                <w:szCs w:val="18"/>
              </w:rPr>
              <w:t>Freatička zona</w:t>
            </w:r>
          </w:p>
        </w:tc>
        <w:tc>
          <w:tcPr>
            <w:tcW w:w="2977" w:type="dxa"/>
          </w:tcPr>
          <w:p w14:paraId="12BFB142" w14:textId="77777777" w:rsidR="002026B3" w:rsidRDefault="007970F1" w:rsidP="00FA4769">
            <w:pPr>
              <w:spacing w:after="0" w:line="240" w:lineRule="auto"/>
              <w:rPr>
                <w:sz w:val="18"/>
                <w:szCs w:val="18"/>
              </w:rPr>
            </w:pPr>
            <w:r>
              <w:rPr>
                <w:sz w:val="18"/>
                <w:szCs w:val="18"/>
              </w:rPr>
              <w:t>H.3.2.1.1.</w:t>
            </w:r>
          </w:p>
        </w:tc>
      </w:tr>
    </w:tbl>
    <w:p w14:paraId="18F1F311" w14:textId="77777777" w:rsidR="00DC38EF" w:rsidRPr="00DC38EF" w:rsidRDefault="00DC38EF" w:rsidP="00DC38EF">
      <w:pPr>
        <w:pStyle w:val="TekstDE"/>
        <w:spacing w:before="60"/>
        <w:jc w:val="center"/>
        <w:rPr>
          <w:i/>
          <w:iCs/>
          <w:color w:val="2A4F1C"/>
          <w:sz w:val="18"/>
          <w:szCs w:val="18"/>
        </w:rPr>
      </w:pPr>
      <w:r w:rsidRPr="00DC38EF">
        <w:rPr>
          <w:i/>
          <w:iCs/>
          <w:color w:val="2A4F1C"/>
          <w:sz w:val="18"/>
          <w:szCs w:val="18"/>
        </w:rPr>
        <w:t>Izvor: www</w:t>
      </w:r>
      <w:r>
        <w:rPr>
          <w:i/>
          <w:iCs/>
          <w:color w:val="2A4F1C"/>
          <w:sz w:val="18"/>
          <w:szCs w:val="18"/>
        </w:rPr>
        <w:t>.bioportal.hr</w:t>
      </w:r>
    </w:p>
    <w:p w14:paraId="15069378" w14:textId="77777777" w:rsidR="00B07286" w:rsidRDefault="0043535A" w:rsidP="00E90135">
      <w:pPr>
        <w:pStyle w:val="Podnaslov1"/>
        <w:rPr>
          <w:lang w:eastAsia="hr-HR"/>
        </w:rPr>
      </w:pPr>
      <w:r>
        <w:rPr>
          <w:lang w:eastAsia="hr-HR"/>
        </w:rPr>
        <w:t>Divlje v</w:t>
      </w:r>
      <w:r w:rsidR="00B07286">
        <w:rPr>
          <w:lang w:eastAsia="hr-HR"/>
        </w:rPr>
        <w:t>rste</w:t>
      </w:r>
      <w:r w:rsidR="00B555F3">
        <w:rPr>
          <w:lang w:eastAsia="hr-HR"/>
        </w:rPr>
        <w:t xml:space="preserve"> </w:t>
      </w:r>
    </w:p>
    <w:p w14:paraId="3854103A" w14:textId="797B85AB" w:rsidR="00B555F3" w:rsidRDefault="00B555F3" w:rsidP="00B555F3">
      <w:pPr>
        <w:pStyle w:val="TekstDE"/>
      </w:pPr>
      <w:r w:rsidRPr="009C42FB">
        <w:t xml:space="preserve">S obzirom na specifičan biogeografski položaj te raznoliku geologiju i geomorfologiju, područje </w:t>
      </w:r>
      <w:r>
        <w:t xml:space="preserve">Grada Zagreba su </w:t>
      </w:r>
      <w:r w:rsidRPr="009C42FB">
        <w:t>nastanjivale bro</w:t>
      </w:r>
      <w:r>
        <w:t xml:space="preserve">jne biljne i životinjske vrste, no uslijed širenja </w:t>
      </w:r>
      <w:r w:rsidR="006F3722">
        <w:t>područja</w:t>
      </w:r>
      <w:r>
        <w:t xml:space="preserve"> grada te raznih </w:t>
      </w:r>
      <w:r>
        <w:lastRenderedPageBreak/>
        <w:t>antropogeno uvjetovanih promjena, došlo je do degradacije prirodnih staništa te do smanjenja biološke raznolikosti.</w:t>
      </w:r>
      <w:r w:rsidRPr="00B555F3">
        <w:t xml:space="preserve"> </w:t>
      </w:r>
    </w:p>
    <w:p w14:paraId="119F7C7A" w14:textId="52DA26DA" w:rsidR="002F7CAC" w:rsidRDefault="00B555F3" w:rsidP="00B555F3">
      <w:pPr>
        <w:pStyle w:val="TekstDE"/>
      </w:pPr>
      <w:r>
        <w:t xml:space="preserve">Prema podacima iz baze podataka koju vodi HAOP, na ovom području stalno ili povremeno se nalazi/boravi niz ugroženih i strogo zaštićenih biljnih i životinjskih vrsta. </w:t>
      </w:r>
      <w:r w:rsidR="005B6021" w:rsidRPr="009C42FB">
        <w:t xml:space="preserve">Budući da trenutno još uvijek ne postoje cjeloviti i objedinjeni podaci o biološkoj raznolikosti Grada Zagreba, nije moguće procijeniti </w:t>
      </w:r>
      <w:r w:rsidR="005B6021" w:rsidRPr="00B555F3">
        <w:t>broj strogo zaštićenih divljih svojti</w:t>
      </w:r>
      <w:r w:rsidR="005B6021" w:rsidRPr="009C42FB">
        <w:t>.</w:t>
      </w:r>
      <w:r w:rsidR="005B6021">
        <w:t xml:space="preserve"> </w:t>
      </w:r>
      <w:r w:rsidR="002F7CAC" w:rsidRPr="009C42FB">
        <w:t>Ipak</w:t>
      </w:r>
      <w:r w:rsidR="002F7CAC">
        <w:t>,</w:t>
      </w:r>
      <w:r w:rsidR="002F7CAC" w:rsidRPr="009C42FB">
        <w:t xml:space="preserve"> analizom rijetkih i ugroženih vrsta biljaka, životinja i gljiva (kategorije CR, EN i VU) može se dobiti pregled udjela biološke raznolikosti Grada Zagreba u raznolikosti RH</w:t>
      </w:r>
      <w:r w:rsidR="002F7CAC">
        <w:t>.</w:t>
      </w:r>
      <w:r w:rsidR="002F7CAC">
        <w:rPr>
          <w:rStyle w:val="FootnoteReference"/>
        </w:rPr>
        <w:footnoteReference w:id="18"/>
      </w:r>
      <w:r w:rsidR="002F7CAC">
        <w:t xml:space="preserve"> </w:t>
      </w:r>
    </w:p>
    <w:p w14:paraId="16114C25" w14:textId="52EE9373" w:rsidR="003C0908" w:rsidRDefault="0049571D" w:rsidP="0049571D">
      <w:pPr>
        <w:pStyle w:val="Caption"/>
      </w:pPr>
      <w:r>
        <w:t xml:space="preserve">Tablica B </w:t>
      </w:r>
      <w:r w:rsidR="004029D7">
        <w:fldChar w:fldCharType="begin"/>
      </w:r>
      <w:r w:rsidR="004029D7">
        <w:instrText xml:space="preserve"> STYLEREF 2 \s </w:instrText>
      </w:r>
      <w:r w:rsidR="004029D7">
        <w:fldChar w:fldCharType="separate"/>
      </w:r>
      <w:r w:rsidR="0073071D">
        <w:rPr>
          <w:noProof/>
        </w:rPr>
        <w:t>6</w:t>
      </w:r>
      <w:r w:rsidR="004029D7">
        <w:rPr>
          <w:noProof/>
        </w:rPr>
        <w:fldChar w:fldCharType="end"/>
      </w:r>
      <w:r>
        <w:noBreakHyphen/>
      </w:r>
      <w:r w:rsidR="004029D7">
        <w:fldChar w:fldCharType="begin"/>
      </w:r>
      <w:r w:rsidR="004029D7">
        <w:instrText xml:space="preserve"> SEQ Tablica_B \</w:instrText>
      </w:r>
      <w:r w:rsidR="004029D7">
        <w:instrText xml:space="preserve">* ARABIC \s 2 </w:instrText>
      </w:r>
      <w:r w:rsidR="004029D7">
        <w:fldChar w:fldCharType="separate"/>
      </w:r>
      <w:r w:rsidR="0073071D">
        <w:rPr>
          <w:noProof/>
        </w:rPr>
        <w:t>2</w:t>
      </w:r>
      <w:r w:rsidR="004029D7">
        <w:rPr>
          <w:noProof/>
        </w:rPr>
        <w:fldChar w:fldCharType="end"/>
      </w:r>
      <w:r>
        <w:t xml:space="preserve">. </w:t>
      </w:r>
      <w:r w:rsidR="003C0908" w:rsidRPr="003C0908">
        <w:t>Pregled udjela rijetkih i ugroženih svojti na području Grada Zagreba u ukupnom broju ugroženih svojti u RH</w:t>
      </w:r>
    </w:p>
    <w:tbl>
      <w:tblPr>
        <w:tblStyle w:val="Style4"/>
        <w:tblW w:w="8981" w:type="dxa"/>
        <w:jc w:val="center"/>
        <w:tblLook w:val="0000" w:firstRow="0" w:lastRow="0" w:firstColumn="0" w:lastColumn="0" w:noHBand="0" w:noVBand="0"/>
      </w:tblPr>
      <w:tblGrid>
        <w:gridCol w:w="1670"/>
        <w:gridCol w:w="740"/>
        <w:gridCol w:w="709"/>
        <w:gridCol w:w="1025"/>
        <w:gridCol w:w="685"/>
        <w:gridCol w:w="709"/>
        <w:gridCol w:w="1025"/>
        <w:gridCol w:w="685"/>
        <w:gridCol w:w="708"/>
        <w:gridCol w:w="1025"/>
      </w:tblGrid>
      <w:tr w:rsidR="003C0908" w:rsidRPr="001C0143" w14:paraId="3AA9A2BF" w14:textId="77777777" w:rsidTr="00691CE1">
        <w:trPr>
          <w:cnfStyle w:val="000000100000" w:firstRow="0" w:lastRow="0" w:firstColumn="0" w:lastColumn="0" w:oddVBand="0" w:evenVBand="0" w:oddHBand="1" w:evenHBand="0" w:firstRowFirstColumn="0" w:firstRowLastColumn="0" w:lastRowFirstColumn="0" w:lastRowLastColumn="0"/>
          <w:trHeight w:val="255"/>
          <w:jc w:val="center"/>
        </w:trPr>
        <w:tc>
          <w:tcPr>
            <w:tcW w:w="1670" w:type="dxa"/>
            <w:shd w:val="clear" w:color="auto" w:fill="2A4F1C"/>
            <w:noWrap/>
          </w:tcPr>
          <w:p w14:paraId="030F78B5" w14:textId="399865CE" w:rsidR="003C0908" w:rsidRPr="001C0143" w:rsidRDefault="00691CE1" w:rsidP="003C0908">
            <w:pPr>
              <w:spacing w:before="0" w:after="0" w:line="240" w:lineRule="auto"/>
              <w:rPr>
                <w:rFonts w:asciiTheme="minorHAnsi" w:hAnsiTheme="minorHAnsi" w:cstheme="minorHAnsi"/>
                <w:b/>
                <w:color w:val="FFFFFF" w:themeColor="background1"/>
                <w:sz w:val="18"/>
                <w:szCs w:val="18"/>
              </w:rPr>
            </w:pPr>
            <w:r w:rsidRPr="001C0143">
              <w:rPr>
                <w:rFonts w:asciiTheme="minorHAnsi" w:hAnsiTheme="minorHAnsi" w:cstheme="minorHAnsi"/>
                <w:b/>
                <w:color w:val="FFFFFF" w:themeColor="background1"/>
                <w:sz w:val="18"/>
                <w:szCs w:val="18"/>
              </w:rPr>
              <w:t>K</w:t>
            </w:r>
            <w:r w:rsidR="003C0908" w:rsidRPr="001C0143">
              <w:rPr>
                <w:rFonts w:asciiTheme="minorHAnsi" w:hAnsiTheme="minorHAnsi" w:cstheme="minorHAnsi"/>
                <w:b/>
                <w:color w:val="FFFFFF" w:themeColor="background1"/>
                <w:sz w:val="18"/>
                <w:szCs w:val="18"/>
              </w:rPr>
              <w:t>ategorija ugroženosti</w:t>
            </w:r>
          </w:p>
        </w:tc>
        <w:tc>
          <w:tcPr>
            <w:tcW w:w="2474" w:type="dxa"/>
            <w:gridSpan w:val="3"/>
            <w:shd w:val="clear" w:color="auto" w:fill="2A4F1C"/>
            <w:noWrap/>
          </w:tcPr>
          <w:p w14:paraId="0396635E" w14:textId="77777777" w:rsidR="003C0908" w:rsidRPr="001C0143" w:rsidRDefault="003C0908" w:rsidP="00691CE1">
            <w:pPr>
              <w:spacing w:before="0" w:after="0" w:line="240" w:lineRule="auto"/>
              <w:jc w:val="center"/>
              <w:rPr>
                <w:rFonts w:asciiTheme="minorHAnsi" w:hAnsiTheme="minorHAnsi" w:cstheme="minorHAnsi"/>
                <w:b/>
                <w:color w:val="FFFFFF" w:themeColor="background1"/>
                <w:sz w:val="18"/>
                <w:szCs w:val="18"/>
              </w:rPr>
            </w:pPr>
            <w:r w:rsidRPr="001C0143">
              <w:rPr>
                <w:rFonts w:asciiTheme="minorHAnsi" w:hAnsiTheme="minorHAnsi" w:cstheme="minorHAnsi"/>
                <w:b/>
                <w:color w:val="FFFFFF" w:themeColor="background1"/>
                <w:sz w:val="18"/>
                <w:szCs w:val="18"/>
              </w:rPr>
              <w:t>CR</w:t>
            </w:r>
          </w:p>
        </w:tc>
        <w:tc>
          <w:tcPr>
            <w:tcW w:w="2419" w:type="dxa"/>
            <w:gridSpan w:val="3"/>
            <w:shd w:val="clear" w:color="auto" w:fill="2A4F1C"/>
            <w:noWrap/>
          </w:tcPr>
          <w:p w14:paraId="3B6EB5B0" w14:textId="77777777" w:rsidR="003C0908" w:rsidRPr="001C0143" w:rsidRDefault="003C0908" w:rsidP="00691CE1">
            <w:pPr>
              <w:spacing w:before="0" w:after="0" w:line="240" w:lineRule="auto"/>
              <w:jc w:val="center"/>
              <w:rPr>
                <w:rFonts w:asciiTheme="minorHAnsi" w:hAnsiTheme="minorHAnsi" w:cstheme="minorHAnsi"/>
                <w:b/>
                <w:color w:val="FFFFFF" w:themeColor="background1"/>
                <w:sz w:val="18"/>
                <w:szCs w:val="18"/>
              </w:rPr>
            </w:pPr>
            <w:r w:rsidRPr="001C0143">
              <w:rPr>
                <w:rFonts w:asciiTheme="minorHAnsi" w:hAnsiTheme="minorHAnsi" w:cstheme="minorHAnsi"/>
                <w:b/>
                <w:color w:val="FFFFFF" w:themeColor="background1"/>
                <w:sz w:val="18"/>
                <w:szCs w:val="18"/>
              </w:rPr>
              <w:t>EN</w:t>
            </w:r>
          </w:p>
        </w:tc>
        <w:tc>
          <w:tcPr>
            <w:tcW w:w="2418" w:type="dxa"/>
            <w:gridSpan w:val="3"/>
            <w:shd w:val="clear" w:color="auto" w:fill="2A4F1C"/>
            <w:noWrap/>
          </w:tcPr>
          <w:p w14:paraId="213CF5AD" w14:textId="77777777" w:rsidR="003C0908" w:rsidRPr="001C0143" w:rsidRDefault="003C0908" w:rsidP="00691CE1">
            <w:pPr>
              <w:spacing w:before="0" w:after="0" w:line="240" w:lineRule="auto"/>
              <w:jc w:val="center"/>
              <w:rPr>
                <w:rFonts w:asciiTheme="minorHAnsi" w:hAnsiTheme="minorHAnsi" w:cstheme="minorHAnsi"/>
                <w:b/>
                <w:color w:val="FFFFFF" w:themeColor="background1"/>
                <w:sz w:val="18"/>
                <w:szCs w:val="18"/>
              </w:rPr>
            </w:pPr>
            <w:r w:rsidRPr="001C0143">
              <w:rPr>
                <w:rFonts w:asciiTheme="minorHAnsi" w:hAnsiTheme="minorHAnsi" w:cstheme="minorHAnsi"/>
                <w:b/>
                <w:color w:val="FFFFFF" w:themeColor="background1"/>
                <w:sz w:val="18"/>
                <w:szCs w:val="18"/>
              </w:rPr>
              <w:t>VU</w:t>
            </w:r>
          </w:p>
        </w:tc>
      </w:tr>
      <w:tr w:rsidR="003C0908" w:rsidRPr="001C0143" w14:paraId="190AE661" w14:textId="77777777" w:rsidTr="00691CE1">
        <w:trPr>
          <w:cnfStyle w:val="000000010000" w:firstRow="0" w:lastRow="0" w:firstColumn="0" w:lastColumn="0" w:oddVBand="0" w:evenVBand="0" w:oddHBand="0" w:evenHBand="1" w:firstRowFirstColumn="0" w:firstRowLastColumn="0" w:lastRowFirstColumn="0" w:lastRowLastColumn="0"/>
          <w:trHeight w:val="255"/>
          <w:jc w:val="center"/>
        </w:trPr>
        <w:tc>
          <w:tcPr>
            <w:tcW w:w="1670" w:type="dxa"/>
            <w:noWrap/>
          </w:tcPr>
          <w:p w14:paraId="18D55C5F" w14:textId="77777777" w:rsidR="003C0908" w:rsidRPr="001C0143" w:rsidRDefault="003C0908" w:rsidP="003C0908">
            <w:pPr>
              <w:spacing w:before="0" w:after="0" w:line="240" w:lineRule="auto"/>
              <w:rPr>
                <w:rFonts w:asciiTheme="minorHAnsi" w:hAnsiTheme="minorHAnsi" w:cstheme="minorHAnsi"/>
                <w:sz w:val="18"/>
                <w:szCs w:val="18"/>
              </w:rPr>
            </w:pPr>
          </w:p>
        </w:tc>
        <w:tc>
          <w:tcPr>
            <w:tcW w:w="740" w:type="dxa"/>
            <w:noWrap/>
          </w:tcPr>
          <w:p w14:paraId="4C4559F7"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RH</w:t>
            </w:r>
          </w:p>
        </w:tc>
        <w:tc>
          <w:tcPr>
            <w:tcW w:w="709" w:type="dxa"/>
            <w:noWrap/>
          </w:tcPr>
          <w:p w14:paraId="1B992E14"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GZ</w:t>
            </w:r>
          </w:p>
        </w:tc>
        <w:tc>
          <w:tcPr>
            <w:tcW w:w="1025" w:type="dxa"/>
            <w:noWrap/>
          </w:tcPr>
          <w:p w14:paraId="5E896478"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 u ukupnom broju ugroženih svojti RH</w:t>
            </w:r>
          </w:p>
        </w:tc>
        <w:tc>
          <w:tcPr>
            <w:tcW w:w="685" w:type="dxa"/>
            <w:noWrap/>
          </w:tcPr>
          <w:p w14:paraId="57E03A11"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RH</w:t>
            </w:r>
          </w:p>
        </w:tc>
        <w:tc>
          <w:tcPr>
            <w:tcW w:w="709" w:type="dxa"/>
            <w:noWrap/>
          </w:tcPr>
          <w:p w14:paraId="50207C49"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GZ</w:t>
            </w:r>
          </w:p>
        </w:tc>
        <w:tc>
          <w:tcPr>
            <w:tcW w:w="1025" w:type="dxa"/>
            <w:noWrap/>
          </w:tcPr>
          <w:p w14:paraId="094CDBC2"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 u ukupnom broju ugroženih svojti RH</w:t>
            </w:r>
          </w:p>
        </w:tc>
        <w:tc>
          <w:tcPr>
            <w:tcW w:w="685" w:type="dxa"/>
            <w:noWrap/>
          </w:tcPr>
          <w:p w14:paraId="64974FC8"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RH</w:t>
            </w:r>
          </w:p>
        </w:tc>
        <w:tc>
          <w:tcPr>
            <w:tcW w:w="708" w:type="dxa"/>
            <w:noWrap/>
          </w:tcPr>
          <w:p w14:paraId="1BDC8F3D"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GZ</w:t>
            </w:r>
          </w:p>
        </w:tc>
        <w:tc>
          <w:tcPr>
            <w:tcW w:w="1025" w:type="dxa"/>
            <w:noWrap/>
          </w:tcPr>
          <w:p w14:paraId="776FD9FE"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 u ukupnom broju ugroženih svojti RH</w:t>
            </w:r>
          </w:p>
        </w:tc>
      </w:tr>
      <w:tr w:rsidR="003C0908" w:rsidRPr="001C0143" w14:paraId="7BB693BC" w14:textId="77777777" w:rsidTr="00691CE1">
        <w:trPr>
          <w:cnfStyle w:val="000000100000" w:firstRow="0" w:lastRow="0" w:firstColumn="0" w:lastColumn="0" w:oddVBand="0" w:evenVBand="0" w:oddHBand="1" w:evenHBand="0" w:firstRowFirstColumn="0" w:firstRowLastColumn="0" w:lastRowFirstColumn="0" w:lastRowLastColumn="0"/>
          <w:trHeight w:val="255"/>
          <w:jc w:val="center"/>
        </w:trPr>
        <w:tc>
          <w:tcPr>
            <w:tcW w:w="1670" w:type="dxa"/>
            <w:noWrap/>
          </w:tcPr>
          <w:p w14:paraId="5234C984"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Vretenca</w:t>
            </w:r>
          </w:p>
        </w:tc>
        <w:tc>
          <w:tcPr>
            <w:tcW w:w="740" w:type="dxa"/>
            <w:noWrap/>
          </w:tcPr>
          <w:p w14:paraId="4E23A239"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6</w:t>
            </w:r>
          </w:p>
        </w:tc>
        <w:tc>
          <w:tcPr>
            <w:tcW w:w="709" w:type="dxa"/>
            <w:noWrap/>
          </w:tcPr>
          <w:p w14:paraId="4813334F"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w:t>
            </w:r>
          </w:p>
        </w:tc>
        <w:tc>
          <w:tcPr>
            <w:tcW w:w="1025" w:type="dxa"/>
            <w:noWrap/>
          </w:tcPr>
          <w:p w14:paraId="23A425EF"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16,67</w:t>
            </w:r>
          </w:p>
        </w:tc>
        <w:tc>
          <w:tcPr>
            <w:tcW w:w="685" w:type="dxa"/>
            <w:noWrap/>
          </w:tcPr>
          <w:p w14:paraId="6B4FF932"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5</w:t>
            </w:r>
          </w:p>
        </w:tc>
        <w:tc>
          <w:tcPr>
            <w:tcW w:w="709" w:type="dxa"/>
            <w:noWrap/>
          </w:tcPr>
          <w:p w14:paraId="7617D5EB"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w:t>
            </w:r>
          </w:p>
        </w:tc>
        <w:tc>
          <w:tcPr>
            <w:tcW w:w="1025" w:type="dxa"/>
            <w:noWrap/>
          </w:tcPr>
          <w:p w14:paraId="0B7681CC"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20,00</w:t>
            </w:r>
          </w:p>
        </w:tc>
        <w:tc>
          <w:tcPr>
            <w:tcW w:w="685" w:type="dxa"/>
            <w:noWrap/>
          </w:tcPr>
          <w:p w14:paraId="5C5E3876"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5</w:t>
            </w:r>
          </w:p>
        </w:tc>
        <w:tc>
          <w:tcPr>
            <w:tcW w:w="708" w:type="dxa"/>
            <w:noWrap/>
          </w:tcPr>
          <w:p w14:paraId="25A90067"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w:t>
            </w:r>
          </w:p>
        </w:tc>
        <w:tc>
          <w:tcPr>
            <w:tcW w:w="1025" w:type="dxa"/>
            <w:noWrap/>
          </w:tcPr>
          <w:p w14:paraId="5F813AB8"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40,00</w:t>
            </w:r>
          </w:p>
        </w:tc>
      </w:tr>
      <w:tr w:rsidR="003C0908" w:rsidRPr="001C0143" w14:paraId="7102A5EA" w14:textId="77777777" w:rsidTr="00691CE1">
        <w:trPr>
          <w:cnfStyle w:val="000000010000" w:firstRow="0" w:lastRow="0" w:firstColumn="0" w:lastColumn="0" w:oddVBand="0" w:evenVBand="0" w:oddHBand="0" w:evenHBand="1" w:firstRowFirstColumn="0" w:firstRowLastColumn="0" w:lastRowFirstColumn="0" w:lastRowLastColumn="0"/>
          <w:trHeight w:val="255"/>
          <w:jc w:val="center"/>
        </w:trPr>
        <w:tc>
          <w:tcPr>
            <w:tcW w:w="1670" w:type="dxa"/>
            <w:noWrap/>
          </w:tcPr>
          <w:p w14:paraId="264E8CE8"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Danji leptiri</w:t>
            </w:r>
          </w:p>
        </w:tc>
        <w:tc>
          <w:tcPr>
            <w:tcW w:w="740" w:type="dxa"/>
            <w:noWrap/>
          </w:tcPr>
          <w:p w14:paraId="2E8072A1"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5</w:t>
            </w:r>
          </w:p>
        </w:tc>
        <w:tc>
          <w:tcPr>
            <w:tcW w:w="709" w:type="dxa"/>
            <w:noWrap/>
          </w:tcPr>
          <w:p w14:paraId="10BA55DF"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w:t>
            </w:r>
          </w:p>
        </w:tc>
        <w:tc>
          <w:tcPr>
            <w:tcW w:w="1025" w:type="dxa"/>
            <w:noWrap/>
          </w:tcPr>
          <w:p w14:paraId="577CF525"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20,00</w:t>
            </w:r>
          </w:p>
        </w:tc>
        <w:tc>
          <w:tcPr>
            <w:tcW w:w="685" w:type="dxa"/>
            <w:noWrap/>
          </w:tcPr>
          <w:p w14:paraId="6FD581ED"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w:t>
            </w:r>
          </w:p>
        </w:tc>
        <w:tc>
          <w:tcPr>
            <w:tcW w:w="709" w:type="dxa"/>
            <w:noWrap/>
          </w:tcPr>
          <w:p w14:paraId="6CE65A1B"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w:t>
            </w:r>
          </w:p>
        </w:tc>
        <w:tc>
          <w:tcPr>
            <w:tcW w:w="1025" w:type="dxa"/>
            <w:noWrap/>
          </w:tcPr>
          <w:p w14:paraId="5C1BA522"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50,00</w:t>
            </w:r>
          </w:p>
        </w:tc>
        <w:tc>
          <w:tcPr>
            <w:tcW w:w="685" w:type="dxa"/>
            <w:noWrap/>
          </w:tcPr>
          <w:p w14:paraId="2B9AF5C6"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4</w:t>
            </w:r>
          </w:p>
        </w:tc>
        <w:tc>
          <w:tcPr>
            <w:tcW w:w="708" w:type="dxa"/>
            <w:noWrap/>
          </w:tcPr>
          <w:p w14:paraId="72D38066"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w:t>
            </w:r>
          </w:p>
        </w:tc>
        <w:tc>
          <w:tcPr>
            <w:tcW w:w="1025" w:type="dxa"/>
            <w:noWrap/>
          </w:tcPr>
          <w:p w14:paraId="36F1B03B"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0,00</w:t>
            </w:r>
          </w:p>
        </w:tc>
      </w:tr>
      <w:tr w:rsidR="003C0908" w:rsidRPr="001C0143" w14:paraId="4F5B9007" w14:textId="77777777" w:rsidTr="00691CE1">
        <w:trPr>
          <w:cnfStyle w:val="000000100000" w:firstRow="0" w:lastRow="0" w:firstColumn="0" w:lastColumn="0" w:oddVBand="0" w:evenVBand="0" w:oddHBand="1" w:evenHBand="0" w:firstRowFirstColumn="0" w:firstRowLastColumn="0" w:lastRowFirstColumn="0" w:lastRowLastColumn="0"/>
          <w:trHeight w:val="255"/>
          <w:jc w:val="center"/>
        </w:trPr>
        <w:tc>
          <w:tcPr>
            <w:tcW w:w="1670" w:type="dxa"/>
            <w:noWrap/>
          </w:tcPr>
          <w:p w14:paraId="0DA40416"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Podzemna fauna (beskralješnjaci)</w:t>
            </w:r>
          </w:p>
        </w:tc>
        <w:tc>
          <w:tcPr>
            <w:tcW w:w="740" w:type="dxa"/>
            <w:noWrap/>
          </w:tcPr>
          <w:p w14:paraId="683D800E"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w:t>
            </w:r>
          </w:p>
        </w:tc>
        <w:tc>
          <w:tcPr>
            <w:tcW w:w="709" w:type="dxa"/>
            <w:noWrap/>
          </w:tcPr>
          <w:p w14:paraId="1A667E8B"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w:t>
            </w:r>
          </w:p>
        </w:tc>
        <w:tc>
          <w:tcPr>
            <w:tcW w:w="1025" w:type="dxa"/>
            <w:noWrap/>
          </w:tcPr>
          <w:p w14:paraId="69114BB9"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0,00</w:t>
            </w:r>
          </w:p>
        </w:tc>
        <w:tc>
          <w:tcPr>
            <w:tcW w:w="685" w:type="dxa"/>
            <w:noWrap/>
          </w:tcPr>
          <w:p w14:paraId="5792DF02"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10</w:t>
            </w:r>
          </w:p>
        </w:tc>
        <w:tc>
          <w:tcPr>
            <w:tcW w:w="709" w:type="dxa"/>
            <w:noWrap/>
          </w:tcPr>
          <w:p w14:paraId="388231A9"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w:t>
            </w:r>
          </w:p>
        </w:tc>
        <w:tc>
          <w:tcPr>
            <w:tcW w:w="1025" w:type="dxa"/>
            <w:noWrap/>
          </w:tcPr>
          <w:p w14:paraId="75B7E361"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20,00</w:t>
            </w:r>
          </w:p>
        </w:tc>
        <w:tc>
          <w:tcPr>
            <w:tcW w:w="685" w:type="dxa"/>
            <w:noWrap/>
          </w:tcPr>
          <w:p w14:paraId="2A9AE8EA"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11</w:t>
            </w:r>
          </w:p>
        </w:tc>
        <w:tc>
          <w:tcPr>
            <w:tcW w:w="708" w:type="dxa"/>
            <w:noWrap/>
          </w:tcPr>
          <w:p w14:paraId="13E62969"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w:t>
            </w:r>
          </w:p>
        </w:tc>
        <w:tc>
          <w:tcPr>
            <w:tcW w:w="1025" w:type="dxa"/>
            <w:noWrap/>
          </w:tcPr>
          <w:p w14:paraId="7FCF50CC"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9,09</w:t>
            </w:r>
          </w:p>
        </w:tc>
      </w:tr>
      <w:tr w:rsidR="003C0908" w:rsidRPr="001C0143" w14:paraId="3943F3D2" w14:textId="77777777" w:rsidTr="00691CE1">
        <w:trPr>
          <w:cnfStyle w:val="000000010000" w:firstRow="0" w:lastRow="0" w:firstColumn="0" w:lastColumn="0" w:oddVBand="0" w:evenVBand="0" w:oddHBand="0" w:evenHBand="1" w:firstRowFirstColumn="0" w:firstRowLastColumn="0" w:lastRowFirstColumn="0" w:lastRowLastColumn="0"/>
          <w:trHeight w:val="255"/>
          <w:jc w:val="center"/>
        </w:trPr>
        <w:tc>
          <w:tcPr>
            <w:tcW w:w="1670" w:type="dxa"/>
            <w:noWrap/>
          </w:tcPr>
          <w:p w14:paraId="06B1485E"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Slatkovodne ribe</w:t>
            </w:r>
          </w:p>
        </w:tc>
        <w:tc>
          <w:tcPr>
            <w:tcW w:w="740" w:type="dxa"/>
            <w:noWrap/>
          </w:tcPr>
          <w:p w14:paraId="5A32003C"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15</w:t>
            </w:r>
          </w:p>
        </w:tc>
        <w:tc>
          <w:tcPr>
            <w:tcW w:w="709" w:type="dxa"/>
            <w:noWrap/>
          </w:tcPr>
          <w:p w14:paraId="4B3FDF94"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w:t>
            </w:r>
          </w:p>
        </w:tc>
        <w:tc>
          <w:tcPr>
            <w:tcW w:w="1025" w:type="dxa"/>
            <w:noWrap/>
          </w:tcPr>
          <w:p w14:paraId="6C710C2D"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6,67</w:t>
            </w:r>
          </w:p>
        </w:tc>
        <w:tc>
          <w:tcPr>
            <w:tcW w:w="685" w:type="dxa"/>
            <w:noWrap/>
          </w:tcPr>
          <w:p w14:paraId="47ED0B44"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20</w:t>
            </w:r>
          </w:p>
        </w:tc>
        <w:tc>
          <w:tcPr>
            <w:tcW w:w="709" w:type="dxa"/>
            <w:noWrap/>
          </w:tcPr>
          <w:p w14:paraId="6BD5FF59"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w:t>
            </w:r>
          </w:p>
        </w:tc>
        <w:tc>
          <w:tcPr>
            <w:tcW w:w="1025" w:type="dxa"/>
            <w:noWrap/>
          </w:tcPr>
          <w:p w14:paraId="0BB1FCC3"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10,00</w:t>
            </w:r>
          </w:p>
        </w:tc>
        <w:tc>
          <w:tcPr>
            <w:tcW w:w="685" w:type="dxa"/>
            <w:noWrap/>
          </w:tcPr>
          <w:p w14:paraId="463A6908"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29</w:t>
            </w:r>
          </w:p>
        </w:tc>
        <w:tc>
          <w:tcPr>
            <w:tcW w:w="708" w:type="dxa"/>
            <w:noWrap/>
          </w:tcPr>
          <w:p w14:paraId="49DC277B"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15</w:t>
            </w:r>
          </w:p>
        </w:tc>
        <w:tc>
          <w:tcPr>
            <w:tcW w:w="1025" w:type="dxa"/>
            <w:noWrap/>
          </w:tcPr>
          <w:p w14:paraId="1DE36FC7"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51,72</w:t>
            </w:r>
          </w:p>
        </w:tc>
      </w:tr>
      <w:tr w:rsidR="003C0908" w:rsidRPr="001C0143" w14:paraId="1282567F" w14:textId="77777777" w:rsidTr="00691CE1">
        <w:trPr>
          <w:cnfStyle w:val="000000100000" w:firstRow="0" w:lastRow="0" w:firstColumn="0" w:lastColumn="0" w:oddVBand="0" w:evenVBand="0" w:oddHBand="1" w:evenHBand="0" w:firstRowFirstColumn="0" w:firstRowLastColumn="0" w:lastRowFirstColumn="0" w:lastRowLastColumn="0"/>
          <w:trHeight w:val="255"/>
          <w:jc w:val="center"/>
        </w:trPr>
        <w:tc>
          <w:tcPr>
            <w:tcW w:w="1670" w:type="dxa"/>
            <w:noWrap/>
          </w:tcPr>
          <w:p w14:paraId="7EED808C"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Vodozemci</w:t>
            </w:r>
          </w:p>
        </w:tc>
        <w:tc>
          <w:tcPr>
            <w:tcW w:w="740" w:type="dxa"/>
            <w:noWrap/>
          </w:tcPr>
          <w:p w14:paraId="78698313"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w:t>
            </w:r>
          </w:p>
        </w:tc>
        <w:tc>
          <w:tcPr>
            <w:tcW w:w="709" w:type="dxa"/>
            <w:noWrap/>
          </w:tcPr>
          <w:p w14:paraId="02D678CD"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w:t>
            </w:r>
          </w:p>
        </w:tc>
        <w:tc>
          <w:tcPr>
            <w:tcW w:w="1025" w:type="dxa"/>
            <w:noWrap/>
          </w:tcPr>
          <w:p w14:paraId="78E4FE8D"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0,00</w:t>
            </w:r>
          </w:p>
        </w:tc>
        <w:tc>
          <w:tcPr>
            <w:tcW w:w="685" w:type="dxa"/>
            <w:noWrap/>
          </w:tcPr>
          <w:p w14:paraId="04065C44"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w:t>
            </w:r>
          </w:p>
        </w:tc>
        <w:tc>
          <w:tcPr>
            <w:tcW w:w="709" w:type="dxa"/>
            <w:noWrap/>
          </w:tcPr>
          <w:p w14:paraId="030E5C9F"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w:t>
            </w:r>
          </w:p>
        </w:tc>
        <w:tc>
          <w:tcPr>
            <w:tcW w:w="1025" w:type="dxa"/>
            <w:noWrap/>
          </w:tcPr>
          <w:p w14:paraId="5903F0EA"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0,00</w:t>
            </w:r>
          </w:p>
        </w:tc>
        <w:tc>
          <w:tcPr>
            <w:tcW w:w="685" w:type="dxa"/>
            <w:noWrap/>
          </w:tcPr>
          <w:p w14:paraId="073E20D9"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w:t>
            </w:r>
          </w:p>
        </w:tc>
        <w:tc>
          <w:tcPr>
            <w:tcW w:w="708" w:type="dxa"/>
            <w:noWrap/>
          </w:tcPr>
          <w:p w14:paraId="757ED528"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w:t>
            </w:r>
          </w:p>
        </w:tc>
        <w:tc>
          <w:tcPr>
            <w:tcW w:w="1025" w:type="dxa"/>
            <w:noWrap/>
          </w:tcPr>
          <w:p w14:paraId="1DC465CE"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0,00</w:t>
            </w:r>
          </w:p>
        </w:tc>
      </w:tr>
      <w:tr w:rsidR="003C0908" w:rsidRPr="001C0143" w14:paraId="39616F29" w14:textId="77777777" w:rsidTr="00691CE1">
        <w:trPr>
          <w:cnfStyle w:val="000000010000" w:firstRow="0" w:lastRow="0" w:firstColumn="0" w:lastColumn="0" w:oddVBand="0" w:evenVBand="0" w:oddHBand="0" w:evenHBand="1" w:firstRowFirstColumn="0" w:firstRowLastColumn="0" w:lastRowFirstColumn="0" w:lastRowLastColumn="0"/>
          <w:trHeight w:val="255"/>
          <w:jc w:val="center"/>
        </w:trPr>
        <w:tc>
          <w:tcPr>
            <w:tcW w:w="1670" w:type="dxa"/>
            <w:noWrap/>
          </w:tcPr>
          <w:p w14:paraId="2D3D04A1"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Gmazovi</w:t>
            </w:r>
          </w:p>
        </w:tc>
        <w:tc>
          <w:tcPr>
            <w:tcW w:w="740" w:type="dxa"/>
            <w:noWrap/>
          </w:tcPr>
          <w:p w14:paraId="18E75AB3"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w:t>
            </w:r>
          </w:p>
        </w:tc>
        <w:tc>
          <w:tcPr>
            <w:tcW w:w="709" w:type="dxa"/>
            <w:noWrap/>
          </w:tcPr>
          <w:p w14:paraId="7E8F4011"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w:t>
            </w:r>
          </w:p>
        </w:tc>
        <w:tc>
          <w:tcPr>
            <w:tcW w:w="1025" w:type="dxa"/>
            <w:noWrap/>
          </w:tcPr>
          <w:p w14:paraId="5899D179"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0,00</w:t>
            </w:r>
          </w:p>
        </w:tc>
        <w:tc>
          <w:tcPr>
            <w:tcW w:w="685" w:type="dxa"/>
            <w:noWrap/>
          </w:tcPr>
          <w:p w14:paraId="2005EE31"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w:t>
            </w:r>
          </w:p>
        </w:tc>
        <w:tc>
          <w:tcPr>
            <w:tcW w:w="709" w:type="dxa"/>
            <w:noWrap/>
          </w:tcPr>
          <w:p w14:paraId="1E8FA279"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w:t>
            </w:r>
          </w:p>
        </w:tc>
        <w:tc>
          <w:tcPr>
            <w:tcW w:w="1025" w:type="dxa"/>
            <w:noWrap/>
          </w:tcPr>
          <w:p w14:paraId="0758B92D"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0,00</w:t>
            </w:r>
          </w:p>
        </w:tc>
        <w:tc>
          <w:tcPr>
            <w:tcW w:w="685" w:type="dxa"/>
            <w:noWrap/>
          </w:tcPr>
          <w:p w14:paraId="71C4B62E"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w:t>
            </w:r>
          </w:p>
        </w:tc>
        <w:tc>
          <w:tcPr>
            <w:tcW w:w="708" w:type="dxa"/>
            <w:noWrap/>
          </w:tcPr>
          <w:p w14:paraId="228E03D1"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w:t>
            </w:r>
          </w:p>
        </w:tc>
        <w:tc>
          <w:tcPr>
            <w:tcW w:w="1025" w:type="dxa"/>
            <w:noWrap/>
          </w:tcPr>
          <w:p w14:paraId="3D351B34"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0,00</w:t>
            </w:r>
          </w:p>
        </w:tc>
      </w:tr>
      <w:tr w:rsidR="003C0908" w:rsidRPr="001C0143" w14:paraId="69E38C8A" w14:textId="77777777" w:rsidTr="00691CE1">
        <w:trPr>
          <w:cnfStyle w:val="000000100000" w:firstRow="0" w:lastRow="0" w:firstColumn="0" w:lastColumn="0" w:oddVBand="0" w:evenVBand="0" w:oddHBand="1" w:evenHBand="0" w:firstRowFirstColumn="0" w:firstRowLastColumn="0" w:lastRowFirstColumn="0" w:lastRowLastColumn="0"/>
          <w:trHeight w:val="255"/>
          <w:jc w:val="center"/>
        </w:trPr>
        <w:tc>
          <w:tcPr>
            <w:tcW w:w="1670" w:type="dxa"/>
            <w:noWrap/>
          </w:tcPr>
          <w:p w14:paraId="69F2467E"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Ptice</w:t>
            </w:r>
          </w:p>
        </w:tc>
        <w:tc>
          <w:tcPr>
            <w:tcW w:w="740" w:type="dxa"/>
            <w:noWrap/>
          </w:tcPr>
          <w:p w14:paraId="0E873E5F"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19</w:t>
            </w:r>
          </w:p>
        </w:tc>
        <w:tc>
          <w:tcPr>
            <w:tcW w:w="709" w:type="dxa"/>
            <w:noWrap/>
          </w:tcPr>
          <w:p w14:paraId="757079E1"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w:t>
            </w:r>
          </w:p>
        </w:tc>
        <w:tc>
          <w:tcPr>
            <w:tcW w:w="1025" w:type="dxa"/>
            <w:noWrap/>
          </w:tcPr>
          <w:p w14:paraId="7700B5DB"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5,26</w:t>
            </w:r>
          </w:p>
        </w:tc>
        <w:tc>
          <w:tcPr>
            <w:tcW w:w="685" w:type="dxa"/>
            <w:noWrap/>
          </w:tcPr>
          <w:p w14:paraId="714D7BFB"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32</w:t>
            </w:r>
          </w:p>
        </w:tc>
        <w:tc>
          <w:tcPr>
            <w:tcW w:w="709" w:type="dxa"/>
            <w:noWrap/>
          </w:tcPr>
          <w:p w14:paraId="449A3BE7"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5</w:t>
            </w:r>
          </w:p>
        </w:tc>
        <w:tc>
          <w:tcPr>
            <w:tcW w:w="1025" w:type="dxa"/>
            <w:noWrap/>
          </w:tcPr>
          <w:p w14:paraId="6BF8E029"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15,63</w:t>
            </w:r>
          </w:p>
        </w:tc>
        <w:tc>
          <w:tcPr>
            <w:tcW w:w="685" w:type="dxa"/>
            <w:noWrap/>
          </w:tcPr>
          <w:p w14:paraId="45BC7D87"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16</w:t>
            </w:r>
          </w:p>
        </w:tc>
        <w:tc>
          <w:tcPr>
            <w:tcW w:w="708" w:type="dxa"/>
            <w:noWrap/>
          </w:tcPr>
          <w:p w14:paraId="6B288EF7"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7</w:t>
            </w:r>
          </w:p>
        </w:tc>
        <w:tc>
          <w:tcPr>
            <w:tcW w:w="1025" w:type="dxa"/>
            <w:noWrap/>
          </w:tcPr>
          <w:p w14:paraId="0E017B4A"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43,75</w:t>
            </w:r>
          </w:p>
        </w:tc>
      </w:tr>
      <w:tr w:rsidR="003C0908" w:rsidRPr="001C0143" w14:paraId="5F50C2DE" w14:textId="77777777" w:rsidTr="00691CE1">
        <w:trPr>
          <w:cnfStyle w:val="000000010000" w:firstRow="0" w:lastRow="0" w:firstColumn="0" w:lastColumn="0" w:oddVBand="0" w:evenVBand="0" w:oddHBand="0" w:evenHBand="1" w:firstRowFirstColumn="0" w:firstRowLastColumn="0" w:lastRowFirstColumn="0" w:lastRowLastColumn="0"/>
          <w:trHeight w:val="255"/>
          <w:jc w:val="center"/>
        </w:trPr>
        <w:tc>
          <w:tcPr>
            <w:tcW w:w="1670" w:type="dxa"/>
            <w:noWrap/>
          </w:tcPr>
          <w:p w14:paraId="59936EFC"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Sisavci</w:t>
            </w:r>
          </w:p>
        </w:tc>
        <w:tc>
          <w:tcPr>
            <w:tcW w:w="740" w:type="dxa"/>
            <w:noWrap/>
          </w:tcPr>
          <w:p w14:paraId="0815A61F"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w:t>
            </w:r>
          </w:p>
        </w:tc>
        <w:tc>
          <w:tcPr>
            <w:tcW w:w="709" w:type="dxa"/>
            <w:noWrap/>
          </w:tcPr>
          <w:p w14:paraId="4192AE4E"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w:t>
            </w:r>
          </w:p>
        </w:tc>
        <w:tc>
          <w:tcPr>
            <w:tcW w:w="1025" w:type="dxa"/>
            <w:noWrap/>
          </w:tcPr>
          <w:p w14:paraId="3335C545"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0,00</w:t>
            </w:r>
          </w:p>
        </w:tc>
        <w:tc>
          <w:tcPr>
            <w:tcW w:w="685" w:type="dxa"/>
            <w:noWrap/>
          </w:tcPr>
          <w:p w14:paraId="30DDC73A"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5</w:t>
            </w:r>
          </w:p>
        </w:tc>
        <w:tc>
          <w:tcPr>
            <w:tcW w:w="709" w:type="dxa"/>
            <w:noWrap/>
          </w:tcPr>
          <w:p w14:paraId="4730C9C5"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w:t>
            </w:r>
          </w:p>
        </w:tc>
        <w:tc>
          <w:tcPr>
            <w:tcW w:w="1025" w:type="dxa"/>
            <w:noWrap/>
          </w:tcPr>
          <w:p w14:paraId="35B97245"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40,00</w:t>
            </w:r>
          </w:p>
        </w:tc>
        <w:tc>
          <w:tcPr>
            <w:tcW w:w="685" w:type="dxa"/>
            <w:noWrap/>
          </w:tcPr>
          <w:p w14:paraId="26618388"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3</w:t>
            </w:r>
          </w:p>
        </w:tc>
        <w:tc>
          <w:tcPr>
            <w:tcW w:w="708" w:type="dxa"/>
            <w:noWrap/>
          </w:tcPr>
          <w:p w14:paraId="05FFB04E"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w:t>
            </w:r>
          </w:p>
        </w:tc>
        <w:tc>
          <w:tcPr>
            <w:tcW w:w="1025" w:type="dxa"/>
            <w:noWrap/>
          </w:tcPr>
          <w:p w14:paraId="3D1B6725"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66,67</w:t>
            </w:r>
          </w:p>
        </w:tc>
      </w:tr>
      <w:tr w:rsidR="003C0908" w:rsidRPr="001C0143" w14:paraId="4BBD29F7" w14:textId="77777777" w:rsidTr="00691CE1">
        <w:trPr>
          <w:cnfStyle w:val="000000100000" w:firstRow="0" w:lastRow="0" w:firstColumn="0" w:lastColumn="0" w:oddVBand="0" w:evenVBand="0" w:oddHBand="1" w:evenHBand="0" w:firstRowFirstColumn="0" w:firstRowLastColumn="0" w:lastRowFirstColumn="0" w:lastRowLastColumn="0"/>
          <w:trHeight w:val="255"/>
          <w:jc w:val="center"/>
        </w:trPr>
        <w:tc>
          <w:tcPr>
            <w:tcW w:w="1670" w:type="dxa"/>
            <w:noWrap/>
          </w:tcPr>
          <w:p w14:paraId="3850A2FA"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Flora</w:t>
            </w:r>
          </w:p>
        </w:tc>
        <w:tc>
          <w:tcPr>
            <w:tcW w:w="740" w:type="dxa"/>
            <w:noWrap/>
          </w:tcPr>
          <w:p w14:paraId="088932FB"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143</w:t>
            </w:r>
          </w:p>
        </w:tc>
        <w:tc>
          <w:tcPr>
            <w:tcW w:w="709" w:type="dxa"/>
            <w:noWrap/>
          </w:tcPr>
          <w:p w14:paraId="127578B7"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11</w:t>
            </w:r>
          </w:p>
        </w:tc>
        <w:tc>
          <w:tcPr>
            <w:tcW w:w="1025" w:type="dxa"/>
            <w:noWrap/>
          </w:tcPr>
          <w:p w14:paraId="3FA4BA6E"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7,69</w:t>
            </w:r>
          </w:p>
        </w:tc>
        <w:tc>
          <w:tcPr>
            <w:tcW w:w="685" w:type="dxa"/>
            <w:noWrap/>
          </w:tcPr>
          <w:p w14:paraId="2D90DF69"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67</w:t>
            </w:r>
          </w:p>
        </w:tc>
        <w:tc>
          <w:tcPr>
            <w:tcW w:w="709" w:type="dxa"/>
            <w:noWrap/>
          </w:tcPr>
          <w:p w14:paraId="29D783A1"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22</w:t>
            </w:r>
          </w:p>
        </w:tc>
        <w:tc>
          <w:tcPr>
            <w:tcW w:w="1025" w:type="dxa"/>
            <w:noWrap/>
          </w:tcPr>
          <w:p w14:paraId="4BE19214"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32,84</w:t>
            </w:r>
          </w:p>
        </w:tc>
        <w:tc>
          <w:tcPr>
            <w:tcW w:w="685" w:type="dxa"/>
            <w:noWrap/>
          </w:tcPr>
          <w:p w14:paraId="27ADD3E5"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99</w:t>
            </w:r>
          </w:p>
        </w:tc>
        <w:tc>
          <w:tcPr>
            <w:tcW w:w="708" w:type="dxa"/>
            <w:noWrap/>
          </w:tcPr>
          <w:p w14:paraId="52A6CEBC"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42</w:t>
            </w:r>
          </w:p>
        </w:tc>
        <w:tc>
          <w:tcPr>
            <w:tcW w:w="1025" w:type="dxa"/>
            <w:noWrap/>
          </w:tcPr>
          <w:p w14:paraId="6455D444"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42,42</w:t>
            </w:r>
          </w:p>
        </w:tc>
      </w:tr>
      <w:tr w:rsidR="003C0908" w:rsidRPr="001C0143" w14:paraId="6435CF03" w14:textId="77777777" w:rsidTr="00691CE1">
        <w:trPr>
          <w:cnfStyle w:val="000000010000" w:firstRow="0" w:lastRow="0" w:firstColumn="0" w:lastColumn="0" w:oddVBand="0" w:evenVBand="0" w:oddHBand="0" w:evenHBand="1" w:firstRowFirstColumn="0" w:firstRowLastColumn="0" w:lastRowFirstColumn="0" w:lastRowLastColumn="0"/>
          <w:trHeight w:val="255"/>
          <w:jc w:val="center"/>
        </w:trPr>
        <w:tc>
          <w:tcPr>
            <w:tcW w:w="1670" w:type="dxa"/>
            <w:noWrap/>
          </w:tcPr>
          <w:p w14:paraId="32FFCCD6"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Gljive</w:t>
            </w:r>
          </w:p>
        </w:tc>
        <w:tc>
          <w:tcPr>
            <w:tcW w:w="740" w:type="dxa"/>
            <w:noWrap/>
          </w:tcPr>
          <w:p w14:paraId="1A61FAFF"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55</w:t>
            </w:r>
          </w:p>
        </w:tc>
        <w:tc>
          <w:tcPr>
            <w:tcW w:w="709" w:type="dxa"/>
            <w:noWrap/>
          </w:tcPr>
          <w:p w14:paraId="3BE6C687"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7</w:t>
            </w:r>
          </w:p>
        </w:tc>
        <w:tc>
          <w:tcPr>
            <w:tcW w:w="1025" w:type="dxa"/>
            <w:noWrap/>
          </w:tcPr>
          <w:p w14:paraId="1F5B043C"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12,73</w:t>
            </w:r>
          </w:p>
        </w:tc>
        <w:tc>
          <w:tcPr>
            <w:tcW w:w="685" w:type="dxa"/>
            <w:noWrap/>
          </w:tcPr>
          <w:p w14:paraId="01BE2773"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75</w:t>
            </w:r>
          </w:p>
        </w:tc>
        <w:tc>
          <w:tcPr>
            <w:tcW w:w="709" w:type="dxa"/>
            <w:noWrap/>
          </w:tcPr>
          <w:p w14:paraId="76FC1C59"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18</w:t>
            </w:r>
          </w:p>
        </w:tc>
        <w:tc>
          <w:tcPr>
            <w:tcW w:w="1025" w:type="dxa"/>
            <w:noWrap/>
          </w:tcPr>
          <w:p w14:paraId="40D87DAB"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24,00</w:t>
            </w:r>
          </w:p>
        </w:tc>
        <w:tc>
          <w:tcPr>
            <w:tcW w:w="685" w:type="dxa"/>
            <w:noWrap/>
          </w:tcPr>
          <w:p w14:paraId="4C59D2ED"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113</w:t>
            </w:r>
          </w:p>
        </w:tc>
        <w:tc>
          <w:tcPr>
            <w:tcW w:w="708" w:type="dxa"/>
            <w:noWrap/>
          </w:tcPr>
          <w:p w14:paraId="2CFDA4B7"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37</w:t>
            </w:r>
          </w:p>
        </w:tc>
        <w:tc>
          <w:tcPr>
            <w:tcW w:w="1025" w:type="dxa"/>
            <w:noWrap/>
          </w:tcPr>
          <w:p w14:paraId="19A4D96C" w14:textId="77777777" w:rsidR="003C0908" w:rsidRPr="001C0143" w:rsidRDefault="003C0908" w:rsidP="003C0908">
            <w:pPr>
              <w:spacing w:before="0" w:after="0" w:line="240" w:lineRule="auto"/>
              <w:rPr>
                <w:rFonts w:asciiTheme="minorHAnsi" w:hAnsiTheme="minorHAnsi" w:cstheme="minorHAnsi"/>
                <w:sz w:val="18"/>
                <w:szCs w:val="18"/>
              </w:rPr>
            </w:pPr>
            <w:r w:rsidRPr="001C0143">
              <w:rPr>
                <w:rFonts w:asciiTheme="minorHAnsi" w:hAnsiTheme="minorHAnsi" w:cstheme="minorHAnsi"/>
                <w:sz w:val="18"/>
                <w:szCs w:val="18"/>
              </w:rPr>
              <w:t>32,74</w:t>
            </w:r>
          </w:p>
        </w:tc>
      </w:tr>
      <w:tr w:rsidR="003C0908" w:rsidRPr="001C0143" w14:paraId="76834F3B" w14:textId="77777777" w:rsidTr="00691CE1">
        <w:trPr>
          <w:cnfStyle w:val="000000100000" w:firstRow="0" w:lastRow="0" w:firstColumn="0" w:lastColumn="0" w:oddVBand="0" w:evenVBand="0" w:oddHBand="1" w:evenHBand="0" w:firstRowFirstColumn="0" w:firstRowLastColumn="0" w:lastRowFirstColumn="0" w:lastRowLastColumn="0"/>
          <w:trHeight w:val="255"/>
          <w:jc w:val="center"/>
        </w:trPr>
        <w:tc>
          <w:tcPr>
            <w:tcW w:w="1670" w:type="dxa"/>
            <w:noWrap/>
          </w:tcPr>
          <w:p w14:paraId="7F538A91"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Ukupno</w:t>
            </w:r>
          </w:p>
        </w:tc>
        <w:tc>
          <w:tcPr>
            <w:tcW w:w="740" w:type="dxa"/>
            <w:noWrap/>
          </w:tcPr>
          <w:p w14:paraId="42F7CCC5"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247</w:t>
            </w:r>
          </w:p>
        </w:tc>
        <w:tc>
          <w:tcPr>
            <w:tcW w:w="709" w:type="dxa"/>
            <w:noWrap/>
          </w:tcPr>
          <w:p w14:paraId="37777137"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22</w:t>
            </w:r>
          </w:p>
        </w:tc>
        <w:tc>
          <w:tcPr>
            <w:tcW w:w="1025" w:type="dxa"/>
            <w:noWrap/>
          </w:tcPr>
          <w:p w14:paraId="7C3F280A" w14:textId="77777777" w:rsidR="003C0908" w:rsidRPr="001C0143" w:rsidRDefault="003C0908" w:rsidP="003C0908">
            <w:pPr>
              <w:spacing w:before="0" w:after="0" w:line="240" w:lineRule="auto"/>
              <w:rPr>
                <w:rFonts w:asciiTheme="minorHAnsi" w:hAnsiTheme="minorHAnsi" w:cstheme="minorHAnsi"/>
                <w:b/>
                <w:sz w:val="18"/>
                <w:szCs w:val="18"/>
              </w:rPr>
            </w:pPr>
          </w:p>
        </w:tc>
        <w:tc>
          <w:tcPr>
            <w:tcW w:w="685" w:type="dxa"/>
            <w:noWrap/>
          </w:tcPr>
          <w:p w14:paraId="1DEFF867"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219</w:t>
            </w:r>
          </w:p>
        </w:tc>
        <w:tc>
          <w:tcPr>
            <w:tcW w:w="709" w:type="dxa"/>
            <w:noWrap/>
          </w:tcPr>
          <w:p w14:paraId="1A194922"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53</w:t>
            </w:r>
          </w:p>
        </w:tc>
        <w:tc>
          <w:tcPr>
            <w:tcW w:w="1025" w:type="dxa"/>
            <w:noWrap/>
          </w:tcPr>
          <w:p w14:paraId="57175C4A" w14:textId="77777777" w:rsidR="003C0908" w:rsidRPr="001C0143" w:rsidRDefault="003C0908" w:rsidP="003C0908">
            <w:pPr>
              <w:spacing w:before="0" w:after="0" w:line="240" w:lineRule="auto"/>
              <w:rPr>
                <w:rFonts w:asciiTheme="minorHAnsi" w:hAnsiTheme="minorHAnsi" w:cstheme="minorHAnsi"/>
                <w:b/>
                <w:sz w:val="18"/>
                <w:szCs w:val="18"/>
              </w:rPr>
            </w:pPr>
          </w:p>
        </w:tc>
        <w:tc>
          <w:tcPr>
            <w:tcW w:w="685" w:type="dxa"/>
            <w:noWrap/>
          </w:tcPr>
          <w:p w14:paraId="363C72E7"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282</w:t>
            </w:r>
          </w:p>
        </w:tc>
        <w:tc>
          <w:tcPr>
            <w:tcW w:w="708" w:type="dxa"/>
            <w:noWrap/>
          </w:tcPr>
          <w:p w14:paraId="4810D099" w14:textId="77777777" w:rsidR="003C0908" w:rsidRPr="001C0143" w:rsidRDefault="003C0908" w:rsidP="003C0908">
            <w:pPr>
              <w:spacing w:before="0" w:after="0" w:line="240" w:lineRule="auto"/>
              <w:rPr>
                <w:rFonts w:asciiTheme="minorHAnsi" w:hAnsiTheme="minorHAnsi" w:cstheme="minorHAnsi"/>
                <w:b/>
                <w:sz w:val="18"/>
                <w:szCs w:val="18"/>
              </w:rPr>
            </w:pPr>
            <w:r w:rsidRPr="001C0143">
              <w:rPr>
                <w:rFonts w:asciiTheme="minorHAnsi" w:hAnsiTheme="minorHAnsi" w:cstheme="minorHAnsi"/>
                <w:b/>
                <w:sz w:val="18"/>
                <w:szCs w:val="18"/>
              </w:rPr>
              <w:t>106</w:t>
            </w:r>
          </w:p>
        </w:tc>
        <w:tc>
          <w:tcPr>
            <w:tcW w:w="1025" w:type="dxa"/>
            <w:noWrap/>
          </w:tcPr>
          <w:p w14:paraId="481F5EC4" w14:textId="77777777" w:rsidR="003C0908" w:rsidRPr="001C0143" w:rsidRDefault="003C0908" w:rsidP="003C0908">
            <w:pPr>
              <w:spacing w:before="0" w:after="0" w:line="240" w:lineRule="auto"/>
              <w:rPr>
                <w:rFonts w:asciiTheme="minorHAnsi" w:hAnsiTheme="minorHAnsi" w:cstheme="minorHAnsi"/>
                <w:b/>
                <w:sz w:val="18"/>
                <w:szCs w:val="18"/>
              </w:rPr>
            </w:pPr>
          </w:p>
        </w:tc>
      </w:tr>
    </w:tbl>
    <w:p w14:paraId="78C70C1A" w14:textId="54A3683A" w:rsidR="003C0908" w:rsidRPr="00691CE1" w:rsidRDefault="00691CE1" w:rsidP="00691CE1">
      <w:pPr>
        <w:pStyle w:val="TekstDE"/>
        <w:jc w:val="center"/>
        <w:rPr>
          <w:i/>
          <w:iCs/>
          <w:color w:val="2A4F1C"/>
          <w:sz w:val="18"/>
          <w:szCs w:val="18"/>
        </w:rPr>
      </w:pPr>
      <w:r w:rsidRPr="00DC38EF">
        <w:rPr>
          <w:i/>
          <w:iCs/>
          <w:color w:val="2A4F1C"/>
          <w:sz w:val="18"/>
          <w:szCs w:val="18"/>
        </w:rPr>
        <w:t>Izvor:</w:t>
      </w:r>
      <w:r>
        <w:rPr>
          <w:i/>
          <w:iCs/>
          <w:color w:val="2A4F1C"/>
          <w:sz w:val="18"/>
          <w:szCs w:val="18"/>
        </w:rPr>
        <w:t xml:space="preserve"> </w:t>
      </w:r>
      <w:r w:rsidR="00905AFF">
        <w:rPr>
          <w:i/>
          <w:iCs/>
          <w:color w:val="2A4F1C"/>
          <w:sz w:val="18"/>
          <w:szCs w:val="18"/>
        </w:rPr>
        <w:t xml:space="preserve">radni Nacrt </w:t>
      </w:r>
      <w:r w:rsidRPr="00691CE1">
        <w:rPr>
          <w:i/>
          <w:iCs/>
          <w:color w:val="2A4F1C"/>
          <w:sz w:val="18"/>
          <w:szCs w:val="18"/>
        </w:rPr>
        <w:t>Program</w:t>
      </w:r>
      <w:r w:rsidR="00905AFF">
        <w:rPr>
          <w:i/>
          <w:iCs/>
          <w:color w:val="2A4F1C"/>
          <w:sz w:val="18"/>
          <w:szCs w:val="18"/>
        </w:rPr>
        <w:t>a</w:t>
      </w:r>
      <w:r w:rsidRPr="00691CE1">
        <w:rPr>
          <w:i/>
          <w:iCs/>
          <w:color w:val="2A4F1C"/>
          <w:sz w:val="18"/>
          <w:szCs w:val="18"/>
        </w:rPr>
        <w:t xml:space="preserve"> zaštite okoliša Grada Zagreba (</w:t>
      </w:r>
      <w:r w:rsidR="00905AFF">
        <w:rPr>
          <w:i/>
          <w:iCs/>
          <w:color w:val="2A4F1C"/>
          <w:sz w:val="18"/>
          <w:szCs w:val="18"/>
        </w:rPr>
        <w:t>Zagreb</w:t>
      </w:r>
      <w:r w:rsidR="008C4BED">
        <w:rPr>
          <w:i/>
          <w:iCs/>
          <w:color w:val="2A4F1C"/>
          <w:sz w:val="18"/>
          <w:szCs w:val="18"/>
        </w:rPr>
        <w:t>,</w:t>
      </w:r>
      <w:r w:rsidR="00905AFF">
        <w:rPr>
          <w:i/>
          <w:iCs/>
          <w:color w:val="2A4F1C"/>
          <w:sz w:val="18"/>
          <w:szCs w:val="18"/>
        </w:rPr>
        <w:t xml:space="preserve"> rujan</w:t>
      </w:r>
      <w:r w:rsidR="008C4BED">
        <w:rPr>
          <w:i/>
          <w:iCs/>
          <w:color w:val="2A4F1C"/>
          <w:sz w:val="18"/>
          <w:szCs w:val="18"/>
        </w:rPr>
        <w:t xml:space="preserve"> </w:t>
      </w:r>
      <w:r w:rsidRPr="00691CE1">
        <w:rPr>
          <w:i/>
          <w:iCs/>
          <w:color w:val="2A4F1C"/>
          <w:sz w:val="18"/>
          <w:szCs w:val="18"/>
        </w:rPr>
        <w:t>2015</w:t>
      </w:r>
      <w:r>
        <w:rPr>
          <w:i/>
          <w:iCs/>
          <w:color w:val="2A4F1C"/>
          <w:sz w:val="18"/>
          <w:szCs w:val="18"/>
        </w:rPr>
        <w:t>.)</w:t>
      </w:r>
    </w:p>
    <w:p w14:paraId="28A54A23" w14:textId="77777777" w:rsidR="00E90135" w:rsidRDefault="008B615B" w:rsidP="008B615B">
      <w:pPr>
        <w:pStyle w:val="Podnaslov1"/>
        <w:rPr>
          <w:lang w:eastAsia="hr-HR"/>
        </w:rPr>
      </w:pPr>
      <w:r>
        <w:rPr>
          <w:lang w:eastAsia="hr-HR"/>
        </w:rPr>
        <w:t xml:space="preserve">Projekti biološke raznolikosti </w:t>
      </w:r>
    </w:p>
    <w:p w14:paraId="6819F29C" w14:textId="41CDE88D" w:rsidR="00205818" w:rsidRPr="009C42FB" w:rsidRDefault="00A85AFE" w:rsidP="00205818">
      <w:pPr>
        <w:pStyle w:val="TekstDE"/>
      </w:pPr>
      <w:r>
        <w:t>U periodu 2006 – 2007. proveden je p</w:t>
      </w:r>
      <w:r w:rsidR="008253ED" w:rsidRPr="008253ED">
        <w:t>rojekt</w:t>
      </w:r>
      <w:r>
        <w:t xml:space="preserve"> "Biološka raznolikost Zagreba"</w:t>
      </w:r>
      <w:r w:rsidR="008253ED" w:rsidRPr="008253ED">
        <w:t xml:space="preserve"> iniciran od strane</w:t>
      </w:r>
      <w:r>
        <w:t xml:space="preserve"> </w:t>
      </w:r>
      <w:hyperlink r:id="rId59" w:history="1">
        <w:r w:rsidR="008253ED" w:rsidRPr="008253ED">
          <w:t>ECNC</w:t>
        </w:r>
      </w:hyperlink>
      <w:r w:rsidR="008253ED" w:rsidRPr="008253ED">
        <w:t>-a</w:t>
      </w:r>
      <w:r w:rsidR="00756993">
        <w:t xml:space="preserve"> (European Centre for Nature Conservation)</w:t>
      </w:r>
      <w:r w:rsidR="008253ED" w:rsidRPr="008253ED">
        <w:t>, u suradnji s nekoliko ustanova:</w:t>
      </w:r>
      <w:r>
        <w:t xml:space="preserve"> </w:t>
      </w:r>
      <w:hyperlink r:id="rId60" w:tgtFrame="_blank" w:history="1">
        <w:r w:rsidR="008253ED" w:rsidRPr="008253ED">
          <w:t>Prirodoslovno-matematičkim fakultetom</w:t>
        </w:r>
      </w:hyperlink>
      <w:r>
        <w:t xml:space="preserve"> </w:t>
      </w:r>
      <w:r w:rsidR="008253ED" w:rsidRPr="008253ED">
        <w:t>Sveučilišta u Zagrebu (Botanički zavod),</w:t>
      </w:r>
      <w:r>
        <w:t xml:space="preserve"> </w:t>
      </w:r>
      <w:hyperlink r:id="rId61" w:tgtFrame="_blank" w:history="1">
        <w:r w:rsidR="008253ED" w:rsidRPr="008253ED">
          <w:t>Zavodom za ornitologiju</w:t>
        </w:r>
      </w:hyperlink>
      <w:r>
        <w:t xml:space="preserve"> </w:t>
      </w:r>
      <w:r w:rsidR="008253ED" w:rsidRPr="008253ED">
        <w:t>HAZU-a,</w:t>
      </w:r>
      <w:r>
        <w:t xml:space="preserve"> </w:t>
      </w:r>
      <w:hyperlink r:id="rId62" w:tgtFrame="_blank" w:history="1">
        <w:r w:rsidR="008253ED" w:rsidRPr="008253ED">
          <w:t>Hrvatskim prirodoslovnim muzejom</w:t>
        </w:r>
      </w:hyperlink>
      <w:r>
        <w:t xml:space="preserve"> </w:t>
      </w:r>
      <w:r w:rsidR="008253ED" w:rsidRPr="008253ED">
        <w:t>iz Zagreba te Gradskim</w:t>
      </w:r>
      <w:r>
        <w:t xml:space="preserve"> zavodom za prostorno uređenje. </w:t>
      </w:r>
      <w:r w:rsidR="008253ED" w:rsidRPr="008253ED">
        <w:t>Izvorni naziv projekta na engleskom jeziku je "Countdown towards 2010 in</w:t>
      </w:r>
      <w:r>
        <w:t xml:space="preserve"> </w:t>
      </w:r>
      <w:r w:rsidR="008253ED" w:rsidRPr="008253ED">
        <w:t>Zagreb: community involvement in biodiversity assessment" te je sastavni dio pr</w:t>
      </w:r>
      <w:r>
        <w:t>ovedbe globalne inicijative spr</w:t>
      </w:r>
      <w:r w:rsidR="008253ED" w:rsidRPr="008253ED">
        <w:t>ječavanja gubitka bioraznolikosti u svijetu do 2010.</w:t>
      </w:r>
      <w:r w:rsidR="00005C90">
        <w:t xml:space="preserve"> U okviru projekta </w:t>
      </w:r>
      <w:r w:rsidR="00005C90" w:rsidRPr="009C42FB">
        <w:t xml:space="preserve">izrađene su dvije studije: Inventarizacija vaskularne flore Savice (Biološki odsjek Prirodoslovno-matematičkog fakulteta Sveučilišta u Zagrebu, 2007.) i Inventarizacija odabrane faune </w:t>
      </w:r>
      <w:r w:rsidR="00005C90">
        <w:t>Savice sa zonacijom prostora (</w:t>
      </w:r>
      <w:r w:rsidR="00005C90" w:rsidRPr="009C42FB">
        <w:t>Zoološki odjel Hrvatskog prirodoslovnog muzeja, 2007</w:t>
      </w:r>
      <w:r w:rsidR="00005C90">
        <w:t>.).</w:t>
      </w:r>
      <w:r w:rsidR="00205818">
        <w:t xml:space="preserve"> </w:t>
      </w:r>
      <w:r w:rsidR="00205818" w:rsidRPr="00205818">
        <w:t>Godine 2007. Grad Zagreb je službeno postao član globalnog pokreta i mreže partnera za zaštitu biološke raznolikosti Countdown 2010.</w:t>
      </w:r>
    </w:p>
    <w:p w14:paraId="467D38F7" w14:textId="77777777" w:rsidR="000B6A0D" w:rsidRPr="00E46BB0" w:rsidRDefault="000B6A0D" w:rsidP="00E46BB0">
      <w:pPr>
        <w:pStyle w:val="TekstDE"/>
      </w:pPr>
      <w:r w:rsidRPr="009C42FB">
        <w:t xml:space="preserve">Grad Zagreb je od 2006. do 2009. učestvovao u </w:t>
      </w:r>
      <w:r w:rsidRPr="00E46BB0">
        <w:t xml:space="preserve">projektu LAB – Lokalne aktivnosti za biološku raznolikost. </w:t>
      </w:r>
      <w:r w:rsidRPr="009C42FB">
        <w:t>Tema i cilj projekta bili su poboljšanje upr</w:t>
      </w:r>
      <w:r w:rsidR="009D699F">
        <w:t>avljanja biološkom raznolikošću</w:t>
      </w:r>
      <w:r w:rsidRPr="009C42FB">
        <w:t xml:space="preserve"> na razini lokalne uprave. </w:t>
      </w:r>
      <w:r w:rsidR="009D699F">
        <w:t xml:space="preserve">LAB je projekt Međunarodnog savjeta za lokalne inicijative u okolišu (ICLEI) – pokret lokalnih uprava za održivost, kojim će se postaviti temelji za širenje inicijative ICLEI-ja za očuvanje </w:t>
      </w:r>
      <w:r w:rsidR="009D699F">
        <w:lastRenderedPageBreak/>
        <w:t>biološke raznolikosti. LAB je ujedno i partnerstvo između ICLEI-ja i drugih organizacija i inicijativa, uključivo IUCN, Countdown 2010, SANBI i RomaNatura. Do</w:t>
      </w:r>
      <w:r w:rsidR="0046225E">
        <w:t xml:space="preserve">maćin projekta je grad Capetown. </w:t>
      </w:r>
      <w:r w:rsidRPr="00E46BB0">
        <w:t>Zastupnik Grada Zagreba i koordinator aktivnost</w:t>
      </w:r>
      <w:r w:rsidR="00C02DBF">
        <w:t>i</w:t>
      </w:r>
      <w:r w:rsidRPr="00E46BB0">
        <w:t xml:space="preserve"> bio je Gradski zavod za prostorno uređenje/Gradski ured za strategijsko planiranje i razvoj Grada.</w:t>
      </w:r>
    </w:p>
    <w:p w14:paraId="4CFF43F5" w14:textId="77777777" w:rsidR="00E46BB0" w:rsidRDefault="00E46BB0" w:rsidP="00E46BB0">
      <w:pPr>
        <w:pStyle w:val="TekstDE"/>
      </w:pPr>
      <w:r>
        <w:t xml:space="preserve">U </w:t>
      </w:r>
      <w:r w:rsidRPr="00DD71E1">
        <w:t>sklopu velike međunarodne kampanje „Vratimo Divljinu!“ (</w:t>
      </w:r>
      <w:r w:rsidRPr="00DD71E1">
        <w:rPr>
          <w:i/>
          <w:iCs/>
        </w:rPr>
        <w:t>Let It Grow Campaign</w:t>
      </w:r>
      <w:r w:rsidRPr="00DD71E1">
        <w:t>) Zoološki vrt grada Zagreba pokrenuo je projekt „Zelena mreža biološke raznolikosti</w:t>
      </w:r>
      <w:r>
        <w:t xml:space="preserve">“ u cilju očuvanja lokalne biološke raznolikosti. Kampanja </w:t>
      </w:r>
      <w:r w:rsidRPr="00D81A88">
        <w:t>okuplja tri najveća europska znanstvena udruženja – Europsko udruženje zooloških vrtova i akvarija (</w:t>
      </w:r>
      <w:r w:rsidRPr="00DD5ABD">
        <w:rPr>
          <w:bCs/>
        </w:rPr>
        <w:t xml:space="preserve">EAZA </w:t>
      </w:r>
      <w:r w:rsidRPr="00DD5ABD">
        <w:t>-</w:t>
      </w:r>
      <w:r w:rsidRPr="00D81A88">
        <w:t xml:space="preserve"> European Association of Zoos and Aquaria),</w:t>
      </w:r>
      <w:r>
        <w:t xml:space="preserve"> </w:t>
      </w:r>
      <w:r w:rsidRPr="00D81A88">
        <w:t>Međunarodno udruženje botaničkih vrtova za očuvanje ugroženih vrsta (</w:t>
      </w:r>
      <w:r w:rsidRPr="00DD5ABD">
        <w:t xml:space="preserve">BGCI </w:t>
      </w:r>
      <w:r w:rsidRPr="00D81A88">
        <w:t>- Botanical Gardens Conservation International)</w:t>
      </w:r>
      <w:r>
        <w:t xml:space="preserve"> </w:t>
      </w:r>
      <w:r w:rsidRPr="00D81A88">
        <w:t>i Europska mreža znanstvenih centara i muzeja (</w:t>
      </w:r>
      <w:r w:rsidRPr="00DD5ABD">
        <w:rPr>
          <w:bCs/>
        </w:rPr>
        <w:t>Ecsite</w:t>
      </w:r>
      <w:r w:rsidR="00DD5ABD">
        <w:rPr>
          <w:bCs/>
        </w:rPr>
        <w:t xml:space="preserve"> </w:t>
      </w:r>
      <w:r w:rsidRPr="00D81A88">
        <w:t>- network of European Science Centres) koji zajedničkim snagama nastoje očuvati autohtone zajednice biljaka i životinja, ekosustave, spriječiti smanjenje biološke raznolikosti te štetan utjecaj invazivnih vrst</w:t>
      </w:r>
      <w:r>
        <w:t xml:space="preserve">a. </w:t>
      </w:r>
      <w:r w:rsidRPr="001235A2">
        <w:t>Kampanja je usmjerena na osiguravanje pravih alata za zajednice koje će se uključiti u p</w:t>
      </w:r>
      <w:r w:rsidR="00DD5ABD">
        <w:t>omoć oporavku prirode.</w:t>
      </w:r>
    </w:p>
    <w:p w14:paraId="77DEDAE1" w14:textId="77777777" w:rsidR="007C7810" w:rsidRDefault="007E2C9F" w:rsidP="007E2C9F">
      <w:pPr>
        <w:pStyle w:val="TekstDE"/>
      </w:pPr>
      <w:r w:rsidRPr="009C42FB">
        <w:t xml:space="preserve">U </w:t>
      </w:r>
      <w:r w:rsidR="007C7810">
        <w:t xml:space="preserve">svrhu </w:t>
      </w:r>
      <w:r w:rsidRPr="009C42FB">
        <w:t>istraživanj</w:t>
      </w:r>
      <w:r w:rsidR="007C7810">
        <w:t>a</w:t>
      </w:r>
      <w:r w:rsidRPr="009C42FB">
        <w:t xml:space="preserve"> i zaštit</w:t>
      </w:r>
      <w:r w:rsidR="007C7810">
        <w:t>e</w:t>
      </w:r>
      <w:r w:rsidRPr="009C42FB">
        <w:t xml:space="preserve"> vodenih staništa, kao jednih od najugroženijih i najosjetljivijih staništa u svijetu</w:t>
      </w:r>
      <w:r w:rsidR="007C7810">
        <w:t>,</w:t>
      </w:r>
      <w:r w:rsidRPr="009C42FB">
        <w:t xml:space="preserve"> </w:t>
      </w:r>
      <w:r w:rsidR="007C7810" w:rsidRPr="009C42FB">
        <w:t xml:space="preserve">izrađen </w:t>
      </w:r>
      <w:r w:rsidR="007C7810">
        <w:t xml:space="preserve">je </w:t>
      </w:r>
      <w:r w:rsidR="007C7810" w:rsidRPr="009C42FB">
        <w:t>„Prijedlog intervencija u okoliš s ciljem zaštite vodnih staništa“ u okviru kojeg je utvrđena kakvoća i raznolikosti staništa te flore i faune te je ukazano na potrebne mjere zaštite, na području Savice, Jaruna i rubnih močvarnih dijelova Grada Zagreba te Maksimira i vlažnih staništa u podnožju Medvednice.</w:t>
      </w:r>
    </w:p>
    <w:p w14:paraId="3B7FD184" w14:textId="77777777" w:rsidR="001358FF" w:rsidRDefault="001358FF" w:rsidP="001358FF">
      <w:pPr>
        <w:pStyle w:val="Podnaslov1"/>
        <w:rPr>
          <w:lang w:eastAsia="hr-HR"/>
        </w:rPr>
      </w:pPr>
      <w:r>
        <w:rPr>
          <w:lang w:eastAsia="hr-HR"/>
        </w:rPr>
        <w:t>Postojeći problemi</w:t>
      </w:r>
    </w:p>
    <w:p w14:paraId="31957E76" w14:textId="6FAB672A" w:rsidR="000968C8" w:rsidRDefault="000968C8" w:rsidP="000968C8">
      <w:pPr>
        <w:pStyle w:val="TekstDE"/>
      </w:pPr>
      <w:r>
        <w:t>Utjecajem čovjeka i njegovih aktivnosti do</w:t>
      </w:r>
      <w:r w:rsidR="008922D4">
        <w:t>lazi</w:t>
      </w:r>
      <w:r>
        <w:t xml:space="preserve"> do degradacije prirodnih staništa te do značajnih promjena, čiji je rezultat nestanak staništa i ugroženost velikog broja vrsta</w:t>
      </w:r>
      <w:r w:rsidR="00E67F87">
        <w:t>,</w:t>
      </w:r>
      <w:r>
        <w:t xml:space="preserve"> a posljedično smanjena biološka raznolikost. Kao značajnij</w:t>
      </w:r>
      <w:r w:rsidR="00673C07">
        <w:t>e</w:t>
      </w:r>
      <w:r>
        <w:t xml:space="preserve"> prijetnj</w:t>
      </w:r>
      <w:r w:rsidR="00673C07">
        <w:t>e</w:t>
      </w:r>
      <w:r>
        <w:t xml:space="preserve"> u navedenom smislu istič</w:t>
      </w:r>
      <w:r w:rsidR="00673C07">
        <w:t>u</w:t>
      </w:r>
      <w:r>
        <w:t xml:space="preserve"> se urbanizacija, neplanska</w:t>
      </w:r>
      <w:r w:rsidR="00673C07">
        <w:t>/loša planska/</w:t>
      </w:r>
      <w:r>
        <w:t>bespravna izgradnja</w:t>
      </w:r>
      <w:r w:rsidR="00673C07">
        <w:t xml:space="preserve">, izgradnja prometnica te odvijanje prometa, </w:t>
      </w:r>
      <w:r w:rsidR="00A15754">
        <w:t>nekontrolirana eksploatacija prirodnih resursa te onečišćenje otpadnim vodama i otpadom.</w:t>
      </w:r>
      <w:r w:rsidR="008922D4">
        <w:t xml:space="preserve"> </w:t>
      </w:r>
      <w:r>
        <w:t>Djelatnostima koje uključuju isušivanja, kanaliziranja vodotokova i sl. najugroženija su vlažna staništa (močvarni, vodeni ekosustavi). Ukupno je dokumentiran i regionalni nestanak oko 25 vrsta vaskularnih biljaka, 8 vrsta riba, 10 vrsta ptica, 9 vrsta danjih leptira, 8 vrsta sisavaca, 4 vrste vretenaca, 3 vrste vodozemaca, 2 vrste rakova, po jedna vrsta kukaca obalčara i ravnokrilaca te jedne zmije</w:t>
      </w:r>
      <w:r w:rsidR="004A5963">
        <w:rPr>
          <w:rStyle w:val="FootnoteReference"/>
        </w:rPr>
        <w:footnoteReference w:id="19"/>
      </w:r>
      <w:r>
        <w:t xml:space="preserve">. Broj lokalno nestalih vrsta je </w:t>
      </w:r>
      <w:r w:rsidR="006F3722">
        <w:t>vjerojatno</w:t>
      </w:r>
      <w:r>
        <w:t xml:space="preserve"> veći jer nikada nije bila obavljena sustavna inventarizacija flore i faune današnjeg područja Grada.</w:t>
      </w:r>
    </w:p>
    <w:p w14:paraId="4F212F9C" w14:textId="05ECA2AF" w:rsidR="002873A8" w:rsidRDefault="00474A61" w:rsidP="009D301B">
      <w:pPr>
        <w:autoSpaceDE w:val="0"/>
        <w:autoSpaceDN w:val="0"/>
        <w:adjustRightInd w:val="0"/>
        <w:spacing w:line="240" w:lineRule="auto"/>
      </w:pPr>
      <w:r w:rsidRPr="00474A61">
        <w:t>Zna</w:t>
      </w:r>
      <w:r w:rsidRPr="00474A61">
        <w:rPr>
          <w:rFonts w:hint="eastAsia"/>
        </w:rPr>
        <w:t>č</w:t>
      </w:r>
      <w:r w:rsidRPr="00474A61">
        <w:t>ajnu prijetnju o</w:t>
      </w:r>
      <w:r w:rsidRPr="00474A61">
        <w:rPr>
          <w:rFonts w:hint="eastAsia"/>
        </w:rPr>
        <w:t>č</w:t>
      </w:r>
      <w:r w:rsidRPr="00474A61">
        <w:t>uvanju biološke raznolikosti predstavl</w:t>
      </w:r>
      <w:r w:rsidR="00A4431E">
        <w:t>jaju</w:t>
      </w:r>
      <w:r w:rsidRPr="00474A61">
        <w:t xml:space="preserve"> invazivne vrste.</w:t>
      </w:r>
      <w:r w:rsidRPr="005E64BD">
        <w:t xml:space="preserve"> </w:t>
      </w:r>
      <w:r w:rsidR="005D055A" w:rsidRPr="005E64BD">
        <w:t>Na područj</w:t>
      </w:r>
      <w:r w:rsidR="00A4431E">
        <w:t>u</w:t>
      </w:r>
      <w:r w:rsidR="005D055A" w:rsidRPr="005E64BD">
        <w:t xml:space="preserve"> Grada </w:t>
      </w:r>
      <w:r w:rsidR="00A4431E">
        <w:t>prisutne su</w:t>
      </w:r>
      <w:r w:rsidR="005D055A" w:rsidRPr="005E64BD">
        <w:t xml:space="preserve"> čivitnjača (</w:t>
      </w:r>
      <w:r w:rsidR="005D055A" w:rsidRPr="005E64BD">
        <w:rPr>
          <w:i/>
        </w:rPr>
        <w:t>Amor</w:t>
      </w:r>
      <w:r w:rsidR="00D31A83">
        <w:rPr>
          <w:i/>
        </w:rPr>
        <w:t>ph</w:t>
      </w:r>
      <w:r w:rsidR="005D055A" w:rsidRPr="005E64BD">
        <w:rPr>
          <w:i/>
        </w:rPr>
        <w:t>a fruticosa</w:t>
      </w:r>
      <w:r w:rsidR="005D055A" w:rsidRPr="005E64BD">
        <w:t>), ambrozija (</w:t>
      </w:r>
      <w:r w:rsidR="005D055A" w:rsidRPr="005E64BD">
        <w:rPr>
          <w:i/>
        </w:rPr>
        <w:t>Ambrosia artemisifolia</w:t>
      </w:r>
      <w:r w:rsidR="005D055A" w:rsidRPr="005E64BD">
        <w:t>)</w:t>
      </w:r>
      <w:r w:rsidR="00A4431E">
        <w:t>,</w:t>
      </w:r>
      <w:r w:rsidR="005D055A" w:rsidRPr="005E64BD">
        <w:t xml:space="preserve"> španjolski puž golać, narančasti balavac (</w:t>
      </w:r>
      <w:r w:rsidR="005D055A" w:rsidRPr="005E64BD">
        <w:rPr>
          <w:i/>
        </w:rPr>
        <w:t>Arion lusitanicus</w:t>
      </w:r>
      <w:r w:rsidR="00A4431E">
        <w:t xml:space="preserve">), </w:t>
      </w:r>
      <w:r w:rsidR="005D055A" w:rsidRPr="005E64BD">
        <w:t>fara</w:t>
      </w:r>
      <w:r w:rsidR="00A4431E">
        <w:t>onski</w:t>
      </w:r>
      <w:r w:rsidR="005D055A" w:rsidRPr="005E64BD">
        <w:t xml:space="preserve"> mrav (</w:t>
      </w:r>
      <w:r w:rsidR="005D055A" w:rsidRPr="005E64BD">
        <w:rPr>
          <w:i/>
        </w:rPr>
        <w:t>Monomorium pharaonis</w:t>
      </w:r>
      <w:r w:rsidR="005D055A" w:rsidRPr="005E64BD">
        <w:t xml:space="preserve">). </w:t>
      </w:r>
      <w:r w:rsidR="002B2EBE">
        <w:t>U</w:t>
      </w:r>
      <w:r w:rsidR="005D055A" w:rsidRPr="005E64BD">
        <w:t xml:space="preserve"> Savi </w:t>
      </w:r>
      <w:r w:rsidR="00A4431E">
        <w:t>su prisutne</w:t>
      </w:r>
      <w:r w:rsidR="005D055A" w:rsidRPr="005E64BD">
        <w:t xml:space="preserve"> babuška (</w:t>
      </w:r>
      <w:r w:rsidR="005D055A" w:rsidRPr="005E64BD">
        <w:rPr>
          <w:i/>
        </w:rPr>
        <w:t>Carassius gibelio),</w:t>
      </w:r>
      <w:r w:rsidR="005D055A" w:rsidRPr="005E64BD">
        <w:t xml:space="preserve"> sunčanica (</w:t>
      </w:r>
      <w:r w:rsidR="005D055A" w:rsidRPr="005E64BD">
        <w:rPr>
          <w:i/>
        </w:rPr>
        <w:t>Lepomys gibbosus</w:t>
      </w:r>
      <w:r w:rsidR="00A4431E">
        <w:t>), dok</w:t>
      </w:r>
      <w:r w:rsidR="005D055A" w:rsidRPr="005E64BD">
        <w:t xml:space="preserve"> populacije barske kornjače ugrožava sjevernoamerička crvenouha</w:t>
      </w:r>
      <w:r w:rsidR="00A67567">
        <w:t>/žutouha</w:t>
      </w:r>
      <w:r w:rsidR="005D055A" w:rsidRPr="005E64BD">
        <w:t xml:space="preserve"> kornjača (</w:t>
      </w:r>
      <w:r w:rsidR="005D055A" w:rsidRPr="005E64BD">
        <w:rPr>
          <w:i/>
        </w:rPr>
        <w:t>Trachemys scripta</w:t>
      </w:r>
      <w:r w:rsidR="005D055A" w:rsidRPr="005E64BD">
        <w:t>).</w:t>
      </w:r>
      <w:r w:rsidR="00344676">
        <w:t xml:space="preserve"> </w:t>
      </w:r>
      <w:r w:rsidR="00A67567" w:rsidRPr="00A67567">
        <w:t>Provedbenom uredbom Komisije (EU) 2016/1141 оd 13. srpnja 2016. donesen je popis invazivnih stranih vrsta koje izazivaju zabrinutost u Uniji u skladu s Uredbom (EU) br. 1143/2014 od 22. listopada 2014. o sprječavanju i upravljanju unošenja i širenja invazivnih stranih vrsta. Uvrštenjem na Unijin popis želi se učinkovito spriječiti, svesti na najmanju moguću mjeru ili ublažiti njihov štetan učinak. Unijin popis kao prioritet uključuje invazivne strane vrste koje još nisu prisutne u Uniji ili su u ranom stupnju invazije te je vjerojatno da će imati znatan štetni učinak te invazivne strane vrste koje su već nastanjene u Uniji i imaju najznačajnije štetne učinke.</w:t>
      </w:r>
      <w:r w:rsidR="00A67567">
        <w:t xml:space="preserve"> </w:t>
      </w:r>
      <w:r w:rsidR="00FB3872">
        <w:t xml:space="preserve">Na području RH prisutno je 9 životinjskih vrsta s Unijinog popisa, a od njih je </w:t>
      </w:r>
      <w:r w:rsidR="008227CA">
        <w:t>na području</w:t>
      </w:r>
      <w:r w:rsidR="00A67567" w:rsidRPr="00A67567">
        <w:t xml:space="preserve"> </w:t>
      </w:r>
      <w:r w:rsidR="00805672">
        <w:t>Gradu Zagrebu</w:t>
      </w:r>
      <w:r w:rsidR="00A67567" w:rsidRPr="00A67567">
        <w:t xml:space="preserve"> zabilježen</w:t>
      </w:r>
      <w:r w:rsidR="00805672">
        <w:t>a</w:t>
      </w:r>
      <w:r w:rsidR="00A67567" w:rsidRPr="00A67567">
        <w:t xml:space="preserve"> </w:t>
      </w:r>
      <w:r w:rsidR="00A67567">
        <w:rPr>
          <w:iCs/>
        </w:rPr>
        <w:t>vrst</w:t>
      </w:r>
      <w:r w:rsidR="00805672">
        <w:rPr>
          <w:iCs/>
        </w:rPr>
        <w:t>a</w:t>
      </w:r>
      <w:r w:rsidR="00A67567">
        <w:rPr>
          <w:iCs/>
        </w:rPr>
        <w:t xml:space="preserve"> </w:t>
      </w:r>
      <w:r w:rsidR="00A67567" w:rsidRPr="00A67567">
        <w:t>crvenouha/žutouha kornjača (</w:t>
      </w:r>
      <w:r w:rsidR="00A67567" w:rsidRPr="00A67567">
        <w:rPr>
          <w:i/>
          <w:iCs/>
        </w:rPr>
        <w:t>Trachemys scripta</w:t>
      </w:r>
      <w:r w:rsidR="00A67567">
        <w:rPr>
          <w:i/>
          <w:iCs/>
        </w:rPr>
        <w:t>).</w:t>
      </w:r>
      <w:r w:rsidR="00FB3872">
        <w:rPr>
          <w:i/>
          <w:iCs/>
        </w:rPr>
        <w:t xml:space="preserve"> </w:t>
      </w:r>
      <w:r w:rsidR="00FB3872" w:rsidRPr="00FB3872">
        <w:t xml:space="preserve">Unutar 18 mjeseci od uvrštenja invazivne strane vrste na Unijin popis države članice imaju </w:t>
      </w:r>
      <w:r w:rsidR="00FB3872" w:rsidRPr="00FB3872">
        <w:lastRenderedPageBreak/>
        <w:t>obvezu uspostavljanja učinkovitih mjera upravljanja za one invazivne strane vrste koje izazivaju zabrinutost u Uniji i za koje su države članice utvrdile da su široko rasprostranjene na njihovu državnom području kako bi se njihovi učinci na bioraznolikost, povezane usluge ekosustava te, kada je primjenjivo, na zdravlje ljudi ili gospodarstvo sveli na najmanju moguću mjeru.</w:t>
      </w:r>
    </w:p>
    <w:p w14:paraId="472C5D19" w14:textId="4D4FE4B1" w:rsidR="00DB34C7" w:rsidRDefault="00DB34C7" w:rsidP="009D301B">
      <w:pPr>
        <w:autoSpaceDE w:val="0"/>
        <w:autoSpaceDN w:val="0"/>
        <w:adjustRightInd w:val="0"/>
        <w:spacing w:line="240" w:lineRule="auto"/>
      </w:pPr>
      <w:r w:rsidRPr="00DB34C7">
        <w:t>Nedostatak podataka o inventarizaciji biološke raznolikosti</w:t>
      </w:r>
      <w:r w:rsidR="00DE358B">
        <w:t>, kao i inventarizacij</w:t>
      </w:r>
      <w:r w:rsidR="008227CA">
        <w:t>a</w:t>
      </w:r>
      <w:r w:rsidR="00DE358B">
        <w:t xml:space="preserve"> invazivnih vrsta</w:t>
      </w:r>
      <w:r w:rsidRPr="00DB34C7">
        <w:t xml:space="preserve"> na podru</w:t>
      </w:r>
      <w:r w:rsidRPr="00DB34C7">
        <w:rPr>
          <w:rFonts w:hint="eastAsia"/>
        </w:rPr>
        <w:t>č</w:t>
      </w:r>
      <w:r w:rsidRPr="00DB34C7">
        <w:t>ju Grada Zagreba</w:t>
      </w:r>
      <w:r w:rsidR="00DE358B">
        <w:t>,</w:t>
      </w:r>
      <w:r w:rsidR="00DB4A71">
        <w:t xml:space="preserve"> </w:t>
      </w:r>
      <w:r w:rsidR="009D301B">
        <w:t xml:space="preserve">predstavlja problem za uspostavu </w:t>
      </w:r>
      <w:r w:rsidR="00C96273">
        <w:t xml:space="preserve">kvalitetnog </w:t>
      </w:r>
      <w:r w:rsidR="009D301B">
        <w:t xml:space="preserve">sustava </w:t>
      </w:r>
      <w:r w:rsidR="00C96273">
        <w:t xml:space="preserve">zaštite i održivog korištenja biološke raznolikosti. </w:t>
      </w:r>
      <w:r w:rsidR="008227CA">
        <w:t>Provođenjem projekata inventarizacije i zaštite bioraznolikosti na području Grada Zagreba, ostvaruju se značajna poboljšanja.</w:t>
      </w:r>
    </w:p>
    <w:p w14:paraId="69CA28FC" w14:textId="77777777" w:rsidR="00023F7C" w:rsidRPr="00946C83" w:rsidRDefault="00023F7C" w:rsidP="00A72F2A">
      <w:pPr>
        <w:pStyle w:val="TekstDE"/>
      </w:pPr>
    </w:p>
    <w:p w14:paraId="0B934156" w14:textId="77777777" w:rsidR="000C30BF" w:rsidRPr="000D6068" w:rsidRDefault="000C30BF" w:rsidP="00AA4EC9">
      <w:pPr>
        <w:pStyle w:val="Heading2"/>
        <w:numPr>
          <w:ilvl w:val="0"/>
          <w:numId w:val="34"/>
        </w:numPr>
      </w:pPr>
      <w:bookmarkStart w:id="54" w:name="_Ref437344401"/>
      <w:bookmarkStart w:id="55" w:name="_Toc438468074"/>
      <w:bookmarkStart w:id="56" w:name="_Toc469996431"/>
      <w:r w:rsidRPr="000D6068">
        <w:t>ZAŠTIĆENA PODRUČJA</w:t>
      </w:r>
      <w:bookmarkEnd w:id="54"/>
      <w:bookmarkEnd w:id="55"/>
      <w:bookmarkEnd w:id="56"/>
    </w:p>
    <w:p w14:paraId="2B3E4866" w14:textId="6BD6C4E2" w:rsidR="009B4F72" w:rsidRPr="009B4F72" w:rsidRDefault="009B4F72" w:rsidP="009B4F72">
      <w:pPr>
        <w:pStyle w:val="TekstDE"/>
        <w:tabs>
          <w:tab w:val="left" w:pos="6237"/>
          <w:tab w:val="left" w:pos="7938"/>
        </w:tabs>
      </w:pPr>
      <w:r w:rsidRPr="009B4F72">
        <w:t>Podaci o zaštićenim područjima se baziraju na javno dostupnim podacima (</w:t>
      </w:r>
      <w:hyperlink r:id="rId63" w:history="1">
        <w:r w:rsidRPr="009B4F72">
          <w:rPr>
            <w:rStyle w:val="Hyperlink"/>
            <w:color w:val="auto"/>
            <w:u w:val="none"/>
          </w:rPr>
          <w:t>www.bioportal.hr</w:t>
        </w:r>
      </w:hyperlink>
      <w:r w:rsidRPr="009B4F72">
        <w:rPr>
          <w:rStyle w:val="Hyperlink"/>
          <w:color w:val="auto"/>
          <w:u w:val="none"/>
        </w:rPr>
        <w:t xml:space="preserve">, </w:t>
      </w:r>
      <w:hyperlink r:id="rId64" w:history="1">
        <w:r w:rsidR="0088504E" w:rsidRPr="0088504E">
          <w:rPr>
            <w:rStyle w:val="Hyperlink"/>
            <w:color w:val="auto"/>
            <w:u w:val="none"/>
          </w:rPr>
          <w:t>www.park-maksimir.hr</w:t>
        </w:r>
      </w:hyperlink>
      <w:r w:rsidRPr="0088504E">
        <w:t xml:space="preserve">, </w:t>
      </w:r>
      <w:r w:rsidR="0088504E" w:rsidRPr="0088504E">
        <w:t>www.pp-medvednica.hr</w:t>
      </w:r>
      <w:r w:rsidR="00847675">
        <w:t xml:space="preserve">, </w:t>
      </w:r>
      <w:hyperlink r:id="rId65" w:history="1">
        <w:r w:rsidR="00C97D9F" w:rsidRPr="00C97D9F">
          <w:rPr>
            <w:rStyle w:val="Hyperlink"/>
            <w:color w:val="auto"/>
            <w:u w:val="none"/>
          </w:rPr>
          <w:t>www.zagreb.hr</w:t>
        </w:r>
      </w:hyperlink>
      <w:r w:rsidRPr="00C97D9F">
        <w:t>)</w:t>
      </w:r>
      <w:r w:rsidR="00C97D9F">
        <w:t xml:space="preserve"> te </w:t>
      </w:r>
      <w:r w:rsidR="00C97D9F" w:rsidRPr="008C4BED">
        <w:t xml:space="preserve">dokumentima </w:t>
      </w:r>
      <w:r w:rsidR="00575F03">
        <w:t xml:space="preserve">radni Nacrt </w:t>
      </w:r>
      <w:r w:rsidR="00C97D9F" w:rsidRPr="008C4BED">
        <w:t>Program</w:t>
      </w:r>
      <w:r w:rsidR="00575F03">
        <w:t>a</w:t>
      </w:r>
      <w:r w:rsidR="00C97D9F" w:rsidRPr="008C4BED">
        <w:t xml:space="preserve"> zaštite</w:t>
      </w:r>
      <w:r w:rsidR="00C97D9F">
        <w:t xml:space="preserve"> okoliša </w:t>
      </w:r>
      <w:r w:rsidR="008C4BED">
        <w:t xml:space="preserve">Grada Zagreba </w:t>
      </w:r>
      <w:r w:rsidR="00C97D9F">
        <w:t>(</w:t>
      </w:r>
      <w:r w:rsidR="00575F03" w:rsidRPr="00575F03">
        <w:t>Zagreb</w:t>
      </w:r>
      <w:r w:rsidR="00C97D9F" w:rsidRPr="00575F03">
        <w:t>,</w:t>
      </w:r>
      <w:r w:rsidR="00575F03">
        <w:t xml:space="preserve"> rujan</w:t>
      </w:r>
      <w:r w:rsidR="00C97D9F">
        <w:t xml:space="preserve"> 2015.)</w:t>
      </w:r>
      <w:r w:rsidR="003F5C92">
        <w:t xml:space="preserve"> i</w:t>
      </w:r>
      <w:r w:rsidR="00740312">
        <w:t xml:space="preserve"> Odredbe PPUGZ (</w:t>
      </w:r>
      <w:r w:rsidR="00740312" w:rsidRPr="00AC6712">
        <w:t xml:space="preserve">Službeni glasnik Grada Zagreba </w:t>
      </w:r>
      <w:r w:rsidR="00740312" w:rsidRPr="00DE3400">
        <w:t>08/01, 16/02, 11/03, 2/06</w:t>
      </w:r>
      <w:r w:rsidR="00740312">
        <w:t>,</w:t>
      </w:r>
      <w:r w:rsidR="00740312">
        <w:rPr>
          <w:rFonts w:ascii="ArialMT" w:hAnsi="ArialMT" w:cs="ArialMT"/>
          <w:lang w:eastAsia="hr-HR"/>
        </w:rPr>
        <w:t xml:space="preserve"> </w:t>
      </w:r>
      <w:r w:rsidR="00740312" w:rsidRPr="004B09AB">
        <w:t>1/09, 8/09, 21/14, 26/15</w:t>
      </w:r>
      <w:r w:rsidR="005A2954">
        <w:t>)</w:t>
      </w:r>
      <w:r w:rsidRPr="009B4F72">
        <w:t>.</w:t>
      </w:r>
    </w:p>
    <w:p w14:paraId="0F6C47D3" w14:textId="1A5E5843" w:rsidR="009B4F72" w:rsidRDefault="00635B20" w:rsidP="006F3B9D">
      <w:pPr>
        <w:pStyle w:val="TekstDE"/>
      </w:pPr>
      <w:r>
        <w:t>U Gradu Zagrebu zaštićeno je oko 10</w:t>
      </w:r>
      <w:r w:rsidR="00D31A83">
        <w:t>.</w:t>
      </w:r>
      <w:r>
        <w:t>266</w:t>
      </w:r>
      <w:r w:rsidR="00D31A83">
        <w:t>,</w:t>
      </w:r>
      <w:r>
        <w:t xml:space="preserve">76 ha ili 16,01% ukupne površine što uključuje </w:t>
      </w:r>
      <w:r w:rsidR="00BD4440">
        <w:t>33 zaštićena</w:t>
      </w:r>
      <w:r>
        <w:t xml:space="preserve"> područja</w:t>
      </w:r>
      <w:r w:rsidR="00BD4440">
        <w:t xml:space="preserve"> u kategorijama</w:t>
      </w:r>
      <w:r>
        <w:t xml:space="preserve"> posebn</w:t>
      </w:r>
      <w:r w:rsidR="00BD4440">
        <w:t>og</w:t>
      </w:r>
      <w:r>
        <w:t xml:space="preserve"> rezervata</w:t>
      </w:r>
      <w:r w:rsidR="00BD4440">
        <w:t xml:space="preserve"> (9), parka prirode (1)</w:t>
      </w:r>
      <w:r>
        <w:t>, spomenika prirode</w:t>
      </w:r>
      <w:r w:rsidR="00BD4440">
        <w:t xml:space="preserve"> (2)</w:t>
      </w:r>
      <w:r>
        <w:t xml:space="preserve">, </w:t>
      </w:r>
      <w:r w:rsidR="00BD4440">
        <w:t xml:space="preserve">značajnog krajobraza (3) </w:t>
      </w:r>
      <w:r>
        <w:t>i spomenika parkovne arhitekture</w:t>
      </w:r>
      <w:r w:rsidR="00BD4440">
        <w:t xml:space="preserve"> (18).</w:t>
      </w:r>
      <w:r w:rsidR="006F3B9D">
        <w:t xml:space="preserve"> </w:t>
      </w:r>
      <w:r w:rsidR="009330EE">
        <w:t xml:space="preserve">Na </w:t>
      </w:r>
      <w:r w:rsidR="009330EE" w:rsidRPr="009C42FB">
        <w:t>služben</w:t>
      </w:r>
      <w:r w:rsidR="009330EE">
        <w:t>oj stranici</w:t>
      </w:r>
      <w:r w:rsidR="009330EE" w:rsidRPr="009C42FB">
        <w:t xml:space="preserve"> </w:t>
      </w:r>
      <w:r w:rsidR="009330EE">
        <w:t>Hrvatske agencije za okoliš i prirodu, na popisu zaštićenih područja</w:t>
      </w:r>
      <w:r w:rsidR="009330EE" w:rsidRPr="009C42FB">
        <w:t xml:space="preserve"> nalazi </w:t>
      </w:r>
      <w:r w:rsidR="009330EE">
        <w:t>se Javor</w:t>
      </w:r>
      <w:r w:rsidR="009330EE" w:rsidRPr="009C42FB">
        <w:t xml:space="preserve"> u Cerju kao spomenik prirode, </w:t>
      </w:r>
      <w:r w:rsidR="009330EE">
        <w:t xml:space="preserve">iako je </w:t>
      </w:r>
      <w:r w:rsidR="009330EE" w:rsidRPr="009C42FB">
        <w:t xml:space="preserve">navedeno stablo stradalo i posječeno </w:t>
      </w:r>
      <w:r w:rsidR="009330EE">
        <w:t>te</w:t>
      </w:r>
      <w:r w:rsidR="009330EE" w:rsidRPr="009C42FB">
        <w:t xml:space="preserve"> je pokrenut postupak ukidanja zaštite.</w:t>
      </w:r>
    </w:p>
    <w:p w14:paraId="480C2A2A" w14:textId="25FE06D1" w:rsidR="00023F7C" w:rsidRDefault="0088504E" w:rsidP="0088504E">
      <w:pPr>
        <w:pStyle w:val="Caption"/>
      </w:pPr>
      <w:r>
        <w:t xml:space="preserve">Tablica B </w:t>
      </w:r>
      <w:r w:rsidR="004029D7">
        <w:fldChar w:fldCharType="begin"/>
      </w:r>
      <w:r w:rsidR="004029D7">
        <w:instrText xml:space="preserve"> STYLEREF 2 \s </w:instrText>
      </w:r>
      <w:r w:rsidR="004029D7">
        <w:fldChar w:fldCharType="separate"/>
      </w:r>
      <w:r w:rsidR="0073071D">
        <w:rPr>
          <w:noProof/>
        </w:rPr>
        <w:t>7</w:t>
      </w:r>
      <w:r w:rsidR="004029D7">
        <w:rPr>
          <w:noProof/>
        </w:rPr>
        <w:fldChar w:fldCharType="end"/>
      </w:r>
      <w:r w:rsidR="0049571D">
        <w:noBreakHyphen/>
      </w:r>
      <w:r w:rsidR="004029D7">
        <w:fldChar w:fldCharType="begin"/>
      </w:r>
      <w:r w:rsidR="004029D7">
        <w:instrText xml:space="preserve"> SEQ Tablica_B \* ARABIC \s 2 </w:instrText>
      </w:r>
      <w:r w:rsidR="004029D7">
        <w:fldChar w:fldCharType="separate"/>
      </w:r>
      <w:r w:rsidR="0073071D">
        <w:rPr>
          <w:noProof/>
        </w:rPr>
        <w:t>1</w:t>
      </w:r>
      <w:r w:rsidR="004029D7">
        <w:rPr>
          <w:noProof/>
        </w:rPr>
        <w:fldChar w:fldCharType="end"/>
      </w:r>
      <w:r>
        <w:t xml:space="preserve">. </w:t>
      </w:r>
      <w:r w:rsidR="00D10E52" w:rsidRPr="00D10E52">
        <w:t>Popis zaštićenih područja prema Zakonu o zaštiti prirode (NN 80/13</w:t>
      </w:r>
      <w:r w:rsidR="00D10E52">
        <w:t>)</w:t>
      </w:r>
    </w:p>
    <w:tbl>
      <w:tblPr>
        <w:tblStyle w:val="Tablica"/>
        <w:tblW w:w="0" w:type="auto"/>
        <w:tblInd w:w="108" w:type="dxa"/>
        <w:tblLook w:val="04A0" w:firstRow="1" w:lastRow="0" w:firstColumn="1" w:lastColumn="0" w:noHBand="0" w:noVBand="1"/>
      </w:tblPr>
      <w:tblGrid>
        <w:gridCol w:w="728"/>
        <w:gridCol w:w="1701"/>
        <w:gridCol w:w="3400"/>
        <w:gridCol w:w="1684"/>
        <w:gridCol w:w="1559"/>
      </w:tblGrid>
      <w:tr w:rsidR="00C81166" w14:paraId="22EC56D9" w14:textId="77777777" w:rsidTr="0076102D">
        <w:trPr>
          <w:cnfStyle w:val="100000000000" w:firstRow="1" w:lastRow="0" w:firstColumn="0" w:lastColumn="0" w:oddVBand="0" w:evenVBand="0" w:oddHBand="0" w:evenHBand="0" w:firstRowFirstColumn="0" w:firstRowLastColumn="0" w:lastRowFirstColumn="0" w:lastRowLastColumn="0"/>
        </w:trPr>
        <w:tc>
          <w:tcPr>
            <w:tcW w:w="728" w:type="dxa"/>
          </w:tcPr>
          <w:p w14:paraId="15BA7629" w14:textId="77777777" w:rsidR="00C81166" w:rsidRPr="00CE2334" w:rsidRDefault="00C81166" w:rsidP="00323A3E">
            <w:pPr>
              <w:spacing w:before="0" w:after="0" w:line="240" w:lineRule="auto"/>
              <w:rPr>
                <w:rFonts w:asciiTheme="minorHAnsi" w:hAnsiTheme="minorHAnsi" w:cstheme="minorHAnsi"/>
                <w:sz w:val="20"/>
                <w:szCs w:val="20"/>
              </w:rPr>
            </w:pPr>
            <w:r w:rsidRPr="00CE2334">
              <w:rPr>
                <w:rFonts w:asciiTheme="minorHAnsi" w:hAnsiTheme="minorHAnsi" w:cstheme="minorHAnsi"/>
                <w:sz w:val="20"/>
                <w:szCs w:val="20"/>
              </w:rPr>
              <w:t>Redni broj</w:t>
            </w:r>
          </w:p>
        </w:tc>
        <w:tc>
          <w:tcPr>
            <w:tcW w:w="1701" w:type="dxa"/>
          </w:tcPr>
          <w:p w14:paraId="2D53C1C3" w14:textId="77777777" w:rsidR="00C81166" w:rsidRPr="00CE2334" w:rsidRDefault="00C81166" w:rsidP="00323A3E">
            <w:pPr>
              <w:spacing w:before="0" w:after="0" w:line="240" w:lineRule="auto"/>
              <w:rPr>
                <w:rFonts w:asciiTheme="minorHAnsi" w:hAnsiTheme="minorHAnsi" w:cstheme="minorHAnsi"/>
                <w:sz w:val="20"/>
                <w:szCs w:val="20"/>
              </w:rPr>
            </w:pPr>
            <w:r w:rsidRPr="00CE2334">
              <w:rPr>
                <w:rFonts w:asciiTheme="minorHAnsi" w:hAnsiTheme="minorHAnsi" w:cstheme="minorHAnsi"/>
                <w:sz w:val="20"/>
                <w:szCs w:val="20"/>
              </w:rPr>
              <w:t>Kategorija</w:t>
            </w:r>
          </w:p>
        </w:tc>
        <w:tc>
          <w:tcPr>
            <w:tcW w:w="3400" w:type="dxa"/>
          </w:tcPr>
          <w:p w14:paraId="013D1888" w14:textId="77777777" w:rsidR="00C81166" w:rsidRPr="00CE2334" w:rsidRDefault="00C81166" w:rsidP="00323A3E">
            <w:pPr>
              <w:spacing w:before="0" w:after="0" w:line="240" w:lineRule="auto"/>
              <w:rPr>
                <w:rFonts w:asciiTheme="minorHAnsi" w:hAnsiTheme="minorHAnsi" w:cstheme="minorHAnsi"/>
                <w:sz w:val="20"/>
                <w:szCs w:val="20"/>
              </w:rPr>
            </w:pPr>
            <w:r w:rsidRPr="00CE2334">
              <w:rPr>
                <w:rFonts w:asciiTheme="minorHAnsi" w:hAnsiTheme="minorHAnsi" w:cstheme="minorHAnsi"/>
                <w:sz w:val="20"/>
                <w:szCs w:val="20"/>
              </w:rPr>
              <w:t>Naziv(i)</w:t>
            </w:r>
          </w:p>
        </w:tc>
        <w:tc>
          <w:tcPr>
            <w:tcW w:w="1684" w:type="dxa"/>
          </w:tcPr>
          <w:p w14:paraId="1FE2BFD9" w14:textId="77777777" w:rsidR="00C81166" w:rsidRPr="00CE2334" w:rsidRDefault="00323A3E" w:rsidP="00323A3E">
            <w:pPr>
              <w:spacing w:before="0" w:after="0" w:line="240" w:lineRule="auto"/>
              <w:rPr>
                <w:rFonts w:asciiTheme="minorHAnsi" w:hAnsiTheme="minorHAnsi" w:cstheme="minorHAnsi"/>
                <w:sz w:val="20"/>
                <w:szCs w:val="20"/>
              </w:rPr>
            </w:pPr>
            <w:r w:rsidRPr="00CE2334">
              <w:rPr>
                <w:rFonts w:asciiTheme="minorHAnsi" w:hAnsiTheme="minorHAnsi" w:cstheme="minorHAnsi"/>
                <w:sz w:val="20"/>
                <w:szCs w:val="20"/>
              </w:rPr>
              <w:t>Ukupna površina (ha)</w:t>
            </w:r>
          </w:p>
        </w:tc>
        <w:tc>
          <w:tcPr>
            <w:tcW w:w="1559" w:type="dxa"/>
          </w:tcPr>
          <w:p w14:paraId="58E6A247" w14:textId="77777777" w:rsidR="00C81166" w:rsidRPr="00CE2334" w:rsidRDefault="00AC72C8" w:rsidP="00460AA4">
            <w:pPr>
              <w:spacing w:before="0" w:after="0" w:line="240" w:lineRule="auto"/>
              <w:rPr>
                <w:rFonts w:asciiTheme="minorHAnsi" w:hAnsiTheme="minorHAnsi" w:cstheme="minorHAnsi"/>
                <w:sz w:val="20"/>
                <w:szCs w:val="20"/>
              </w:rPr>
            </w:pPr>
            <w:r w:rsidRPr="00CE2334">
              <w:rPr>
                <w:rFonts w:asciiTheme="minorHAnsi" w:hAnsiTheme="minorHAnsi" w:cstheme="minorHAnsi"/>
                <w:sz w:val="20"/>
                <w:szCs w:val="20"/>
              </w:rPr>
              <w:t>Postotak površine (%)</w:t>
            </w:r>
          </w:p>
        </w:tc>
      </w:tr>
      <w:tr w:rsidR="00C81166" w14:paraId="52C42427" w14:textId="77777777" w:rsidTr="0076102D">
        <w:trPr>
          <w:cnfStyle w:val="000000100000" w:firstRow="0" w:lastRow="0" w:firstColumn="0" w:lastColumn="0" w:oddVBand="0" w:evenVBand="0" w:oddHBand="1" w:evenHBand="0" w:firstRowFirstColumn="0" w:firstRowLastColumn="0" w:lastRowFirstColumn="0" w:lastRowLastColumn="0"/>
        </w:trPr>
        <w:tc>
          <w:tcPr>
            <w:tcW w:w="728" w:type="dxa"/>
          </w:tcPr>
          <w:p w14:paraId="5FCC84EB" w14:textId="77777777" w:rsidR="00C81166" w:rsidRPr="003F3FEE" w:rsidRDefault="00C81166" w:rsidP="001F0E86">
            <w:pPr>
              <w:spacing w:after="0" w:line="240" w:lineRule="auto"/>
              <w:rPr>
                <w:b/>
                <w:sz w:val="18"/>
                <w:szCs w:val="18"/>
              </w:rPr>
            </w:pPr>
            <w:r w:rsidRPr="003F3FEE">
              <w:rPr>
                <w:b/>
                <w:sz w:val="18"/>
                <w:szCs w:val="18"/>
              </w:rPr>
              <w:t>1.</w:t>
            </w:r>
          </w:p>
        </w:tc>
        <w:tc>
          <w:tcPr>
            <w:tcW w:w="1701" w:type="dxa"/>
          </w:tcPr>
          <w:p w14:paraId="44140D27" w14:textId="77777777" w:rsidR="00C81166" w:rsidRPr="003F3FEE" w:rsidRDefault="00C81166" w:rsidP="001F0E86">
            <w:pPr>
              <w:spacing w:after="0" w:line="240" w:lineRule="auto"/>
              <w:rPr>
                <w:b/>
                <w:sz w:val="18"/>
                <w:szCs w:val="18"/>
              </w:rPr>
            </w:pPr>
            <w:r w:rsidRPr="003F3FEE">
              <w:rPr>
                <w:b/>
                <w:sz w:val="18"/>
                <w:szCs w:val="18"/>
              </w:rPr>
              <w:t xml:space="preserve">Posebni rezervat </w:t>
            </w:r>
          </w:p>
        </w:tc>
        <w:tc>
          <w:tcPr>
            <w:tcW w:w="3400" w:type="dxa"/>
          </w:tcPr>
          <w:p w14:paraId="2BD75AAF" w14:textId="710FD631" w:rsidR="00C81166" w:rsidRPr="00C81166" w:rsidRDefault="00C81166" w:rsidP="00A52A52">
            <w:pPr>
              <w:spacing w:after="0" w:line="240" w:lineRule="auto"/>
              <w:rPr>
                <w:sz w:val="18"/>
                <w:szCs w:val="18"/>
              </w:rPr>
            </w:pPr>
            <w:r w:rsidRPr="00C81166">
              <w:rPr>
                <w:sz w:val="18"/>
                <w:szCs w:val="18"/>
              </w:rPr>
              <w:t xml:space="preserve">Babji zub – Ponikve, Bliznec – šumarev grob, Gračec – Lukovica – Rebar, </w:t>
            </w:r>
            <w:r w:rsidRPr="00D10E52">
              <w:rPr>
                <w:sz w:val="18"/>
                <w:szCs w:val="18"/>
              </w:rPr>
              <w:t>Markovčak – Bistra, Mikulić potok – Vrab</w:t>
            </w:r>
            <w:r>
              <w:rPr>
                <w:sz w:val="18"/>
                <w:szCs w:val="18"/>
              </w:rPr>
              <w:t xml:space="preserve">ečka gora, Pušinjak – Gorščica, Rauchova lugarnica – desna Trnava, Tusti vrh – Kremenjak, </w:t>
            </w:r>
            <w:r w:rsidRPr="00D10E52">
              <w:rPr>
                <w:sz w:val="18"/>
                <w:szCs w:val="18"/>
              </w:rPr>
              <w:t>Stupnički lug</w:t>
            </w:r>
          </w:p>
        </w:tc>
        <w:tc>
          <w:tcPr>
            <w:tcW w:w="1684" w:type="dxa"/>
          </w:tcPr>
          <w:p w14:paraId="7FBEBB25" w14:textId="77777777" w:rsidR="00C81166" w:rsidRPr="00C81166" w:rsidRDefault="00205A88" w:rsidP="00205A88">
            <w:pPr>
              <w:spacing w:after="0" w:line="240" w:lineRule="auto"/>
              <w:jc w:val="right"/>
              <w:rPr>
                <w:sz w:val="18"/>
                <w:szCs w:val="18"/>
              </w:rPr>
            </w:pPr>
            <w:r>
              <w:rPr>
                <w:sz w:val="18"/>
                <w:szCs w:val="18"/>
              </w:rPr>
              <w:t>773,80</w:t>
            </w:r>
          </w:p>
        </w:tc>
        <w:tc>
          <w:tcPr>
            <w:tcW w:w="1559" w:type="dxa"/>
          </w:tcPr>
          <w:p w14:paraId="531E76E5" w14:textId="77777777" w:rsidR="00C81166" w:rsidRPr="00C81166" w:rsidRDefault="00205A88" w:rsidP="00205A88">
            <w:pPr>
              <w:spacing w:after="0" w:line="240" w:lineRule="auto"/>
              <w:jc w:val="right"/>
              <w:rPr>
                <w:sz w:val="18"/>
                <w:szCs w:val="18"/>
              </w:rPr>
            </w:pPr>
            <w:r>
              <w:rPr>
                <w:sz w:val="18"/>
                <w:szCs w:val="18"/>
              </w:rPr>
              <w:t>1,207</w:t>
            </w:r>
          </w:p>
        </w:tc>
      </w:tr>
      <w:tr w:rsidR="00C81166" w14:paraId="24CE21F1" w14:textId="77777777" w:rsidTr="0076102D">
        <w:trPr>
          <w:cnfStyle w:val="000000010000" w:firstRow="0" w:lastRow="0" w:firstColumn="0" w:lastColumn="0" w:oddVBand="0" w:evenVBand="0" w:oddHBand="0" w:evenHBand="1" w:firstRowFirstColumn="0" w:firstRowLastColumn="0" w:lastRowFirstColumn="0" w:lastRowLastColumn="0"/>
        </w:trPr>
        <w:tc>
          <w:tcPr>
            <w:tcW w:w="728" w:type="dxa"/>
          </w:tcPr>
          <w:p w14:paraId="49ABDAC3" w14:textId="77777777" w:rsidR="00C81166" w:rsidRPr="003F3FEE" w:rsidRDefault="00C81166" w:rsidP="001F0E86">
            <w:pPr>
              <w:spacing w:after="0" w:line="240" w:lineRule="auto"/>
              <w:rPr>
                <w:b/>
                <w:sz w:val="18"/>
                <w:szCs w:val="18"/>
              </w:rPr>
            </w:pPr>
            <w:r w:rsidRPr="003F3FEE">
              <w:rPr>
                <w:b/>
                <w:sz w:val="18"/>
                <w:szCs w:val="18"/>
              </w:rPr>
              <w:t>2.</w:t>
            </w:r>
          </w:p>
        </w:tc>
        <w:tc>
          <w:tcPr>
            <w:tcW w:w="1701" w:type="dxa"/>
          </w:tcPr>
          <w:p w14:paraId="60F44893" w14:textId="77777777" w:rsidR="00C81166" w:rsidRPr="003F3FEE" w:rsidRDefault="00C81166" w:rsidP="001F0E86">
            <w:pPr>
              <w:spacing w:after="0" w:line="240" w:lineRule="auto"/>
              <w:rPr>
                <w:b/>
                <w:sz w:val="18"/>
                <w:szCs w:val="18"/>
              </w:rPr>
            </w:pPr>
            <w:r w:rsidRPr="003F3FEE">
              <w:rPr>
                <w:b/>
                <w:sz w:val="18"/>
                <w:szCs w:val="18"/>
              </w:rPr>
              <w:t>Park prirode</w:t>
            </w:r>
          </w:p>
        </w:tc>
        <w:tc>
          <w:tcPr>
            <w:tcW w:w="3400" w:type="dxa"/>
          </w:tcPr>
          <w:p w14:paraId="16911229" w14:textId="77777777" w:rsidR="00C81166" w:rsidRPr="00C81166" w:rsidRDefault="005165DA" w:rsidP="001F0E86">
            <w:pPr>
              <w:spacing w:after="0" w:line="240" w:lineRule="auto"/>
              <w:rPr>
                <w:sz w:val="18"/>
                <w:szCs w:val="18"/>
              </w:rPr>
            </w:pPr>
            <w:r>
              <w:rPr>
                <w:sz w:val="18"/>
                <w:szCs w:val="18"/>
              </w:rPr>
              <w:t>Medvednica</w:t>
            </w:r>
          </w:p>
        </w:tc>
        <w:tc>
          <w:tcPr>
            <w:tcW w:w="1684" w:type="dxa"/>
          </w:tcPr>
          <w:p w14:paraId="567271CE" w14:textId="77777777" w:rsidR="00C81166" w:rsidRPr="00C81166" w:rsidRDefault="000D51CC" w:rsidP="00205A88">
            <w:pPr>
              <w:spacing w:after="0" w:line="240" w:lineRule="auto"/>
              <w:jc w:val="right"/>
              <w:rPr>
                <w:sz w:val="18"/>
                <w:szCs w:val="18"/>
              </w:rPr>
            </w:pPr>
            <w:r>
              <w:rPr>
                <w:sz w:val="18"/>
                <w:szCs w:val="18"/>
              </w:rPr>
              <w:t>8438</w:t>
            </w:r>
            <w:r w:rsidR="00205A88">
              <w:rPr>
                <w:sz w:val="18"/>
                <w:szCs w:val="18"/>
              </w:rPr>
              <w:t>,1</w:t>
            </w:r>
            <w:r>
              <w:rPr>
                <w:sz w:val="18"/>
                <w:szCs w:val="18"/>
              </w:rPr>
              <w:t>3</w:t>
            </w:r>
          </w:p>
        </w:tc>
        <w:tc>
          <w:tcPr>
            <w:tcW w:w="1559" w:type="dxa"/>
          </w:tcPr>
          <w:p w14:paraId="7F84CD8A" w14:textId="77777777" w:rsidR="00C81166" w:rsidRPr="00C81166" w:rsidRDefault="00205A88" w:rsidP="00205A88">
            <w:pPr>
              <w:spacing w:after="0" w:line="240" w:lineRule="auto"/>
              <w:jc w:val="right"/>
              <w:rPr>
                <w:sz w:val="18"/>
                <w:szCs w:val="18"/>
              </w:rPr>
            </w:pPr>
            <w:r>
              <w:rPr>
                <w:sz w:val="18"/>
                <w:szCs w:val="18"/>
              </w:rPr>
              <w:t>1</w:t>
            </w:r>
            <w:r w:rsidR="000D51CC">
              <w:rPr>
                <w:sz w:val="18"/>
                <w:szCs w:val="18"/>
              </w:rPr>
              <w:t>3</w:t>
            </w:r>
            <w:r>
              <w:rPr>
                <w:sz w:val="18"/>
                <w:szCs w:val="18"/>
              </w:rPr>
              <w:t>,</w:t>
            </w:r>
            <w:r w:rsidR="000D51CC">
              <w:rPr>
                <w:sz w:val="18"/>
                <w:szCs w:val="18"/>
              </w:rPr>
              <w:t>159</w:t>
            </w:r>
          </w:p>
        </w:tc>
      </w:tr>
      <w:tr w:rsidR="00C81166" w14:paraId="546F6152" w14:textId="77777777" w:rsidTr="0076102D">
        <w:trPr>
          <w:cnfStyle w:val="000000100000" w:firstRow="0" w:lastRow="0" w:firstColumn="0" w:lastColumn="0" w:oddVBand="0" w:evenVBand="0" w:oddHBand="1" w:evenHBand="0" w:firstRowFirstColumn="0" w:firstRowLastColumn="0" w:lastRowFirstColumn="0" w:lastRowLastColumn="0"/>
        </w:trPr>
        <w:tc>
          <w:tcPr>
            <w:tcW w:w="728" w:type="dxa"/>
          </w:tcPr>
          <w:p w14:paraId="12F8E94E" w14:textId="77777777" w:rsidR="00C81166" w:rsidRPr="003F3FEE" w:rsidRDefault="009E5BBE" w:rsidP="001F0E86">
            <w:pPr>
              <w:spacing w:after="0" w:line="240" w:lineRule="auto"/>
              <w:rPr>
                <w:b/>
                <w:sz w:val="18"/>
                <w:szCs w:val="18"/>
              </w:rPr>
            </w:pPr>
            <w:r w:rsidRPr="003F3FEE">
              <w:rPr>
                <w:b/>
                <w:sz w:val="18"/>
                <w:szCs w:val="18"/>
              </w:rPr>
              <w:t>3</w:t>
            </w:r>
            <w:r w:rsidR="00C81166" w:rsidRPr="003F3FEE">
              <w:rPr>
                <w:b/>
                <w:sz w:val="18"/>
                <w:szCs w:val="18"/>
              </w:rPr>
              <w:t>.</w:t>
            </w:r>
          </w:p>
        </w:tc>
        <w:tc>
          <w:tcPr>
            <w:tcW w:w="1701" w:type="dxa"/>
          </w:tcPr>
          <w:p w14:paraId="721B0523" w14:textId="77777777" w:rsidR="00C81166" w:rsidRPr="003F3FEE" w:rsidRDefault="00C81166" w:rsidP="001F0E86">
            <w:pPr>
              <w:spacing w:after="0" w:line="240" w:lineRule="auto"/>
              <w:rPr>
                <w:b/>
                <w:sz w:val="18"/>
                <w:szCs w:val="18"/>
              </w:rPr>
            </w:pPr>
            <w:r w:rsidRPr="003F3FEE">
              <w:rPr>
                <w:b/>
                <w:sz w:val="18"/>
                <w:szCs w:val="18"/>
              </w:rPr>
              <w:t>Spomenik prirode</w:t>
            </w:r>
          </w:p>
        </w:tc>
        <w:tc>
          <w:tcPr>
            <w:tcW w:w="3400" w:type="dxa"/>
          </w:tcPr>
          <w:p w14:paraId="11A10B93" w14:textId="77777777" w:rsidR="005165DA" w:rsidRPr="00C81166" w:rsidRDefault="005165DA" w:rsidP="00C042DC">
            <w:pPr>
              <w:spacing w:after="0" w:line="240" w:lineRule="auto"/>
              <w:rPr>
                <w:sz w:val="18"/>
                <w:szCs w:val="18"/>
              </w:rPr>
            </w:pPr>
            <w:r>
              <w:rPr>
                <w:sz w:val="18"/>
                <w:szCs w:val="18"/>
              </w:rPr>
              <w:t>Veternica,</w:t>
            </w:r>
            <w:r w:rsidR="00C042DC">
              <w:rPr>
                <w:sz w:val="18"/>
                <w:szCs w:val="18"/>
              </w:rPr>
              <w:t xml:space="preserve"> </w:t>
            </w:r>
            <w:r w:rsidRPr="00D10E52">
              <w:rPr>
                <w:sz w:val="18"/>
                <w:szCs w:val="18"/>
              </w:rPr>
              <w:t>Javor u Cerju</w:t>
            </w:r>
          </w:p>
        </w:tc>
        <w:tc>
          <w:tcPr>
            <w:tcW w:w="1684" w:type="dxa"/>
          </w:tcPr>
          <w:p w14:paraId="6A45C39E" w14:textId="77777777" w:rsidR="00C81166" w:rsidRPr="00C81166" w:rsidRDefault="00205A88" w:rsidP="00205A88">
            <w:pPr>
              <w:spacing w:after="0" w:line="240" w:lineRule="auto"/>
              <w:jc w:val="right"/>
              <w:rPr>
                <w:sz w:val="18"/>
                <w:szCs w:val="18"/>
              </w:rPr>
            </w:pPr>
            <w:r>
              <w:rPr>
                <w:sz w:val="18"/>
                <w:szCs w:val="18"/>
              </w:rPr>
              <w:t>-</w:t>
            </w:r>
          </w:p>
        </w:tc>
        <w:tc>
          <w:tcPr>
            <w:tcW w:w="1559" w:type="dxa"/>
          </w:tcPr>
          <w:p w14:paraId="116E6D9A" w14:textId="77777777" w:rsidR="00C81166" w:rsidRPr="00C81166" w:rsidRDefault="00205A88" w:rsidP="00205A88">
            <w:pPr>
              <w:spacing w:after="0" w:line="240" w:lineRule="auto"/>
              <w:jc w:val="right"/>
              <w:rPr>
                <w:sz w:val="18"/>
                <w:szCs w:val="18"/>
              </w:rPr>
            </w:pPr>
            <w:r>
              <w:rPr>
                <w:sz w:val="18"/>
                <w:szCs w:val="18"/>
              </w:rPr>
              <w:t>-</w:t>
            </w:r>
          </w:p>
        </w:tc>
      </w:tr>
      <w:tr w:rsidR="00C81166" w14:paraId="562034A5" w14:textId="77777777" w:rsidTr="0076102D">
        <w:trPr>
          <w:cnfStyle w:val="000000010000" w:firstRow="0" w:lastRow="0" w:firstColumn="0" w:lastColumn="0" w:oddVBand="0" w:evenVBand="0" w:oddHBand="0" w:evenHBand="1" w:firstRowFirstColumn="0" w:firstRowLastColumn="0" w:lastRowFirstColumn="0" w:lastRowLastColumn="0"/>
        </w:trPr>
        <w:tc>
          <w:tcPr>
            <w:tcW w:w="728" w:type="dxa"/>
          </w:tcPr>
          <w:p w14:paraId="4FF55F5B" w14:textId="77777777" w:rsidR="00C81166" w:rsidRPr="003F3FEE" w:rsidRDefault="009E5BBE" w:rsidP="001F0E86">
            <w:pPr>
              <w:spacing w:after="0" w:line="240" w:lineRule="auto"/>
              <w:rPr>
                <w:b/>
                <w:sz w:val="18"/>
                <w:szCs w:val="18"/>
              </w:rPr>
            </w:pPr>
            <w:r w:rsidRPr="003F3FEE">
              <w:rPr>
                <w:b/>
                <w:sz w:val="18"/>
                <w:szCs w:val="18"/>
              </w:rPr>
              <w:t>4</w:t>
            </w:r>
            <w:r w:rsidR="00C81166" w:rsidRPr="003F3FEE">
              <w:rPr>
                <w:b/>
                <w:sz w:val="18"/>
                <w:szCs w:val="18"/>
              </w:rPr>
              <w:t>.</w:t>
            </w:r>
          </w:p>
        </w:tc>
        <w:tc>
          <w:tcPr>
            <w:tcW w:w="1701" w:type="dxa"/>
          </w:tcPr>
          <w:p w14:paraId="1357F45D" w14:textId="77777777" w:rsidR="00C81166" w:rsidRPr="003F3FEE" w:rsidRDefault="009E5BBE" w:rsidP="001F0E86">
            <w:pPr>
              <w:spacing w:after="0" w:line="240" w:lineRule="auto"/>
              <w:rPr>
                <w:b/>
                <w:sz w:val="18"/>
                <w:szCs w:val="18"/>
              </w:rPr>
            </w:pPr>
            <w:r w:rsidRPr="003F3FEE">
              <w:rPr>
                <w:b/>
                <w:sz w:val="18"/>
                <w:szCs w:val="18"/>
              </w:rPr>
              <w:t>Značajni krajobraz</w:t>
            </w:r>
          </w:p>
        </w:tc>
        <w:tc>
          <w:tcPr>
            <w:tcW w:w="3400" w:type="dxa"/>
          </w:tcPr>
          <w:p w14:paraId="30464025" w14:textId="77777777" w:rsidR="00211632" w:rsidRPr="00C81166" w:rsidRDefault="00211632" w:rsidP="00C042DC">
            <w:pPr>
              <w:spacing w:after="0" w:line="240" w:lineRule="auto"/>
              <w:rPr>
                <w:sz w:val="18"/>
                <w:szCs w:val="18"/>
              </w:rPr>
            </w:pPr>
            <w:r>
              <w:rPr>
                <w:sz w:val="18"/>
                <w:szCs w:val="18"/>
              </w:rPr>
              <w:t>Goranec,</w:t>
            </w:r>
            <w:r w:rsidR="00C042DC">
              <w:rPr>
                <w:sz w:val="18"/>
                <w:szCs w:val="18"/>
              </w:rPr>
              <w:t xml:space="preserve"> </w:t>
            </w:r>
            <w:r>
              <w:rPr>
                <w:sz w:val="18"/>
                <w:szCs w:val="18"/>
              </w:rPr>
              <w:t>Lipa na Medvednici,</w:t>
            </w:r>
            <w:r w:rsidR="00C042DC">
              <w:rPr>
                <w:sz w:val="18"/>
                <w:szCs w:val="18"/>
              </w:rPr>
              <w:t xml:space="preserve"> </w:t>
            </w:r>
            <w:r>
              <w:rPr>
                <w:sz w:val="18"/>
                <w:szCs w:val="18"/>
              </w:rPr>
              <w:t>Savica</w:t>
            </w:r>
          </w:p>
        </w:tc>
        <w:tc>
          <w:tcPr>
            <w:tcW w:w="1684" w:type="dxa"/>
          </w:tcPr>
          <w:p w14:paraId="1217934D" w14:textId="77777777" w:rsidR="00C81166" w:rsidRPr="00C81166" w:rsidRDefault="00211632" w:rsidP="00205A88">
            <w:pPr>
              <w:spacing w:after="0" w:line="240" w:lineRule="auto"/>
              <w:jc w:val="right"/>
              <w:rPr>
                <w:sz w:val="18"/>
                <w:szCs w:val="18"/>
              </w:rPr>
            </w:pPr>
            <w:r>
              <w:rPr>
                <w:sz w:val="18"/>
                <w:szCs w:val="18"/>
              </w:rPr>
              <w:t>823,55</w:t>
            </w:r>
          </w:p>
        </w:tc>
        <w:tc>
          <w:tcPr>
            <w:tcW w:w="1559" w:type="dxa"/>
          </w:tcPr>
          <w:p w14:paraId="2D7AABDE" w14:textId="77777777" w:rsidR="00C81166" w:rsidRPr="00C81166" w:rsidRDefault="00211632" w:rsidP="00205A88">
            <w:pPr>
              <w:spacing w:after="0" w:line="240" w:lineRule="auto"/>
              <w:jc w:val="right"/>
              <w:rPr>
                <w:sz w:val="18"/>
                <w:szCs w:val="18"/>
              </w:rPr>
            </w:pPr>
            <w:r>
              <w:rPr>
                <w:sz w:val="18"/>
                <w:szCs w:val="18"/>
              </w:rPr>
              <w:t>1,284</w:t>
            </w:r>
          </w:p>
        </w:tc>
      </w:tr>
      <w:tr w:rsidR="00C81166" w14:paraId="194F073B" w14:textId="77777777" w:rsidTr="0076102D">
        <w:trPr>
          <w:cnfStyle w:val="000000100000" w:firstRow="0" w:lastRow="0" w:firstColumn="0" w:lastColumn="0" w:oddVBand="0" w:evenVBand="0" w:oddHBand="1" w:evenHBand="0" w:firstRowFirstColumn="0" w:firstRowLastColumn="0" w:lastRowFirstColumn="0" w:lastRowLastColumn="0"/>
        </w:trPr>
        <w:tc>
          <w:tcPr>
            <w:tcW w:w="728" w:type="dxa"/>
          </w:tcPr>
          <w:p w14:paraId="2C908558" w14:textId="77777777" w:rsidR="00C81166" w:rsidRPr="003F3FEE" w:rsidRDefault="000D51CC" w:rsidP="001F0E86">
            <w:pPr>
              <w:spacing w:after="0" w:line="240" w:lineRule="auto"/>
              <w:rPr>
                <w:b/>
                <w:sz w:val="18"/>
                <w:szCs w:val="18"/>
              </w:rPr>
            </w:pPr>
            <w:r w:rsidRPr="003F3FEE">
              <w:rPr>
                <w:b/>
                <w:sz w:val="18"/>
                <w:szCs w:val="18"/>
              </w:rPr>
              <w:t>5</w:t>
            </w:r>
            <w:r w:rsidR="00C81166" w:rsidRPr="003F3FEE">
              <w:rPr>
                <w:b/>
                <w:sz w:val="18"/>
                <w:szCs w:val="18"/>
              </w:rPr>
              <w:t>.</w:t>
            </w:r>
          </w:p>
        </w:tc>
        <w:tc>
          <w:tcPr>
            <w:tcW w:w="1701" w:type="dxa"/>
          </w:tcPr>
          <w:p w14:paraId="3F584DEC" w14:textId="77777777" w:rsidR="00C81166" w:rsidRPr="003F3FEE" w:rsidRDefault="00C81166" w:rsidP="001F0E86">
            <w:pPr>
              <w:spacing w:after="0" w:line="240" w:lineRule="auto"/>
              <w:rPr>
                <w:b/>
                <w:sz w:val="18"/>
                <w:szCs w:val="18"/>
              </w:rPr>
            </w:pPr>
            <w:r w:rsidRPr="003F3FEE">
              <w:rPr>
                <w:b/>
                <w:sz w:val="18"/>
                <w:szCs w:val="18"/>
              </w:rPr>
              <w:t>Spomenik parkovne arhitekture</w:t>
            </w:r>
          </w:p>
        </w:tc>
        <w:tc>
          <w:tcPr>
            <w:tcW w:w="3400" w:type="dxa"/>
          </w:tcPr>
          <w:p w14:paraId="39B21F1E" w14:textId="26F0F97E" w:rsidR="00C81166" w:rsidRPr="00C81166" w:rsidRDefault="00C042DC" w:rsidP="001F0E86">
            <w:pPr>
              <w:spacing w:after="0" w:line="240" w:lineRule="auto"/>
              <w:rPr>
                <w:sz w:val="18"/>
                <w:szCs w:val="18"/>
              </w:rPr>
            </w:pPr>
            <w:r>
              <w:rPr>
                <w:sz w:val="18"/>
                <w:szCs w:val="18"/>
              </w:rPr>
              <w:t xml:space="preserve">Zagreb – park Opatovina, </w:t>
            </w:r>
            <w:r w:rsidR="00D25336">
              <w:rPr>
                <w:sz w:val="18"/>
                <w:szCs w:val="18"/>
              </w:rPr>
              <w:t>Zagreb – park Ribnjak, Zagreb – park u Jurjevskoj 27, Botanički vrt PMF-a Zagreb, Mamutovac II Zagreb, Vrt u prilazu Gjure Deželića Zagreb, Leustekov park Zagreb, Park kralja Petra Krešimira IV. Zagreb, Perivoj srpanjskih žrtava Zagreb, Park uz dvorac Junković Zagreb, Mallinov park Zagreb, Park Maksimir Zagreb, Park kralja Petra Svačića, Botanički vrt farmaceutsko-bio</w:t>
            </w:r>
            <w:r w:rsidR="00DD0342">
              <w:rPr>
                <w:sz w:val="18"/>
                <w:szCs w:val="18"/>
              </w:rPr>
              <w:t>k</w:t>
            </w:r>
            <w:r w:rsidR="00D25336">
              <w:rPr>
                <w:sz w:val="18"/>
                <w:szCs w:val="18"/>
              </w:rPr>
              <w:t>em</w:t>
            </w:r>
            <w:r w:rsidR="00DD0342">
              <w:rPr>
                <w:sz w:val="18"/>
                <w:szCs w:val="18"/>
              </w:rPr>
              <w:t>.</w:t>
            </w:r>
            <w:r w:rsidR="00D25336">
              <w:rPr>
                <w:sz w:val="18"/>
                <w:szCs w:val="18"/>
              </w:rPr>
              <w:t xml:space="preserve"> fakulteta Zagreb, Park u Jurjevskoj 30 Zagreb, Park kralja Tomislava Zagreb, Park Zrinjevac Zagreb, Park J.J. Strossmayera</w:t>
            </w:r>
          </w:p>
        </w:tc>
        <w:tc>
          <w:tcPr>
            <w:tcW w:w="1684" w:type="dxa"/>
          </w:tcPr>
          <w:p w14:paraId="01608736" w14:textId="77777777" w:rsidR="00C81166" w:rsidRPr="00C81166" w:rsidRDefault="000D51CC" w:rsidP="00205A88">
            <w:pPr>
              <w:spacing w:after="0" w:line="240" w:lineRule="auto"/>
              <w:jc w:val="right"/>
              <w:rPr>
                <w:sz w:val="18"/>
                <w:szCs w:val="18"/>
              </w:rPr>
            </w:pPr>
            <w:r>
              <w:rPr>
                <w:sz w:val="18"/>
                <w:szCs w:val="18"/>
              </w:rPr>
              <w:t>231,28</w:t>
            </w:r>
          </w:p>
        </w:tc>
        <w:tc>
          <w:tcPr>
            <w:tcW w:w="1559" w:type="dxa"/>
          </w:tcPr>
          <w:p w14:paraId="6F2FD6C4" w14:textId="77777777" w:rsidR="00C81166" w:rsidRPr="00C81166" w:rsidRDefault="000D51CC" w:rsidP="00205A88">
            <w:pPr>
              <w:spacing w:after="0" w:line="240" w:lineRule="auto"/>
              <w:jc w:val="right"/>
              <w:rPr>
                <w:sz w:val="18"/>
                <w:szCs w:val="18"/>
              </w:rPr>
            </w:pPr>
            <w:r>
              <w:rPr>
                <w:sz w:val="18"/>
                <w:szCs w:val="18"/>
              </w:rPr>
              <w:t>0,361</w:t>
            </w:r>
          </w:p>
        </w:tc>
      </w:tr>
    </w:tbl>
    <w:p w14:paraId="07D5225A" w14:textId="77777777" w:rsidR="007177F7" w:rsidRPr="00DC38EF" w:rsidRDefault="00DC38EF" w:rsidP="00DC38EF">
      <w:pPr>
        <w:pStyle w:val="TekstDE"/>
        <w:spacing w:before="60"/>
        <w:jc w:val="center"/>
        <w:rPr>
          <w:i/>
          <w:iCs/>
          <w:color w:val="2A4F1C"/>
          <w:sz w:val="18"/>
          <w:szCs w:val="18"/>
        </w:rPr>
      </w:pPr>
      <w:r w:rsidRPr="00DC38EF">
        <w:rPr>
          <w:i/>
          <w:iCs/>
          <w:color w:val="2A4F1C"/>
          <w:sz w:val="18"/>
          <w:szCs w:val="18"/>
        </w:rPr>
        <w:t>Izvor: www</w:t>
      </w:r>
      <w:r>
        <w:rPr>
          <w:i/>
          <w:iCs/>
          <w:color w:val="2A4F1C"/>
          <w:sz w:val="18"/>
          <w:szCs w:val="18"/>
        </w:rPr>
        <w:t>.bioportal.hr</w:t>
      </w:r>
    </w:p>
    <w:p w14:paraId="5883D399" w14:textId="26D45DC1" w:rsidR="004E0E53" w:rsidRPr="004E0E53" w:rsidRDefault="00D5142A" w:rsidP="009B4F72">
      <w:pPr>
        <w:pStyle w:val="TekstDE"/>
      </w:pPr>
      <w:r>
        <w:t xml:space="preserve">U </w:t>
      </w:r>
      <w:r w:rsidR="004E0E53">
        <w:t>Odredbama za provođenje Prostornog</w:t>
      </w:r>
      <w:r>
        <w:t xml:space="preserve"> plan</w:t>
      </w:r>
      <w:r w:rsidR="004E0E53">
        <w:t>a</w:t>
      </w:r>
      <w:r>
        <w:t xml:space="preserve"> Grada Zagreba</w:t>
      </w:r>
      <w:r w:rsidR="00B07286">
        <w:t xml:space="preserve"> (</w:t>
      </w:r>
      <w:r w:rsidR="00B07286" w:rsidRPr="00AC6712">
        <w:t xml:space="preserve">Službeni glasnik Grada Zagreba </w:t>
      </w:r>
      <w:r w:rsidR="00B07286" w:rsidRPr="00DE3400">
        <w:t xml:space="preserve">08/01, </w:t>
      </w:r>
      <w:r w:rsidR="00C611D2" w:rsidRPr="00DE3400">
        <w:t>16/02, 11/03, 2/06</w:t>
      </w:r>
      <w:r w:rsidR="004B09AB">
        <w:t>,</w:t>
      </w:r>
      <w:r w:rsidR="00C611D2">
        <w:rPr>
          <w:rFonts w:ascii="ArialMT" w:hAnsi="ArialMT" w:cs="ArialMT"/>
          <w:lang w:eastAsia="hr-HR"/>
        </w:rPr>
        <w:t xml:space="preserve"> </w:t>
      </w:r>
      <w:r w:rsidR="00DE3400" w:rsidRPr="004B09AB">
        <w:t xml:space="preserve">1/09, 8/09, </w:t>
      </w:r>
      <w:r w:rsidR="00C611D2" w:rsidRPr="004B09AB">
        <w:t xml:space="preserve">21/14, </w:t>
      </w:r>
      <w:r w:rsidR="00B07286" w:rsidRPr="004B09AB">
        <w:t>26/15</w:t>
      </w:r>
      <w:r w:rsidR="004B09AB">
        <w:t>)</w:t>
      </w:r>
      <w:r>
        <w:t>, utvrđen</w:t>
      </w:r>
      <w:r w:rsidR="004E0E53">
        <w:t>i</w:t>
      </w:r>
      <w:r>
        <w:t xml:space="preserve"> su </w:t>
      </w:r>
      <w:r w:rsidR="004E0E53" w:rsidRPr="004E0E53">
        <w:rPr>
          <w:i/>
        </w:rPr>
        <w:t xml:space="preserve">Drugi vrijedni dijelovi prirode - krajobrazne </w:t>
      </w:r>
      <w:r w:rsidR="004E0E53" w:rsidRPr="004E0E53">
        <w:rPr>
          <w:i/>
        </w:rPr>
        <w:lastRenderedPageBreak/>
        <w:t>vrijednosti</w:t>
      </w:r>
      <w:r w:rsidR="004E0E53">
        <w:rPr>
          <w:b/>
          <w:bCs/>
          <w:sz w:val="23"/>
          <w:szCs w:val="23"/>
        </w:rPr>
        <w:t xml:space="preserve"> </w:t>
      </w:r>
      <w:r w:rsidR="004E0E53" w:rsidRPr="004E0E53">
        <w:t>što se na osnovi stručne podloge predlažu zaštititi temeljem Zakona o zaštiti prirode ili će se, ako ne zadovoljavaju kriterije za zaštitu od državnog značaja, uređivati kao vrijedni na lokalnoj razini mjerama propisanim ovim planom, odnosno odlukama o donošenju generalnih urbanističkih planova i drugih prostornih planova užih područja.</w:t>
      </w:r>
    </w:p>
    <w:p w14:paraId="169387DA" w14:textId="68CE56A5" w:rsidR="00D5142A" w:rsidRDefault="005D1B83" w:rsidP="004E0E53">
      <w:pPr>
        <w:pStyle w:val="TekstDE"/>
        <w:spacing w:after="120"/>
      </w:pPr>
      <w:r>
        <w:t>Temeljem p</w:t>
      </w:r>
      <w:r w:rsidR="00256ABE">
        <w:t>rostorn</w:t>
      </w:r>
      <w:r>
        <w:t>ih</w:t>
      </w:r>
      <w:r w:rsidR="00256ABE">
        <w:t xml:space="preserve"> plan</w:t>
      </w:r>
      <w:r>
        <w:t>ova</w:t>
      </w:r>
      <w:r w:rsidR="00256ABE">
        <w:t xml:space="preserve"> štite se sljedeći dijelovi prirode:</w:t>
      </w:r>
    </w:p>
    <w:p w14:paraId="34CF6FAB" w14:textId="77777777" w:rsidR="00256ABE" w:rsidRDefault="00256ABE" w:rsidP="00AA4EC9">
      <w:pPr>
        <w:pStyle w:val="TekstDE"/>
        <w:numPr>
          <w:ilvl w:val="0"/>
          <w:numId w:val="47"/>
        </w:numPr>
        <w:spacing w:before="0" w:after="0"/>
      </w:pPr>
      <w:r>
        <w:t xml:space="preserve">Vrijedni rezervati </w:t>
      </w:r>
    </w:p>
    <w:p w14:paraId="14FBB2D0" w14:textId="77777777" w:rsidR="00256ABE" w:rsidRDefault="00256ABE" w:rsidP="006E4542">
      <w:pPr>
        <w:pStyle w:val="TekstDE"/>
        <w:spacing w:before="0" w:after="120"/>
        <w:ind w:left="709"/>
      </w:pPr>
      <w:r>
        <w:t xml:space="preserve">prostori u Parku prirode Medvednica: </w:t>
      </w:r>
    </w:p>
    <w:p w14:paraId="1707982D" w14:textId="77777777" w:rsidR="00256ABE" w:rsidRDefault="00256ABE" w:rsidP="00AA4EC9">
      <w:pPr>
        <w:pStyle w:val="TekstDE"/>
        <w:numPr>
          <w:ilvl w:val="1"/>
          <w:numId w:val="76"/>
        </w:numPr>
        <w:spacing w:before="60" w:after="60"/>
        <w:ind w:left="993" w:hanging="284"/>
      </w:pPr>
      <w:r>
        <w:t>šumske vegetacije: Medvedgrad, Jelačićev trg, Sv. Jakov, Adolfovac - Bliznec, Tusti vrh - Kremenjak (proširenje), Mikulić potok - Vrabečka gora (proširenje), Gračec - Lukovica - Rebar (proširenje);</w:t>
      </w:r>
    </w:p>
    <w:p w14:paraId="1965BC2F" w14:textId="77777777" w:rsidR="00D5142A" w:rsidRDefault="00256ABE" w:rsidP="00AA4EC9">
      <w:pPr>
        <w:pStyle w:val="TekstDE"/>
        <w:numPr>
          <w:ilvl w:val="1"/>
          <w:numId w:val="76"/>
        </w:numPr>
        <w:spacing w:before="60" w:after="60"/>
        <w:ind w:left="993" w:hanging="284"/>
      </w:pPr>
      <w:r>
        <w:t>botanički: Vitelnička stijena s okolicom.</w:t>
      </w:r>
    </w:p>
    <w:p w14:paraId="6EF115A3" w14:textId="77777777" w:rsidR="00752446" w:rsidRDefault="00752446" w:rsidP="00AA4EC9">
      <w:pPr>
        <w:pStyle w:val="TekstDE"/>
        <w:numPr>
          <w:ilvl w:val="0"/>
          <w:numId w:val="47"/>
        </w:numPr>
        <w:spacing w:before="0" w:after="120"/>
      </w:pPr>
      <w:r>
        <w:t xml:space="preserve">Vrijedne gradske park-šume </w:t>
      </w:r>
    </w:p>
    <w:p w14:paraId="31D801C1" w14:textId="77777777" w:rsidR="00752446" w:rsidRDefault="00752446" w:rsidP="00AA4EC9">
      <w:pPr>
        <w:pStyle w:val="TekstDE"/>
        <w:numPr>
          <w:ilvl w:val="1"/>
          <w:numId w:val="76"/>
        </w:numPr>
        <w:spacing w:before="60" w:after="60"/>
        <w:ind w:left="993" w:hanging="284"/>
      </w:pPr>
      <w:r>
        <w:t xml:space="preserve">u građevinskom području naselja grad Zagreb: Susedgrad, Jelenovac - Vrhovec, park-šume Centra: (Tuškanac - Dubravkin put - Cmrok - Zelengaj - Kraljevec - Pantovčak - Prekrižje), Granešina (Grad mladih), Grmoščica, Lisičina, Zamorski breg, Šestinski dol, Mirogoj - Črleni jarek, Remetski kamenjak - Remete, Dotrščina (proširenje na cijelu površinu vrijedne gradske park- šume), Miroševečina, Dankovečka šuma (Dankovečina), Čulinečina, Oporovec, Novoselčina - dio; </w:t>
      </w:r>
    </w:p>
    <w:p w14:paraId="46C8268C" w14:textId="77777777" w:rsidR="00D5142A" w:rsidRDefault="00752446" w:rsidP="00AA4EC9">
      <w:pPr>
        <w:pStyle w:val="TekstDE"/>
        <w:numPr>
          <w:ilvl w:val="1"/>
          <w:numId w:val="76"/>
        </w:numPr>
        <w:spacing w:before="60" w:after="60"/>
        <w:ind w:left="993" w:hanging="284"/>
      </w:pPr>
      <w:r>
        <w:t>u građevinskom području naselja Sesvete: Novoselčina - dio, Selčina, Pod Magdalenom, Gajišće.</w:t>
      </w:r>
    </w:p>
    <w:p w14:paraId="077BB61C" w14:textId="77777777" w:rsidR="00E862BE" w:rsidRDefault="00E862BE" w:rsidP="00AA4EC9">
      <w:pPr>
        <w:pStyle w:val="TekstDE"/>
        <w:numPr>
          <w:ilvl w:val="0"/>
          <w:numId w:val="47"/>
        </w:numPr>
        <w:spacing w:before="0" w:after="120"/>
      </w:pPr>
      <w:r>
        <w:t xml:space="preserve">Vrijedni krajolici </w:t>
      </w:r>
    </w:p>
    <w:p w14:paraId="3005FD35" w14:textId="77777777" w:rsidR="00E862BE" w:rsidRDefault="00E862BE" w:rsidP="00AA4EC9">
      <w:pPr>
        <w:pStyle w:val="TekstDE"/>
        <w:numPr>
          <w:ilvl w:val="1"/>
          <w:numId w:val="76"/>
        </w:numPr>
        <w:spacing w:before="60" w:after="60"/>
        <w:ind w:left="993" w:hanging="284"/>
      </w:pPr>
      <w:r>
        <w:t>Park prirode Medvednica: Ponikve - Glavica - Veternica, Lipa - proširenje, Laz - krajolik uz cestu Kašina - Marija Bistrica - dio;</w:t>
      </w:r>
    </w:p>
    <w:p w14:paraId="70CF9419" w14:textId="77777777" w:rsidR="00E862BE" w:rsidRDefault="00E862BE" w:rsidP="00AA4EC9">
      <w:pPr>
        <w:pStyle w:val="TekstDE"/>
        <w:numPr>
          <w:ilvl w:val="1"/>
          <w:numId w:val="76"/>
        </w:numPr>
        <w:spacing w:before="60" w:after="60"/>
        <w:ind w:left="993" w:hanging="284"/>
      </w:pPr>
      <w:r>
        <w:t>građevinsko područje naselja grad Zagreb:</w:t>
      </w:r>
    </w:p>
    <w:p w14:paraId="6671659C" w14:textId="77777777" w:rsidR="00E862BE" w:rsidRDefault="00E862BE" w:rsidP="00AA4EC9">
      <w:pPr>
        <w:pStyle w:val="TekstDE"/>
        <w:numPr>
          <w:ilvl w:val="1"/>
          <w:numId w:val="76"/>
        </w:numPr>
        <w:spacing w:before="60" w:after="60"/>
        <w:ind w:left="993" w:hanging="284"/>
      </w:pPr>
      <w:r>
        <w:t>dolina potoka Kustošaka s livadama Gorenci, Krvarići (dio krajolika zaštićen unutar Parka prirode Medvednica) i Završje, dolina potoka Ribnjak i Okrugljak, dolina potoka Branovca s vinogradima sjeverno od Oporovca i Novoselca.</w:t>
      </w:r>
    </w:p>
    <w:p w14:paraId="27540C7B" w14:textId="77777777" w:rsidR="00E862BE" w:rsidRDefault="00E862BE" w:rsidP="00AA4EC9">
      <w:pPr>
        <w:pStyle w:val="TekstDE"/>
        <w:numPr>
          <w:ilvl w:val="1"/>
          <w:numId w:val="76"/>
        </w:numPr>
        <w:spacing w:before="60" w:after="60"/>
        <w:ind w:left="993" w:hanging="284"/>
      </w:pPr>
      <w:r>
        <w:t>park prirode Medvednica: podsljemensko područje, a posebno: Jagodišće, Goljački breg, Dolje - Bizek - dio, Dolina Velikog potoka (potok Črnomerec) s livadama Mikulići - dio, Kulmerove livade, Deščevec - dio;</w:t>
      </w:r>
    </w:p>
    <w:p w14:paraId="5E6F995B" w14:textId="77777777" w:rsidR="00E862BE" w:rsidRDefault="00E862BE" w:rsidP="00AA4EC9">
      <w:pPr>
        <w:pStyle w:val="TekstDE"/>
        <w:numPr>
          <w:ilvl w:val="1"/>
          <w:numId w:val="76"/>
        </w:numPr>
        <w:spacing w:before="60" w:after="60"/>
        <w:ind w:left="993" w:hanging="284"/>
      </w:pPr>
      <w:r>
        <w:t>ostali dio: Dolje - Bizek - dio, dolina potoka Dubravica i krajolik uz "Zelenu magistralu", dolina potoka Medpotoki - Orešje, Perjavica, Jačkovina, dolina potoka Vrapčak, obronci zapadno od Poljačaka, Müllerov breg, dolina Velikog potoka (potok Črnomerec) s livadama Mikulići, dolina potoka Kuniščak, dolina Dugi dol - Rebro - Kozjak, dolina Zeleni dol, Gornji Bukovac - Brezinščak, dolina potoka Bliznec, dolina potoka Štefanovec, dolina potoka Trnave, dolina potoka Čučerska reka - dio, Deščevec - dio, Jalševec - Čučerje, priobalje Save (Savska Opatovina Mladoles, Jarun, SRC Mladost, Hipodrom, Bundek, Komersko - Žitnjačka šuma, Poloj);</w:t>
      </w:r>
    </w:p>
    <w:p w14:paraId="7A5B2D9E" w14:textId="77777777" w:rsidR="00E862BE" w:rsidRDefault="00E862BE" w:rsidP="00AA4EC9">
      <w:pPr>
        <w:pStyle w:val="TekstDE"/>
        <w:numPr>
          <w:ilvl w:val="1"/>
          <w:numId w:val="76"/>
        </w:numPr>
        <w:spacing w:before="60" w:after="60"/>
        <w:ind w:left="993" w:hanging="284"/>
      </w:pPr>
      <w:r>
        <w:t>istočni dio Grada Zagreba: Čučerje (dolina Čučerske reke) - dio, Deščevec - dio, dolina potoka Vuger, Liševo - dolina i padine s vinogradima, okoliš kapele Krista Kralja u Gornjoj Glavnici, okoliš župne crkve sv. Ivana u Cerju, dolina potoka Glavničica sjeverno od zaseoka Zenki, livade s vrbama u dolini potoka Glavničica između Belovara i Adamovca, dolina potoka Blaguša sa šumom, Lužci - vlažne livade s vrbama uz potok Kašinu, Jesenovec - livade sa šumom u dolini potoka, Moravče - od crkve Sv. Trojstva prema jugu, Veliki vrh, Vugrovec Gornji, Laz - krajolik uz cestu Kašina - Marija Bistrica - dio, pojas uz Savu južno od naselja Ivanja Reka;</w:t>
      </w:r>
    </w:p>
    <w:p w14:paraId="16F20661" w14:textId="77777777" w:rsidR="00256ABE" w:rsidRDefault="00E862BE" w:rsidP="00AA4EC9">
      <w:pPr>
        <w:pStyle w:val="TekstDE"/>
        <w:numPr>
          <w:ilvl w:val="1"/>
          <w:numId w:val="76"/>
        </w:numPr>
        <w:spacing w:before="60" w:after="60"/>
        <w:ind w:left="993" w:hanging="284"/>
      </w:pPr>
      <w:r>
        <w:lastRenderedPageBreak/>
        <w:t>južni dio Grada Zagreba: Vukomeričke gorice (sjeverozapadni dio), šume Stupnički lug, Kraljevačka šuma, Demerčica, Obreški lug.</w:t>
      </w:r>
    </w:p>
    <w:p w14:paraId="5DEB7401" w14:textId="77777777" w:rsidR="00425358" w:rsidRDefault="00425358" w:rsidP="00AA4EC9">
      <w:pPr>
        <w:pStyle w:val="TekstDE"/>
        <w:numPr>
          <w:ilvl w:val="0"/>
          <w:numId w:val="47"/>
        </w:numPr>
        <w:spacing w:before="0" w:after="120"/>
      </w:pPr>
      <w:r>
        <w:t xml:space="preserve">Pojedinačni objekti prirode </w:t>
      </w:r>
    </w:p>
    <w:p w14:paraId="2CCE301E" w14:textId="77777777" w:rsidR="00425358" w:rsidRDefault="00425358" w:rsidP="00AA4EC9">
      <w:pPr>
        <w:pStyle w:val="TekstDE"/>
        <w:numPr>
          <w:ilvl w:val="1"/>
          <w:numId w:val="76"/>
        </w:numPr>
        <w:spacing w:before="60" w:after="60"/>
        <w:ind w:left="993" w:hanging="284"/>
      </w:pPr>
      <w:r>
        <w:t>geomorfološki u Parku prirode Medvednica unutar građevinskog područja naselja grad Zagreb: istaknute točke reljefa - vidikovci, vrtače na Bizeku, pećine, Vinovrh;</w:t>
      </w:r>
    </w:p>
    <w:p w14:paraId="7D18BBFF" w14:textId="77777777" w:rsidR="00425358" w:rsidRDefault="00425358" w:rsidP="00AA4EC9">
      <w:pPr>
        <w:pStyle w:val="TekstDE"/>
        <w:numPr>
          <w:ilvl w:val="1"/>
          <w:numId w:val="76"/>
        </w:numPr>
        <w:spacing w:before="60" w:after="60"/>
        <w:ind w:left="993" w:hanging="284"/>
      </w:pPr>
      <w:r>
        <w:t>hidrološki u Parku prirode Medvednica: Kraljičin zdenac, Šumarev grob, potok Bliznec;</w:t>
      </w:r>
    </w:p>
    <w:p w14:paraId="38F12251" w14:textId="77777777" w:rsidR="00425358" w:rsidRDefault="00425358" w:rsidP="00AA4EC9">
      <w:pPr>
        <w:pStyle w:val="TekstDE"/>
        <w:numPr>
          <w:ilvl w:val="1"/>
          <w:numId w:val="76"/>
        </w:numPr>
        <w:spacing w:before="60" w:after="60"/>
        <w:ind w:left="993" w:hanging="284"/>
      </w:pPr>
      <w:r>
        <w:t>rijetki primjerak drveća ili skupina:</w:t>
      </w:r>
    </w:p>
    <w:p w14:paraId="15BE60DC" w14:textId="77777777" w:rsidR="00425358" w:rsidRDefault="00425358" w:rsidP="00AA4EC9">
      <w:pPr>
        <w:pStyle w:val="TekstDE"/>
        <w:numPr>
          <w:ilvl w:val="1"/>
          <w:numId w:val="76"/>
        </w:numPr>
        <w:spacing w:before="60" w:after="60"/>
        <w:ind w:left="993" w:hanging="284"/>
      </w:pPr>
      <w:r>
        <w:t>u Parku prirode Medvednica: pitomi kesten kod Pongračeve lugarnice i u predjelu Jelačićev trg, obični grab kod lugarnice Gorščica, stare bukve u rezervatima Pušinjak-Gorščica i Bliznec-Šumarev grob, stare jele u rezervatu šumske vegetacije Bliznec-Šumarev grob, kitnjaci uz cestu za lugarnicu Gorščica, a posebno križni hrast, lipe kod crkve sv.Jurja u Planini Donjoj;</w:t>
      </w:r>
    </w:p>
    <w:p w14:paraId="43968CD2" w14:textId="77777777" w:rsidR="00256ABE" w:rsidRDefault="00425358" w:rsidP="00AA4EC9">
      <w:pPr>
        <w:pStyle w:val="TekstDE"/>
        <w:numPr>
          <w:ilvl w:val="1"/>
          <w:numId w:val="76"/>
        </w:numPr>
        <w:spacing w:before="60" w:after="60"/>
        <w:ind w:left="993" w:hanging="284"/>
      </w:pPr>
      <w:r>
        <w:t>u istočnom dijelu Grada Zagreba: Soblinec - soliter hrasta i jasena, Adamovec (Šoštarići) - soliteri klena i divljeg kestena.</w:t>
      </w:r>
    </w:p>
    <w:p w14:paraId="01A53746" w14:textId="77777777" w:rsidR="0034477F" w:rsidRDefault="0034477F" w:rsidP="00AA4EC9">
      <w:pPr>
        <w:pStyle w:val="TekstDE"/>
        <w:numPr>
          <w:ilvl w:val="0"/>
          <w:numId w:val="47"/>
        </w:numPr>
        <w:spacing w:before="0" w:after="120"/>
      </w:pPr>
      <w:r>
        <w:t xml:space="preserve">Vrijedni parkovi, vrtovi i drvoredi </w:t>
      </w:r>
    </w:p>
    <w:p w14:paraId="3A4629E2" w14:textId="77777777" w:rsidR="0034477F" w:rsidRDefault="0034477F" w:rsidP="00AA4EC9">
      <w:pPr>
        <w:pStyle w:val="TekstDE"/>
        <w:numPr>
          <w:ilvl w:val="1"/>
          <w:numId w:val="76"/>
        </w:numPr>
        <w:spacing w:before="60" w:after="60"/>
        <w:ind w:left="993" w:hanging="284"/>
      </w:pPr>
      <w:r>
        <w:t>u istočnom dijelu Grada Zagreba: Kašina - župna crkva sv. Petra i Pavla, Kašina - park u centru, Šašinovec - kapela Presvetog Trojstva, Vugrovec Donji - župna crkva sv. Franje Ksaverskog i kapela sv. Mihalja, Vugrovec Gornji - ljetnikovac Ružić, Moravče - Trg Sv. Trojstva (soliteri), Šijavrh - drvored kestena.</w:t>
      </w:r>
    </w:p>
    <w:p w14:paraId="30C19873" w14:textId="77777777" w:rsidR="0034477F" w:rsidRDefault="0034477F" w:rsidP="00AA4EC9">
      <w:pPr>
        <w:pStyle w:val="TekstDE"/>
        <w:numPr>
          <w:ilvl w:val="1"/>
          <w:numId w:val="76"/>
        </w:numPr>
        <w:spacing w:before="60" w:after="60"/>
        <w:ind w:left="993" w:hanging="284"/>
      </w:pPr>
      <w:r>
        <w:t>u južnom dijelu Grada Zagreba: Perivoj dvorca Kušević u Maloj Mlaci, perivoj dvorca u Brezovici, Vrijedni parkovi, vrtovi i drvoredi unutar građevinskog područja grada Zagreba i Sesveta određuju se generalnim urbanističkim planovima.</w:t>
      </w:r>
    </w:p>
    <w:p w14:paraId="0E022E73" w14:textId="77777777" w:rsidR="0034477F" w:rsidRDefault="0034477F" w:rsidP="00AA4EC9">
      <w:pPr>
        <w:pStyle w:val="TekstDE"/>
        <w:numPr>
          <w:ilvl w:val="1"/>
          <w:numId w:val="76"/>
        </w:numPr>
        <w:spacing w:before="60" w:after="60"/>
        <w:ind w:left="993" w:hanging="284"/>
      </w:pPr>
      <w:r>
        <w:t>u građevinskom području naselja grad Zagreb: kompleks bolnice Vrapče s Vrapčanskom alejom u Bolničkoj ulici 3, park Zorkovačka - Brloška - Mihovljanska ulica, park na Trgu Francuske Republike, Trg T. D. Roosevelta, Trg maršala Tita, Trg I., A. i V. Mažuranića, Trg Marka Marulića, Trg Ante Starčevića, Park Grič, Strossmayerovo šetalište, Rokov perivoj, Perivoj crkve sv. Franje Ksaverskog u Jandrićevoj ul. 21, Groblje Mirogoj s krematorijem, Vrt Očić na Lašćinskoj cesti 77,</w:t>
      </w:r>
    </w:p>
    <w:p w14:paraId="04BCADE0" w14:textId="77777777" w:rsidR="00425358" w:rsidRDefault="0034477F" w:rsidP="00AA4EC9">
      <w:pPr>
        <w:pStyle w:val="TekstDE"/>
        <w:numPr>
          <w:ilvl w:val="1"/>
          <w:numId w:val="76"/>
        </w:numPr>
        <w:spacing w:before="60" w:after="60"/>
        <w:ind w:left="993" w:hanging="284"/>
      </w:pPr>
      <w:r>
        <w:t>u građevinskom području naselja Sesvete: stablo hrasta (Sesvete, Zagrebačka ulica - Ul. V. Ruždjaka), tri stabla hrasta (središte Sesveta).</w:t>
      </w:r>
    </w:p>
    <w:p w14:paraId="55671169" w14:textId="77777777" w:rsidR="000A0CCB" w:rsidRDefault="000A0CCB" w:rsidP="00AA4EC9">
      <w:pPr>
        <w:pStyle w:val="TekstDE"/>
        <w:numPr>
          <w:ilvl w:val="0"/>
          <w:numId w:val="47"/>
        </w:numPr>
        <w:spacing w:before="0" w:after="120"/>
      </w:pPr>
      <w:r>
        <w:t xml:space="preserve">Druge vrijednosti </w:t>
      </w:r>
    </w:p>
    <w:p w14:paraId="6E13DB55" w14:textId="77777777" w:rsidR="00425358" w:rsidRDefault="000A0CCB" w:rsidP="00CD094F">
      <w:pPr>
        <w:pStyle w:val="TekstDE"/>
        <w:ind w:left="709"/>
      </w:pPr>
      <w:r>
        <w:t>Izradit će se karta biotopa Grada Zagreba, kojom će se izdvojiti posebno ugrožene i rijetke biljne i životinjske vrste, te propisati uvjete i način zaštite i očuvanja.</w:t>
      </w:r>
    </w:p>
    <w:p w14:paraId="0AD24531" w14:textId="59F7F1E5" w:rsidR="00D675B6" w:rsidRDefault="009330EE" w:rsidP="009B4F72">
      <w:pPr>
        <w:pStyle w:val="TekstDE"/>
      </w:pPr>
      <w:r>
        <w:t>Zaštićenim područjima na području Grada Zag</w:t>
      </w:r>
      <w:r w:rsidR="00EE6968">
        <w:t>reba upravljaju JUPP Medvednica i</w:t>
      </w:r>
      <w:r w:rsidR="0066543C">
        <w:t xml:space="preserve"> </w:t>
      </w:r>
      <w:r>
        <w:t>JU Maksimir</w:t>
      </w:r>
      <w:r w:rsidRPr="006F3B9D">
        <w:t>.</w:t>
      </w:r>
      <w:r>
        <w:t xml:space="preserve"> </w:t>
      </w:r>
      <w:r w:rsidR="00EE6968">
        <w:t xml:space="preserve">JUPP Medvednica upravlja s 15 </w:t>
      </w:r>
      <w:r w:rsidR="005604E8">
        <w:t xml:space="preserve">zaštićenih </w:t>
      </w:r>
      <w:r w:rsidR="00EE6968">
        <w:t xml:space="preserve">područja. </w:t>
      </w:r>
      <w:r w:rsidR="00964CC4" w:rsidRPr="00964CC4">
        <w:rPr>
          <w:bCs/>
          <w:lang w:eastAsia="hr-HR"/>
        </w:rPr>
        <w:t xml:space="preserve">Odlukom o izmjenama Odluke o osnivanju Javne ustanove "Maksimir" </w:t>
      </w:r>
      <w:r w:rsidR="00964CC4" w:rsidRPr="009C42FB">
        <w:t>(Službeni glasnik Grada Zagreba 3/14) proširen</w:t>
      </w:r>
      <w:r w:rsidR="00964CC4">
        <w:t xml:space="preserve"> je</w:t>
      </w:r>
      <w:r w:rsidR="00964CC4" w:rsidRPr="009C42FB">
        <w:t xml:space="preserve"> djelokrug rada JU Maksimir na ostala zaštićena područja prirode. </w:t>
      </w:r>
      <w:r w:rsidR="00735652">
        <w:t xml:space="preserve">U tijeku su aktivnosti na izradi Plana upravljanja Parka </w:t>
      </w:r>
      <w:r w:rsidR="00964CC4" w:rsidRPr="009C42FB">
        <w:t>Maksimir</w:t>
      </w:r>
      <w:r w:rsidR="00EA6243">
        <w:t xml:space="preserve">. </w:t>
      </w:r>
      <w:r w:rsidR="00D675B6">
        <w:t xml:space="preserve">Za područje </w:t>
      </w:r>
      <w:r w:rsidR="00735652">
        <w:t>P</w:t>
      </w:r>
      <w:r w:rsidR="00D675B6">
        <w:t xml:space="preserve">arka prirode Medvednica donesen je </w:t>
      </w:r>
      <w:r w:rsidR="00C97D9F">
        <w:t>Plan upravljanja (2010)</w:t>
      </w:r>
      <w:r w:rsidR="007C37C0">
        <w:t xml:space="preserve"> koji predstavlja osnovni dokument koji </w:t>
      </w:r>
      <w:r w:rsidR="007C37C0" w:rsidRPr="009C42FB">
        <w:t>određuje smjernice, način izvođenja zaštite, korištenja i upravljanja zaštićenim područjem</w:t>
      </w:r>
      <w:r w:rsidR="00C97D9F">
        <w:t xml:space="preserve"> te </w:t>
      </w:r>
      <w:r w:rsidR="00D675B6">
        <w:t>Prostorni plan područja posebnih obilježja Park</w:t>
      </w:r>
      <w:r w:rsidR="00735652">
        <w:t>a</w:t>
      </w:r>
      <w:r w:rsidR="00D675B6">
        <w:t xml:space="preserve"> prirode Medvednica</w:t>
      </w:r>
      <w:r w:rsidR="00654EC1">
        <w:t xml:space="preserve"> (NN 89/14)</w:t>
      </w:r>
      <w:r w:rsidR="00D675B6">
        <w:t>. Prostorni planovi područja posebnih obilježja donijet će se i za sljedeće prirodne cjeline i resurse (</w:t>
      </w:r>
      <w:r w:rsidR="00D675B6" w:rsidRPr="000A1ECD">
        <w:rPr>
          <w:i/>
        </w:rPr>
        <w:t>izvor: PPUGZ</w:t>
      </w:r>
      <w:r w:rsidR="00D675B6">
        <w:t>):</w:t>
      </w:r>
    </w:p>
    <w:p w14:paraId="3FB51F46" w14:textId="77777777" w:rsidR="00D675B6" w:rsidRDefault="00D675B6" w:rsidP="00AA4EC9">
      <w:pPr>
        <w:pStyle w:val="TekstDE"/>
        <w:numPr>
          <w:ilvl w:val="1"/>
          <w:numId w:val="76"/>
        </w:numPr>
        <w:spacing w:before="60" w:after="60"/>
        <w:ind w:left="1134" w:hanging="731"/>
      </w:pPr>
      <w:r>
        <w:t>Vukomeričke gorice,</w:t>
      </w:r>
    </w:p>
    <w:p w14:paraId="227D9C4B" w14:textId="77777777" w:rsidR="00D675B6" w:rsidRDefault="00D675B6" w:rsidP="00AA4EC9">
      <w:pPr>
        <w:pStyle w:val="TekstDE"/>
        <w:numPr>
          <w:ilvl w:val="1"/>
          <w:numId w:val="76"/>
        </w:numPr>
        <w:spacing w:before="60" w:after="60"/>
        <w:ind w:left="1134" w:hanging="731"/>
      </w:pPr>
      <w:r>
        <w:t>priobalje rijeke Save (krajobraz uz Savu-Savski park),</w:t>
      </w:r>
    </w:p>
    <w:p w14:paraId="47E1B73F" w14:textId="4ADCF2A8" w:rsidR="00E71BAE" w:rsidRDefault="00735652" w:rsidP="00AA4EC9">
      <w:pPr>
        <w:pStyle w:val="TekstDE"/>
        <w:numPr>
          <w:ilvl w:val="1"/>
          <w:numId w:val="76"/>
        </w:numPr>
        <w:spacing w:before="60" w:after="60"/>
        <w:ind w:left="1134" w:hanging="731"/>
      </w:pPr>
      <w:r>
        <w:t>P</w:t>
      </w:r>
      <w:r w:rsidR="00D675B6">
        <w:t>ark Maksimir.</w:t>
      </w:r>
    </w:p>
    <w:p w14:paraId="2878E009" w14:textId="5D45DC71" w:rsidR="00246F0A" w:rsidRDefault="00246F0A" w:rsidP="006C7C9E">
      <w:pPr>
        <w:pStyle w:val="TekstDE"/>
      </w:pPr>
      <w:r w:rsidRPr="00246F0A">
        <w:lastRenderedPageBreak/>
        <w:t>Javna ustanova Maksimir je tijekom proteklih 10 godina provela znatan broj projekata istraživanja i monitoringa (oko 35) na zaštićenim područjima Grada Zagreba te je napravljena inventarizacija invazivnih vrsta na zaštićenim područjima grada Zagreba u sklopu projekta sufinanciranog od Fonda za zaštitu okoliša i energetsku učinkovitost.</w:t>
      </w:r>
    </w:p>
    <w:p w14:paraId="393FC919" w14:textId="77777777" w:rsidR="006C7C9E" w:rsidRDefault="006C7C9E" w:rsidP="006C7C9E">
      <w:pPr>
        <w:pStyle w:val="TekstDE"/>
      </w:pPr>
      <w:r>
        <w:t>Područje Savice je</w:t>
      </w:r>
      <w:r w:rsidRPr="009C42FB">
        <w:t xml:space="preserve"> bil</w:t>
      </w:r>
      <w:r>
        <w:t>o</w:t>
      </w:r>
      <w:r w:rsidRPr="009C42FB">
        <w:t xml:space="preserve"> preventivno zaštićen</w:t>
      </w:r>
      <w:r>
        <w:t>o</w:t>
      </w:r>
      <w:r w:rsidRPr="009C42FB">
        <w:t xml:space="preserve"> kao posebni ornitološki rezervat, dok se danas prema Zakonu o zaštiti prirode štiti u kategoriji značajnog krajobraza. </w:t>
      </w:r>
      <w:r>
        <w:t xml:space="preserve">Područje Savice predstavlja </w:t>
      </w:r>
      <w:r w:rsidRPr="009C42FB">
        <w:t xml:space="preserve">kompleks močvarnih staništa s lijeve obale rijeke Save na području Grada Zagreba </w:t>
      </w:r>
      <w:r>
        <w:t xml:space="preserve">te je </w:t>
      </w:r>
      <w:r w:rsidRPr="009C42FB">
        <w:t>značajno područj</w:t>
      </w:r>
      <w:r>
        <w:t>e za ornitofaunu</w:t>
      </w:r>
      <w:r w:rsidRPr="009C42FB">
        <w:t xml:space="preserve"> i za ostale svojte i staništa.</w:t>
      </w:r>
      <w:r>
        <w:t xml:space="preserve"> </w:t>
      </w:r>
      <w:r w:rsidRPr="009C42FB">
        <w:t>Grad Zagreb je 1991.</w:t>
      </w:r>
      <w:r>
        <w:t xml:space="preserve"> godine</w:t>
      </w:r>
      <w:r w:rsidRPr="009C42FB">
        <w:t xml:space="preserve"> prepoznao svoj interes u očuvanju Savice kao osobito vrijednoga močvarnog staništa i dijela savskog priobalja donošenjem </w:t>
      </w:r>
      <w:r w:rsidRPr="006C7C9E">
        <w:t>Odluke o proglašenju Savice značajnim krajobrazom s posebnim zoološkim rezervatom</w:t>
      </w:r>
      <w:r w:rsidRPr="009C42FB">
        <w:t xml:space="preserve"> (Sl.Gl.GZ 13/91), temeljem stručnog prijedloga što ga je priredio tadašnji Gradski zavod za planiranje razvoja Grada i zaštitu okoliša.</w:t>
      </w:r>
      <w:r>
        <w:t xml:space="preserve"> </w:t>
      </w:r>
    </w:p>
    <w:p w14:paraId="5F129C6C" w14:textId="77777777" w:rsidR="00C97D9F" w:rsidRDefault="0038078A" w:rsidP="004915E3">
      <w:pPr>
        <w:pStyle w:val="TekstDE"/>
      </w:pPr>
      <w:r w:rsidRPr="009C42FB">
        <w:t>Na polju strateškog planiranja zaštite prirode</w:t>
      </w:r>
      <w:r w:rsidR="00E972B6">
        <w:t>,</w:t>
      </w:r>
      <w:r w:rsidRPr="009C42FB">
        <w:t xml:space="preserve"> Gradska uprava i nadležni Gradski zavod za zaštitu spomenika kulture i prirode kroz realizaciju cilja ''</w:t>
      </w:r>
      <w:r w:rsidRPr="009C42FB">
        <w:rPr>
          <w:rFonts w:cs="Arial"/>
          <w:bCs/>
        </w:rPr>
        <w:t xml:space="preserve">Održavanje, obnova i održivo korištenje kulturne baštine i razvijanje mehanizama provedbe zaštite biološke raznolikosti putem djelotvornog i primjenjivog strateškog planiranja i programiranja na polju zaštite kulturnih dobara i zaštite prirode'', u 2015. godini je započeo s </w:t>
      </w:r>
      <w:r w:rsidRPr="009C42FB">
        <w:t xml:space="preserve">izradom ''Strategije </w:t>
      </w:r>
      <w:r w:rsidRPr="009C42FB">
        <w:rPr>
          <w:color w:val="000000"/>
        </w:rPr>
        <w:t>i Akcijskog plana zaštite, očuvanja i održivog gospodarenja zaštićenim prirodnim vrijednostima Grada Zagreba'' – za razdoblje 2014. – 2020. - s posebnim naglaskom oko usklađivanja s EU Strategijom Zelene infrastrukture - GI (Green Infrastructure (GI) – Enhancing Europe's Natural Capital), koja je donesena od strane Europske komisije 6. svibnja 2013. i naglaskom na očuvanje i održivo upravljanje biološkom, geološkom i krajobraznom raznolikošću Grada Zagreba. Svrha aktivnosti je razmotriti i analizirati postojeće stanje, procjene i potrebe u zaštiti i očuvanju zaštićenih prirodnih vrijednosti i utvrditi ciljeve, mjere i jasno definirati konkretne projektne aktivnosti kroz provedbene dokumente, kako bi se potencijali uspješnije i učinkovitije koristili kao razvojni resurs Grada, na načelima održivog razvoja</w:t>
      </w:r>
      <w:r w:rsidR="000451E0">
        <w:rPr>
          <w:color w:val="000000"/>
        </w:rPr>
        <w:t>.</w:t>
      </w:r>
    </w:p>
    <w:p w14:paraId="6807BAFE" w14:textId="77777777" w:rsidR="000E1D06" w:rsidRPr="00A646BE" w:rsidRDefault="00F54E1B" w:rsidP="005409CB">
      <w:pPr>
        <w:pStyle w:val="Podnaslov1"/>
        <w:rPr>
          <w:lang w:eastAsia="hr-HR"/>
        </w:rPr>
      </w:pPr>
      <w:r w:rsidRPr="00A646BE">
        <w:rPr>
          <w:lang w:eastAsia="hr-HR"/>
        </w:rPr>
        <w:t>EKOLOŠKA MREŽA</w:t>
      </w:r>
    </w:p>
    <w:p w14:paraId="0B9D815C" w14:textId="77777777" w:rsidR="00181AEC" w:rsidRDefault="00181AEC" w:rsidP="00181AEC">
      <w:pPr>
        <w:pStyle w:val="TekstDE"/>
      </w:pPr>
      <w:r w:rsidRPr="00181AEC">
        <w:t>Na podru</w:t>
      </w:r>
      <w:r w:rsidRPr="00181AEC">
        <w:rPr>
          <w:rFonts w:hint="eastAsia"/>
        </w:rPr>
        <w:t>č</w:t>
      </w:r>
      <w:r w:rsidRPr="00181AEC">
        <w:t xml:space="preserve">ju Grada Zagreba </w:t>
      </w:r>
      <w:r w:rsidR="005335FE">
        <w:t>nalazi se 4</w:t>
      </w:r>
      <w:r w:rsidRPr="00181AEC">
        <w:t xml:space="preserve"> podru</w:t>
      </w:r>
      <w:r w:rsidRPr="00181AEC">
        <w:rPr>
          <w:rFonts w:hint="eastAsia"/>
        </w:rPr>
        <w:t>č</w:t>
      </w:r>
      <w:r w:rsidRPr="00181AEC">
        <w:t>ja ekološke mreže</w:t>
      </w:r>
      <w:r>
        <w:t xml:space="preserve"> </w:t>
      </w:r>
      <w:r w:rsidRPr="00181AEC">
        <w:t xml:space="preserve">važnih za </w:t>
      </w:r>
      <w:r>
        <w:t>divlje svojte i stanišne tipove</w:t>
      </w:r>
      <w:r w:rsidR="005335FE">
        <w:t xml:space="preserve"> (POVS):</w:t>
      </w:r>
      <w:r>
        <w:t xml:space="preserve"> </w:t>
      </w:r>
    </w:p>
    <w:p w14:paraId="34786D28" w14:textId="77777777" w:rsidR="005335FE" w:rsidRDefault="005335FE" w:rsidP="00AA4EC9">
      <w:pPr>
        <w:pStyle w:val="TekstDE"/>
        <w:numPr>
          <w:ilvl w:val="1"/>
          <w:numId w:val="76"/>
        </w:numPr>
        <w:spacing w:before="60" w:after="60"/>
        <w:ind w:left="993" w:hanging="590"/>
      </w:pPr>
      <w:r>
        <w:t>HR2000583 Medvednica</w:t>
      </w:r>
    </w:p>
    <w:p w14:paraId="0B005CFE" w14:textId="77777777" w:rsidR="005335FE" w:rsidRDefault="005335FE" w:rsidP="00AA4EC9">
      <w:pPr>
        <w:pStyle w:val="TekstDE"/>
        <w:numPr>
          <w:ilvl w:val="1"/>
          <w:numId w:val="76"/>
        </w:numPr>
        <w:spacing w:before="60" w:after="60"/>
        <w:ind w:left="993" w:hanging="590"/>
      </w:pPr>
      <w:r>
        <w:t>HR2001228 Potok Dolje</w:t>
      </w:r>
    </w:p>
    <w:p w14:paraId="27FC3E5D" w14:textId="77777777" w:rsidR="005335FE" w:rsidRDefault="005335FE" w:rsidP="00AA4EC9">
      <w:pPr>
        <w:pStyle w:val="TekstDE"/>
        <w:numPr>
          <w:ilvl w:val="1"/>
          <w:numId w:val="76"/>
        </w:numPr>
        <w:spacing w:before="60" w:after="60"/>
        <w:ind w:left="993" w:hanging="590"/>
      </w:pPr>
      <w:r>
        <w:t>HR2001298 Vejalnica i Krč</w:t>
      </w:r>
    </w:p>
    <w:p w14:paraId="12F13135" w14:textId="447B2B8E" w:rsidR="005335FE" w:rsidRDefault="005335FE" w:rsidP="00AA4EC9">
      <w:pPr>
        <w:pStyle w:val="TekstDE"/>
        <w:numPr>
          <w:ilvl w:val="1"/>
          <w:numId w:val="76"/>
        </w:numPr>
        <w:spacing w:before="60" w:after="60"/>
        <w:ind w:left="993" w:hanging="590"/>
      </w:pPr>
      <w:r>
        <w:t>HR2001506 Sava uzvodno od Zagreba</w:t>
      </w:r>
      <w:r w:rsidR="00B35507">
        <w:t>.</w:t>
      </w:r>
    </w:p>
    <w:p w14:paraId="215A2897" w14:textId="0B168B6B" w:rsidR="00797189" w:rsidRDefault="005459DD" w:rsidP="005459DD">
      <w:pPr>
        <w:pStyle w:val="Caption"/>
      </w:pPr>
      <w:r>
        <w:t xml:space="preserve">Grafički prikaz B.7.1. </w:t>
      </w:r>
      <w:r w:rsidR="004029D7">
        <w:fldChar w:fldCharType="begin"/>
      </w:r>
      <w:r w:rsidR="004029D7">
        <w:instrText xml:space="preserve"> SEQ Grafički_prikaz_B.7.1. \* ARABIC </w:instrText>
      </w:r>
      <w:r w:rsidR="004029D7">
        <w:fldChar w:fldCharType="separate"/>
      </w:r>
      <w:r w:rsidR="0073071D">
        <w:rPr>
          <w:noProof/>
        </w:rPr>
        <w:t>1</w:t>
      </w:r>
      <w:r w:rsidR="004029D7">
        <w:rPr>
          <w:noProof/>
        </w:rPr>
        <w:fldChar w:fldCharType="end"/>
      </w:r>
      <w:r>
        <w:t xml:space="preserve"> Cilj</w:t>
      </w:r>
      <w:r w:rsidRPr="00305326">
        <w:t xml:space="preserve">ne vrste i stanišni tipovi </w:t>
      </w:r>
      <w:r>
        <w:t xml:space="preserve">područja </w:t>
      </w:r>
      <w:r w:rsidRPr="00305326">
        <w:t>ekološk</w:t>
      </w:r>
      <w:r>
        <w:t>ih</w:t>
      </w:r>
      <w:r w:rsidRPr="00305326">
        <w:t xml:space="preserve"> mrež</w:t>
      </w:r>
      <w:r>
        <w:t>a</w:t>
      </w:r>
      <w:r w:rsidRPr="00305326">
        <w:t xml:space="preserve"> </w:t>
      </w:r>
      <w:r>
        <w:t>na p</w:t>
      </w:r>
      <w:r w:rsidR="004D1B96">
        <w:t>odručju</w:t>
      </w:r>
      <w:r>
        <w:t xml:space="preserve"> GZ</w:t>
      </w:r>
    </w:p>
    <w:tbl>
      <w:tblPr>
        <w:tblStyle w:val="Style3"/>
        <w:tblW w:w="9662" w:type="dxa"/>
        <w:tblLook w:val="04A0" w:firstRow="1" w:lastRow="0" w:firstColumn="1" w:lastColumn="0" w:noHBand="0" w:noVBand="1"/>
      </w:tblPr>
      <w:tblGrid>
        <w:gridCol w:w="1829"/>
        <w:gridCol w:w="1398"/>
        <w:gridCol w:w="3402"/>
        <w:gridCol w:w="3033"/>
      </w:tblGrid>
      <w:tr w:rsidR="005459DD" w:rsidRPr="00E974E7" w14:paraId="05B40FC7" w14:textId="77777777" w:rsidTr="001766D0">
        <w:trPr>
          <w:cnfStyle w:val="100000000000" w:firstRow="1" w:lastRow="0" w:firstColumn="0" w:lastColumn="0" w:oddVBand="0" w:evenVBand="0" w:oddHBand="0" w:evenHBand="0" w:firstRowFirstColumn="0" w:firstRowLastColumn="0" w:lastRowFirstColumn="0" w:lastRowLastColumn="0"/>
          <w:trHeight w:val="244"/>
        </w:trPr>
        <w:tc>
          <w:tcPr>
            <w:tcW w:w="1829" w:type="dxa"/>
          </w:tcPr>
          <w:p w14:paraId="273DCC3A" w14:textId="77777777" w:rsidR="005459DD" w:rsidRPr="00E974E7" w:rsidRDefault="005459DD" w:rsidP="005409CB">
            <w:pPr>
              <w:pStyle w:val="Tablicatekst"/>
              <w:rPr>
                <w:sz w:val="18"/>
                <w:szCs w:val="18"/>
              </w:rPr>
            </w:pPr>
            <w:r w:rsidRPr="00E974E7">
              <w:rPr>
                <w:sz w:val="18"/>
                <w:szCs w:val="18"/>
              </w:rPr>
              <w:br w:type="page"/>
            </w:r>
            <w:r w:rsidRPr="00E974E7">
              <w:rPr>
                <w:sz w:val="18"/>
                <w:szCs w:val="18"/>
              </w:rPr>
              <w:br w:type="page"/>
              <w:t>Područje EM</w:t>
            </w:r>
          </w:p>
        </w:tc>
        <w:tc>
          <w:tcPr>
            <w:tcW w:w="1398" w:type="dxa"/>
          </w:tcPr>
          <w:p w14:paraId="08D086FE" w14:textId="77777777" w:rsidR="005459DD" w:rsidRPr="00E974E7" w:rsidRDefault="005459DD" w:rsidP="00A04A4C">
            <w:pPr>
              <w:pStyle w:val="Tablicatekst"/>
              <w:spacing w:before="120" w:after="0"/>
              <w:rPr>
                <w:sz w:val="18"/>
                <w:szCs w:val="18"/>
              </w:rPr>
            </w:pPr>
            <w:r w:rsidRPr="00E974E7">
              <w:rPr>
                <w:sz w:val="18"/>
                <w:szCs w:val="18"/>
              </w:rPr>
              <w:t>Kategorija za ciljnu vrstu / stanišni tip</w:t>
            </w:r>
          </w:p>
        </w:tc>
        <w:tc>
          <w:tcPr>
            <w:tcW w:w="3402" w:type="dxa"/>
          </w:tcPr>
          <w:p w14:paraId="42D78169" w14:textId="74336B54" w:rsidR="005459DD" w:rsidRPr="00E974E7" w:rsidRDefault="005459DD" w:rsidP="005409CB">
            <w:pPr>
              <w:pStyle w:val="Tablicatekst"/>
              <w:rPr>
                <w:sz w:val="18"/>
                <w:szCs w:val="18"/>
              </w:rPr>
            </w:pPr>
            <w:r w:rsidRPr="00E974E7">
              <w:rPr>
                <w:sz w:val="18"/>
                <w:szCs w:val="18"/>
              </w:rPr>
              <w:t>Hrvatski naziv vrste / staniš</w:t>
            </w:r>
            <w:r w:rsidR="009B259B" w:rsidRPr="00E974E7">
              <w:rPr>
                <w:sz w:val="18"/>
                <w:szCs w:val="18"/>
              </w:rPr>
              <w:t>nog tipa</w:t>
            </w:r>
          </w:p>
        </w:tc>
        <w:tc>
          <w:tcPr>
            <w:tcW w:w="3033" w:type="dxa"/>
          </w:tcPr>
          <w:p w14:paraId="608C6964" w14:textId="77777777" w:rsidR="005459DD" w:rsidRPr="00E974E7" w:rsidRDefault="005459DD" w:rsidP="005409CB">
            <w:pPr>
              <w:pStyle w:val="Tablicatekst"/>
              <w:rPr>
                <w:sz w:val="18"/>
                <w:szCs w:val="18"/>
              </w:rPr>
            </w:pPr>
            <w:r w:rsidRPr="00E974E7">
              <w:rPr>
                <w:sz w:val="18"/>
                <w:szCs w:val="18"/>
              </w:rPr>
              <w:t>Znanstveni naziv vrste / šifra stanišnog tipa</w:t>
            </w:r>
          </w:p>
        </w:tc>
      </w:tr>
      <w:tr w:rsidR="008858BC" w:rsidRPr="00E974E7" w14:paraId="4EA48666"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val="restart"/>
          </w:tcPr>
          <w:p w14:paraId="2BAA16E6" w14:textId="271FAC77" w:rsidR="008858BC" w:rsidRPr="00E974E7" w:rsidRDefault="008858BC" w:rsidP="008858BC">
            <w:pPr>
              <w:pStyle w:val="Tablicatekst"/>
              <w:spacing w:before="120"/>
              <w:rPr>
                <w:b/>
                <w:sz w:val="18"/>
                <w:szCs w:val="18"/>
              </w:rPr>
            </w:pPr>
            <w:r w:rsidRPr="00E974E7">
              <w:rPr>
                <w:b/>
                <w:sz w:val="18"/>
                <w:szCs w:val="18"/>
              </w:rPr>
              <w:t>HR2000583 Medvednica</w:t>
            </w:r>
          </w:p>
        </w:tc>
        <w:tc>
          <w:tcPr>
            <w:tcW w:w="1398" w:type="dxa"/>
          </w:tcPr>
          <w:p w14:paraId="373D3FCF" w14:textId="1CBB52D4" w:rsidR="008858BC" w:rsidRPr="00E974E7" w:rsidRDefault="008858BC" w:rsidP="008858BC">
            <w:pPr>
              <w:pStyle w:val="Tablicatekst"/>
              <w:spacing w:before="120" w:after="0"/>
              <w:rPr>
                <w:sz w:val="18"/>
                <w:szCs w:val="18"/>
              </w:rPr>
            </w:pPr>
            <w:r w:rsidRPr="00E974E7">
              <w:rPr>
                <w:sz w:val="18"/>
                <w:szCs w:val="18"/>
              </w:rPr>
              <w:t>1</w:t>
            </w:r>
          </w:p>
        </w:tc>
        <w:tc>
          <w:tcPr>
            <w:tcW w:w="3402" w:type="dxa"/>
          </w:tcPr>
          <w:p w14:paraId="43C5C243" w14:textId="36AC4C71" w:rsidR="008858BC" w:rsidRPr="00E974E7" w:rsidRDefault="008858BC" w:rsidP="008858BC">
            <w:pPr>
              <w:pStyle w:val="Tablicatekst"/>
              <w:spacing w:before="120" w:after="0"/>
              <w:rPr>
                <w:sz w:val="18"/>
                <w:szCs w:val="18"/>
              </w:rPr>
            </w:pPr>
            <w:r w:rsidRPr="00E974E7">
              <w:rPr>
                <w:sz w:val="18"/>
                <w:szCs w:val="18"/>
              </w:rPr>
              <w:t>močvarna riđa</w:t>
            </w:r>
          </w:p>
        </w:tc>
        <w:tc>
          <w:tcPr>
            <w:tcW w:w="3033" w:type="dxa"/>
          </w:tcPr>
          <w:p w14:paraId="14BA6AEB" w14:textId="4EBE47B3" w:rsidR="008858BC" w:rsidRPr="00E974E7" w:rsidRDefault="008858BC" w:rsidP="008858BC">
            <w:pPr>
              <w:pStyle w:val="Tablicatekst"/>
              <w:spacing w:before="120" w:after="0"/>
              <w:rPr>
                <w:i/>
                <w:sz w:val="18"/>
                <w:szCs w:val="18"/>
              </w:rPr>
            </w:pPr>
            <w:r w:rsidRPr="00E974E7">
              <w:rPr>
                <w:i/>
                <w:sz w:val="18"/>
                <w:szCs w:val="18"/>
              </w:rPr>
              <w:t>Euphydryas aurinia</w:t>
            </w:r>
          </w:p>
        </w:tc>
      </w:tr>
      <w:tr w:rsidR="008858BC" w:rsidRPr="00E974E7" w14:paraId="0A5D0842"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7803F207" w14:textId="77777777" w:rsidR="008858BC" w:rsidRPr="00E974E7" w:rsidRDefault="008858BC" w:rsidP="008858BC">
            <w:pPr>
              <w:pStyle w:val="Tablicatekst"/>
              <w:spacing w:before="120"/>
              <w:rPr>
                <w:b/>
                <w:sz w:val="18"/>
                <w:szCs w:val="18"/>
              </w:rPr>
            </w:pPr>
          </w:p>
        </w:tc>
        <w:tc>
          <w:tcPr>
            <w:tcW w:w="1398" w:type="dxa"/>
            <w:shd w:val="clear" w:color="auto" w:fill="auto"/>
          </w:tcPr>
          <w:p w14:paraId="4A68DC85" w14:textId="23302D3D"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33E0BC66" w14:textId="0AFD621F" w:rsidR="008858BC" w:rsidRPr="00E974E7" w:rsidRDefault="008858BC" w:rsidP="008858BC">
            <w:pPr>
              <w:pStyle w:val="Tablicatekst"/>
              <w:spacing w:before="120" w:after="0"/>
              <w:rPr>
                <w:sz w:val="18"/>
                <w:szCs w:val="18"/>
              </w:rPr>
            </w:pPr>
            <w:r w:rsidRPr="00E974E7">
              <w:rPr>
                <w:sz w:val="18"/>
                <w:szCs w:val="18"/>
              </w:rPr>
              <w:t>kiseličin vatreni plavac</w:t>
            </w:r>
          </w:p>
        </w:tc>
        <w:tc>
          <w:tcPr>
            <w:tcW w:w="3033" w:type="dxa"/>
            <w:shd w:val="clear" w:color="auto" w:fill="auto"/>
          </w:tcPr>
          <w:p w14:paraId="4FA865FA" w14:textId="74D18966" w:rsidR="008858BC" w:rsidRPr="00E974E7" w:rsidRDefault="008858BC" w:rsidP="008858BC">
            <w:pPr>
              <w:pStyle w:val="Tablicatekst"/>
              <w:spacing w:before="120" w:after="0"/>
              <w:rPr>
                <w:i/>
                <w:sz w:val="18"/>
                <w:szCs w:val="18"/>
              </w:rPr>
            </w:pPr>
            <w:r w:rsidRPr="00E974E7">
              <w:rPr>
                <w:i/>
                <w:sz w:val="18"/>
                <w:szCs w:val="18"/>
              </w:rPr>
              <w:t>Lycaena dispar</w:t>
            </w:r>
          </w:p>
        </w:tc>
      </w:tr>
      <w:tr w:rsidR="008858BC" w:rsidRPr="00E974E7" w14:paraId="7CD82913"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142BAF49" w14:textId="77777777" w:rsidR="008858BC" w:rsidRPr="00E974E7" w:rsidRDefault="008858BC" w:rsidP="008858BC">
            <w:pPr>
              <w:pStyle w:val="Tablicatekst"/>
              <w:spacing w:before="120"/>
              <w:rPr>
                <w:b/>
                <w:sz w:val="18"/>
                <w:szCs w:val="18"/>
              </w:rPr>
            </w:pPr>
          </w:p>
        </w:tc>
        <w:tc>
          <w:tcPr>
            <w:tcW w:w="1398" w:type="dxa"/>
            <w:shd w:val="clear" w:color="auto" w:fill="auto"/>
          </w:tcPr>
          <w:p w14:paraId="6AF03353" w14:textId="0A44555B"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1BEDE3A7" w14:textId="35A9F549" w:rsidR="008858BC" w:rsidRPr="00E974E7" w:rsidRDefault="008858BC" w:rsidP="008858BC">
            <w:pPr>
              <w:pStyle w:val="Tablicatekst"/>
              <w:spacing w:before="120" w:after="0"/>
              <w:rPr>
                <w:sz w:val="18"/>
                <w:szCs w:val="18"/>
              </w:rPr>
            </w:pPr>
            <w:r w:rsidRPr="00E974E7">
              <w:rPr>
                <w:sz w:val="18"/>
                <w:szCs w:val="18"/>
              </w:rPr>
              <w:t>jelenak</w:t>
            </w:r>
          </w:p>
        </w:tc>
        <w:tc>
          <w:tcPr>
            <w:tcW w:w="3033" w:type="dxa"/>
            <w:shd w:val="clear" w:color="auto" w:fill="auto"/>
          </w:tcPr>
          <w:p w14:paraId="104331BF" w14:textId="2590F30F" w:rsidR="008858BC" w:rsidRPr="00E974E7" w:rsidRDefault="008858BC" w:rsidP="008858BC">
            <w:pPr>
              <w:pStyle w:val="Tablicatekst"/>
              <w:spacing w:before="120" w:after="0"/>
              <w:rPr>
                <w:i/>
                <w:sz w:val="18"/>
                <w:szCs w:val="18"/>
              </w:rPr>
            </w:pPr>
            <w:r w:rsidRPr="00E974E7">
              <w:rPr>
                <w:i/>
                <w:sz w:val="18"/>
                <w:szCs w:val="18"/>
              </w:rPr>
              <w:t>Lucanus cervus</w:t>
            </w:r>
          </w:p>
        </w:tc>
      </w:tr>
      <w:tr w:rsidR="008858BC" w:rsidRPr="00E974E7" w14:paraId="61E03258"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7A2ABF34" w14:textId="77777777" w:rsidR="008858BC" w:rsidRPr="00E974E7" w:rsidRDefault="008858BC" w:rsidP="008858BC">
            <w:pPr>
              <w:pStyle w:val="Tablicatekst"/>
              <w:spacing w:before="120"/>
              <w:rPr>
                <w:b/>
                <w:sz w:val="18"/>
                <w:szCs w:val="18"/>
              </w:rPr>
            </w:pPr>
          </w:p>
        </w:tc>
        <w:tc>
          <w:tcPr>
            <w:tcW w:w="1398" w:type="dxa"/>
            <w:shd w:val="clear" w:color="auto" w:fill="auto"/>
          </w:tcPr>
          <w:p w14:paraId="54F6167D" w14:textId="7A8B2F84"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7FC9A920" w14:textId="5433C9EF" w:rsidR="008858BC" w:rsidRPr="00E974E7" w:rsidRDefault="008858BC" w:rsidP="008858BC">
            <w:pPr>
              <w:pStyle w:val="Tablicatekst"/>
              <w:spacing w:before="120" w:after="0"/>
              <w:rPr>
                <w:sz w:val="18"/>
                <w:szCs w:val="18"/>
              </w:rPr>
            </w:pPr>
            <w:r w:rsidRPr="00E974E7">
              <w:rPr>
                <w:sz w:val="18"/>
                <w:szCs w:val="18"/>
              </w:rPr>
              <w:t>alpinska strizibuba</w:t>
            </w:r>
          </w:p>
        </w:tc>
        <w:tc>
          <w:tcPr>
            <w:tcW w:w="3033" w:type="dxa"/>
            <w:shd w:val="clear" w:color="auto" w:fill="auto"/>
          </w:tcPr>
          <w:p w14:paraId="766A2A28" w14:textId="05D71B81" w:rsidR="008858BC" w:rsidRPr="00E974E7" w:rsidRDefault="008858BC" w:rsidP="008858BC">
            <w:pPr>
              <w:pStyle w:val="Tablicatekst"/>
              <w:spacing w:before="120" w:after="0"/>
              <w:rPr>
                <w:i/>
                <w:sz w:val="18"/>
                <w:szCs w:val="18"/>
              </w:rPr>
            </w:pPr>
            <w:r w:rsidRPr="00E974E7">
              <w:rPr>
                <w:i/>
                <w:sz w:val="18"/>
                <w:szCs w:val="18"/>
              </w:rPr>
              <w:t>Rosalia alpina</w:t>
            </w:r>
            <w:r w:rsidR="00AF7F37" w:rsidRPr="00E974E7">
              <w:rPr>
                <w:i/>
                <w:sz w:val="18"/>
                <w:szCs w:val="18"/>
              </w:rPr>
              <w:t>*</w:t>
            </w:r>
          </w:p>
        </w:tc>
      </w:tr>
      <w:tr w:rsidR="008858BC" w:rsidRPr="00E974E7" w14:paraId="45A912FB"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6ABC30D0" w14:textId="77777777" w:rsidR="008858BC" w:rsidRPr="00E974E7" w:rsidRDefault="008858BC" w:rsidP="008858BC">
            <w:pPr>
              <w:pStyle w:val="Tablicatekst"/>
              <w:spacing w:before="120"/>
              <w:rPr>
                <w:b/>
                <w:sz w:val="18"/>
                <w:szCs w:val="18"/>
              </w:rPr>
            </w:pPr>
          </w:p>
        </w:tc>
        <w:tc>
          <w:tcPr>
            <w:tcW w:w="1398" w:type="dxa"/>
            <w:shd w:val="clear" w:color="auto" w:fill="auto"/>
          </w:tcPr>
          <w:p w14:paraId="50A99A7E" w14:textId="48AAC247"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1598A214" w14:textId="61D6BC8D" w:rsidR="008858BC" w:rsidRPr="00E974E7" w:rsidRDefault="008858BC" w:rsidP="008858BC">
            <w:pPr>
              <w:pStyle w:val="Tablicatekst"/>
              <w:spacing w:before="120" w:after="0"/>
              <w:rPr>
                <w:sz w:val="18"/>
                <w:szCs w:val="18"/>
              </w:rPr>
            </w:pPr>
            <w:r w:rsidRPr="00E974E7">
              <w:rPr>
                <w:sz w:val="18"/>
                <w:szCs w:val="18"/>
              </w:rPr>
              <w:t>velika četveropjega cvilidreta</w:t>
            </w:r>
          </w:p>
        </w:tc>
        <w:tc>
          <w:tcPr>
            <w:tcW w:w="3033" w:type="dxa"/>
            <w:shd w:val="clear" w:color="auto" w:fill="auto"/>
          </w:tcPr>
          <w:p w14:paraId="1B8E85A0" w14:textId="7BA55261" w:rsidR="008858BC" w:rsidRPr="00E974E7" w:rsidRDefault="008858BC" w:rsidP="008858BC">
            <w:pPr>
              <w:pStyle w:val="Tablicatekst"/>
              <w:spacing w:before="120" w:after="0"/>
              <w:rPr>
                <w:i/>
                <w:sz w:val="18"/>
                <w:szCs w:val="18"/>
              </w:rPr>
            </w:pPr>
            <w:r w:rsidRPr="00E974E7">
              <w:rPr>
                <w:i/>
                <w:sz w:val="18"/>
                <w:szCs w:val="18"/>
              </w:rPr>
              <w:t>Morimus funereus</w:t>
            </w:r>
          </w:p>
        </w:tc>
      </w:tr>
      <w:tr w:rsidR="008858BC" w:rsidRPr="00E974E7" w14:paraId="282526F3"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43F09B5F" w14:textId="77777777" w:rsidR="008858BC" w:rsidRPr="00E974E7" w:rsidRDefault="008858BC" w:rsidP="008858BC">
            <w:pPr>
              <w:pStyle w:val="Tablicatekst"/>
              <w:spacing w:before="120"/>
              <w:rPr>
                <w:b/>
                <w:sz w:val="18"/>
                <w:szCs w:val="18"/>
              </w:rPr>
            </w:pPr>
          </w:p>
        </w:tc>
        <w:tc>
          <w:tcPr>
            <w:tcW w:w="1398" w:type="dxa"/>
            <w:shd w:val="clear" w:color="auto" w:fill="auto"/>
          </w:tcPr>
          <w:p w14:paraId="00856D26" w14:textId="59EC0A37"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19B8F1EC" w14:textId="060C4831" w:rsidR="008858BC" w:rsidRPr="00E974E7" w:rsidRDefault="008858BC" w:rsidP="008858BC">
            <w:pPr>
              <w:pStyle w:val="Tablicatekst"/>
              <w:spacing w:before="120" w:after="0"/>
              <w:rPr>
                <w:sz w:val="18"/>
                <w:szCs w:val="18"/>
              </w:rPr>
            </w:pPr>
            <w:r w:rsidRPr="00E974E7">
              <w:rPr>
                <w:sz w:val="18"/>
                <w:szCs w:val="18"/>
              </w:rPr>
              <w:t>hrastova strizibuba</w:t>
            </w:r>
          </w:p>
        </w:tc>
        <w:tc>
          <w:tcPr>
            <w:tcW w:w="3033" w:type="dxa"/>
            <w:shd w:val="clear" w:color="auto" w:fill="auto"/>
          </w:tcPr>
          <w:p w14:paraId="6725972A" w14:textId="1056594A" w:rsidR="008858BC" w:rsidRPr="00E974E7" w:rsidRDefault="008858BC" w:rsidP="008858BC">
            <w:pPr>
              <w:pStyle w:val="Tablicatekst"/>
              <w:spacing w:before="120" w:after="0"/>
              <w:rPr>
                <w:i/>
                <w:sz w:val="18"/>
                <w:szCs w:val="18"/>
              </w:rPr>
            </w:pPr>
            <w:r w:rsidRPr="00E974E7">
              <w:rPr>
                <w:i/>
                <w:sz w:val="18"/>
                <w:szCs w:val="18"/>
              </w:rPr>
              <w:t>Cerambyx cerdo</w:t>
            </w:r>
          </w:p>
        </w:tc>
      </w:tr>
      <w:tr w:rsidR="008858BC" w:rsidRPr="00E974E7" w14:paraId="6D5E6BD3"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3A596518" w14:textId="77777777" w:rsidR="008858BC" w:rsidRPr="00E974E7" w:rsidRDefault="008858BC" w:rsidP="008858BC">
            <w:pPr>
              <w:pStyle w:val="Tablicatekst"/>
              <w:spacing w:before="120"/>
              <w:rPr>
                <w:b/>
                <w:sz w:val="18"/>
                <w:szCs w:val="18"/>
              </w:rPr>
            </w:pPr>
          </w:p>
        </w:tc>
        <w:tc>
          <w:tcPr>
            <w:tcW w:w="1398" w:type="dxa"/>
            <w:shd w:val="clear" w:color="auto" w:fill="auto"/>
          </w:tcPr>
          <w:p w14:paraId="12881433" w14:textId="4F50B373"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097BB123" w14:textId="203A208C" w:rsidR="008858BC" w:rsidRPr="00E974E7" w:rsidRDefault="008858BC" w:rsidP="008858BC">
            <w:pPr>
              <w:pStyle w:val="Tablicatekst"/>
              <w:spacing w:before="120" w:after="0"/>
              <w:rPr>
                <w:sz w:val="18"/>
                <w:szCs w:val="18"/>
              </w:rPr>
            </w:pPr>
            <w:r w:rsidRPr="00E974E7">
              <w:rPr>
                <w:sz w:val="18"/>
                <w:szCs w:val="18"/>
              </w:rPr>
              <w:t>mirišljivi samotar</w:t>
            </w:r>
          </w:p>
        </w:tc>
        <w:tc>
          <w:tcPr>
            <w:tcW w:w="3033" w:type="dxa"/>
            <w:shd w:val="clear" w:color="auto" w:fill="auto"/>
          </w:tcPr>
          <w:p w14:paraId="69473F90" w14:textId="18C59C5F" w:rsidR="008858BC" w:rsidRPr="00E974E7" w:rsidRDefault="008858BC" w:rsidP="008858BC">
            <w:pPr>
              <w:pStyle w:val="Tablicatekst"/>
              <w:spacing w:before="120" w:after="0"/>
              <w:rPr>
                <w:i/>
                <w:sz w:val="18"/>
                <w:szCs w:val="18"/>
              </w:rPr>
            </w:pPr>
            <w:r w:rsidRPr="00E974E7">
              <w:rPr>
                <w:i/>
                <w:sz w:val="18"/>
                <w:szCs w:val="18"/>
              </w:rPr>
              <w:t>Osmoderma eremita</w:t>
            </w:r>
            <w:r w:rsidR="00AF7F37" w:rsidRPr="00E974E7">
              <w:rPr>
                <w:i/>
                <w:sz w:val="18"/>
                <w:szCs w:val="18"/>
              </w:rPr>
              <w:t>*</w:t>
            </w:r>
          </w:p>
        </w:tc>
      </w:tr>
      <w:tr w:rsidR="008858BC" w:rsidRPr="00E974E7" w14:paraId="642A21D5"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301447A0" w14:textId="77777777" w:rsidR="008858BC" w:rsidRPr="00E974E7" w:rsidRDefault="008858BC" w:rsidP="008858BC">
            <w:pPr>
              <w:pStyle w:val="Tablicatekst"/>
              <w:spacing w:before="120"/>
              <w:rPr>
                <w:b/>
                <w:sz w:val="18"/>
                <w:szCs w:val="18"/>
              </w:rPr>
            </w:pPr>
          </w:p>
        </w:tc>
        <w:tc>
          <w:tcPr>
            <w:tcW w:w="1398" w:type="dxa"/>
            <w:shd w:val="clear" w:color="auto" w:fill="auto"/>
          </w:tcPr>
          <w:p w14:paraId="150C9467" w14:textId="660129F4"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1EA5EDA4" w14:textId="70FF5CCB" w:rsidR="008858BC" w:rsidRPr="00E974E7" w:rsidRDefault="008858BC" w:rsidP="008858BC">
            <w:pPr>
              <w:pStyle w:val="Tablicatekst"/>
              <w:spacing w:before="120" w:after="0"/>
              <w:rPr>
                <w:sz w:val="18"/>
                <w:szCs w:val="18"/>
              </w:rPr>
            </w:pPr>
            <w:r w:rsidRPr="00E974E7">
              <w:rPr>
                <w:sz w:val="18"/>
                <w:szCs w:val="18"/>
              </w:rPr>
              <w:t>žuti mukač</w:t>
            </w:r>
          </w:p>
        </w:tc>
        <w:tc>
          <w:tcPr>
            <w:tcW w:w="3033" w:type="dxa"/>
            <w:shd w:val="clear" w:color="auto" w:fill="auto"/>
          </w:tcPr>
          <w:p w14:paraId="5E9A6539" w14:textId="74FCA0F0" w:rsidR="008858BC" w:rsidRPr="00E974E7" w:rsidRDefault="008858BC" w:rsidP="008858BC">
            <w:pPr>
              <w:pStyle w:val="Tablicatekst"/>
              <w:spacing w:before="120" w:after="0"/>
              <w:rPr>
                <w:i/>
                <w:sz w:val="18"/>
                <w:szCs w:val="18"/>
              </w:rPr>
            </w:pPr>
            <w:r w:rsidRPr="00E974E7">
              <w:rPr>
                <w:i/>
                <w:sz w:val="18"/>
                <w:szCs w:val="18"/>
              </w:rPr>
              <w:t>Bombina variegata</w:t>
            </w:r>
          </w:p>
        </w:tc>
      </w:tr>
      <w:tr w:rsidR="008858BC" w:rsidRPr="00E974E7" w14:paraId="332EA7BC"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08A9DCFF" w14:textId="77777777" w:rsidR="008858BC" w:rsidRPr="00E974E7" w:rsidRDefault="008858BC" w:rsidP="008858BC">
            <w:pPr>
              <w:pStyle w:val="Tablicatekst"/>
              <w:spacing w:before="120"/>
              <w:rPr>
                <w:b/>
                <w:sz w:val="18"/>
                <w:szCs w:val="18"/>
              </w:rPr>
            </w:pPr>
          </w:p>
        </w:tc>
        <w:tc>
          <w:tcPr>
            <w:tcW w:w="1398" w:type="dxa"/>
            <w:shd w:val="clear" w:color="auto" w:fill="auto"/>
          </w:tcPr>
          <w:p w14:paraId="778FC686" w14:textId="55B3540D"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61C0031B" w14:textId="0F97D1F5" w:rsidR="008858BC" w:rsidRPr="00E974E7" w:rsidRDefault="008858BC" w:rsidP="008858BC">
            <w:pPr>
              <w:pStyle w:val="Tablicatekst"/>
              <w:spacing w:before="120" w:after="0"/>
              <w:rPr>
                <w:sz w:val="18"/>
                <w:szCs w:val="18"/>
              </w:rPr>
            </w:pPr>
            <w:r w:rsidRPr="00E974E7">
              <w:rPr>
                <w:sz w:val="18"/>
                <w:szCs w:val="18"/>
              </w:rPr>
              <w:t>veliki vodenjak</w:t>
            </w:r>
          </w:p>
        </w:tc>
        <w:tc>
          <w:tcPr>
            <w:tcW w:w="3033" w:type="dxa"/>
            <w:shd w:val="clear" w:color="auto" w:fill="auto"/>
          </w:tcPr>
          <w:p w14:paraId="1E44098A" w14:textId="1AB6FE84" w:rsidR="008858BC" w:rsidRPr="00E974E7" w:rsidRDefault="008858BC" w:rsidP="008858BC">
            <w:pPr>
              <w:pStyle w:val="Tablicatekst"/>
              <w:spacing w:before="120" w:after="0"/>
              <w:rPr>
                <w:i/>
                <w:sz w:val="18"/>
                <w:szCs w:val="18"/>
              </w:rPr>
            </w:pPr>
            <w:r w:rsidRPr="00E974E7">
              <w:rPr>
                <w:i/>
                <w:sz w:val="18"/>
                <w:szCs w:val="18"/>
              </w:rPr>
              <w:t>Triturus carnifex</w:t>
            </w:r>
          </w:p>
        </w:tc>
      </w:tr>
      <w:tr w:rsidR="008858BC" w:rsidRPr="00E974E7" w14:paraId="783CEA36"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7A3C5C81" w14:textId="77777777" w:rsidR="008858BC" w:rsidRPr="00E974E7" w:rsidRDefault="008858BC" w:rsidP="008858BC">
            <w:pPr>
              <w:pStyle w:val="Tablicatekst"/>
              <w:spacing w:before="120"/>
              <w:rPr>
                <w:b/>
                <w:sz w:val="18"/>
                <w:szCs w:val="18"/>
              </w:rPr>
            </w:pPr>
          </w:p>
        </w:tc>
        <w:tc>
          <w:tcPr>
            <w:tcW w:w="1398" w:type="dxa"/>
            <w:shd w:val="clear" w:color="auto" w:fill="auto"/>
          </w:tcPr>
          <w:p w14:paraId="78B5B214" w14:textId="5BAC4B77"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6D7D94C9" w14:textId="4E5E615F" w:rsidR="008858BC" w:rsidRPr="00E974E7" w:rsidRDefault="008858BC" w:rsidP="008858BC">
            <w:pPr>
              <w:pStyle w:val="Tablicatekst"/>
              <w:spacing w:before="120" w:after="0"/>
              <w:rPr>
                <w:sz w:val="18"/>
                <w:szCs w:val="18"/>
              </w:rPr>
            </w:pPr>
            <w:r w:rsidRPr="00E974E7">
              <w:rPr>
                <w:sz w:val="18"/>
                <w:szCs w:val="18"/>
              </w:rPr>
              <w:t>mali potkovnjak</w:t>
            </w:r>
          </w:p>
        </w:tc>
        <w:tc>
          <w:tcPr>
            <w:tcW w:w="3033" w:type="dxa"/>
            <w:shd w:val="clear" w:color="auto" w:fill="auto"/>
          </w:tcPr>
          <w:p w14:paraId="05C1D60A" w14:textId="794ED402" w:rsidR="008858BC" w:rsidRPr="00E974E7" w:rsidRDefault="008858BC" w:rsidP="008858BC">
            <w:pPr>
              <w:pStyle w:val="Tablicatekst"/>
              <w:spacing w:before="120" w:after="0"/>
              <w:rPr>
                <w:i/>
                <w:sz w:val="18"/>
                <w:szCs w:val="18"/>
              </w:rPr>
            </w:pPr>
            <w:r w:rsidRPr="00E974E7">
              <w:rPr>
                <w:i/>
                <w:sz w:val="18"/>
                <w:szCs w:val="18"/>
              </w:rPr>
              <w:t>Rhinolophus hipposideros</w:t>
            </w:r>
          </w:p>
        </w:tc>
      </w:tr>
      <w:tr w:rsidR="008858BC" w:rsidRPr="00E974E7" w14:paraId="6DF463D4"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1D4F94D4" w14:textId="77777777" w:rsidR="008858BC" w:rsidRPr="00E974E7" w:rsidRDefault="008858BC" w:rsidP="008858BC">
            <w:pPr>
              <w:pStyle w:val="Tablicatekst"/>
              <w:spacing w:before="120"/>
              <w:rPr>
                <w:b/>
                <w:sz w:val="18"/>
                <w:szCs w:val="18"/>
              </w:rPr>
            </w:pPr>
          </w:p>
        </w:tc>
        <w:tc>
          <w:tcPr>
            <w:tcW w:w="1398" w:type="dxa"/>
            <w:shd w:val="clear" w:color="auto" w:fill="auto"/>
          </w:tcPr>
          <w:p w14:paraId="110D4BEE" w14:textId="7BD7FEC6"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4626A4CE" w14:textId="15CA4A4A" w:rsidR="008858BC" w:rsidRPr="00E974E7" w:rsidRDefault="008858BC" w:rsidP="008858BC">
            <w:pPr>
              <w:pStyle w:val="Tablicatekst"/>
              <w:spacing w:before="120" w:after="0"/>
              <w:rPr>
                <w:sz w:val="18"/>
                <w:szCs w:val="18"/>
              </w:rPr>
            </w:pPr>
            <w:r w:rsidRPr="00E974E7">
              <w:rPr>
                <w:sz w:val="18"/>
                <w:szCs w:val="18"/>
              </w:rPr>
              <w:t>veliki potkovnjak</w:t>
            </w:r>
          </w:p>
        </w:tc>
        <w:tc>
          <w:tcPr>
            <w:tcW w:w="3033" w:type="dxa"/>
            <w:shd w:val="clear" w:color="auto" w:fill="auto"/>
          </w:tcPr>
          <w:p w14:paraId="538D4747" w14:textId="60284A8F" w:rsidR="008858BC" w:rsidRPr="00E974E7" w:rsidRDefault="008858BC" w:rsidP="008858BC">
            <w:pPr>
              <w:pStyle w:val="Tablicatekst"/>
              <w:spacing w:before="120" w:after="0"/>
              <w:rPr>
                <w:i/>
                <w:sz w:val="18"/>
                <w:szCs w:val="18"/>
              </w:rPr>
            </w:pPr>
            <w:r w:rsidRPr="00E974E7">
              <w:rPr>
                <w:i/>
                <w:sz w:val="18"/>
                <w:szCs w:val="18"/>
              </w:rPr>
              <w:t>Rhinolophus ferrumequinum</w:t>
            </w:r>
          </w:p>
        </w:tc>
      </w:tr>
      <w:tr w:rsidR="008858BC" w:rsidRPr="00E974E7" w14:paraId="5CA74A03"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45A88CF7" w14:textId="77777777" w:rsidR="008858BC" w:rsidRPr="00E974E7" w:rsidRDefault="008858BC" w:rsidP="008858BC">
            <w:pPr>
              <w:pStyle w:val="Tablicatekst"/>
              <w:spacing w:before="120"/>
              <w:rPr>
                <w:b/>
                <w:sz w:val="18"/>
                <w:szCs w:val="18"/>
              </w:rPr>
            </w:pPr>
          </w:p>
        </w:tc>
        <w:tc>
          <w:tcPr>
            <w:tcW w:w="1398" w:type="dxa"/>
            <w:shd w:val="clear" w:color="auto" w:fill="auto"/>
          </w:tcPr>
          <w:p w14:paraId="6E34AD47" w14:textId="2855FD5F"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75E87CEB" w14:textId="0C90A505" w:rsidR="008858BC" w:rsidRPr="00E974E7" w:rsidRDefault="008858BC" w:rsidP="008858BC">
            <w:pPr>
              <w:pStyle w:val="Tablicatekst"/>
              <w:spacing w:before="120" w:after="0"/>
              <w:rPr>
                <w:sz w:val="18"/>
                <w:szCs w:val="18"/>
              </w:rPr>
            </w:pPr>
            <w:r w:rsidRPr="00E974E7">
              <w:rPr>
                <w:sz w:val="18"/>
                <w:szCs w:val="18"/>
              </w:rPr>
              <w:t>južni potkovnjak</w:t>
            </w:r>
          </w:p>
        </w:tc>
        <w:tc>
          <w:tcPr>
            <w:tcW w:w="3033" w:type="dxa"/>
            <w:shd w:val="clear" w:color="auto" w:fill="auto"/>
          </w:tcPr>
          <w:p w14:paraId="730D3496" w14:textId="04C13747" w:rsidR="008858BC" w:rsidRPr="00E974E7" w:rsidRDefault="008858BC" w:rsidP="008858BC">
            <w:pPr>
              <w:pStyle w:val="Tablicatekst"/>
              <w:spacing w:before="120" w:after="0"/>
              <w:rPr>
                <w:i/>
                <w:sz w:val="18"/>
                <w:szCs w:val="18"/>
              </w:rPr>
            </w:pPr>
            <w:r w:rsidRPr="00E974E7">
              <w:rPr>
                <w:i/>
                <w:sz w:val="18"/>
                <w:szCs w:val="18"/>
              </w:rPr>
              <w:t>Rhinolophus euryale</w:t>
            </w:r>
          </w:p>
        </w:tc>
      </w:tr>
      <w:tr w:rsidR="008858BC" w:rsidRPr="00E974E7" w14:paraId="4AF6D9DC"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2F9D9537" w14:textId="77777777" w:rsidR="008858BC" w:rsidRPr="00E974E7" w:rsidRDefault="008858BC" w:rsidP="008858BC">
            <w:pPr>
              <w:pStyle w:val="Tablicatekst"/>
              <w:spacing w:before="120"/>
              <w:rPr>
                <w:b/>
                <w:sz w:val="18"/>
                <w:szCs w:val="18"/>
              </w:rPr>
            </w:pPr>
          </w:p>
        </w:tc>
        <w:tc>
          <w:tcPr>
            <w:tcW w:w="1398" w:type="dxa"/>
            <w:shd w:val="clear" w:color="auto" w:fill="auto"/>
          </w:tcPr>
          <w:p w14:paraId="4B7221F7" w14:textId="05E600B4"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748DE967" w14:textId="241763C5" w:rsidR="008858BC" w:rsidRPr="00E974E7" w:rsidRDefault="008858BC" w:rsidP="008858BC">
            <w:pPr>
              <w:pStyle w:val="Tablicatekst"/>
              <w:spacing w:before="120" w:after="0"/>
              <w:rPr>
                <w:sz w:val="18"/>
                <w:szCs w:val="18"/>
              </w:rPr>
            </w:pPr>
            <w:r w:rsidRPr="00E974E7">
              <w:rPr>
                <w:sz w:val="18"/>
                <w:szCs w:val="18"/>
              </w:rPr>
              <w:t>širokouhi mračnjak</w:t>
            </w:r>
          </w:p>
        </w:tc>
        <w:tc>
          <w:tcPr>
            <w:tcW w:w="3033" w:type="dxa"/>
            <w:shd w:val="clear" w:color="auto" w:fill="auto"/>
          </w:tcPr>
          <w:p w14:paraId="03400B1C" w14:textId="037264C8" w:rsidR="008858BC" w:rsidRPr="00E974E7" w:rsidRDefault="008858BC" w:rsidP="008858BC">
            <w:pPr>
              <w:pStyle w:val="Tablicatekst"/>
              <w:spacing w:before="120" w:after="0"/>
              <w:rPr>
                <w:i/>
                <w:sz w:val="18"/>
                <w:szCs w:val="18"/>
              </w:rPr>
            </w:pPr>
            <w:r w:rsidRPr="00E974E7">
              <w:rPr>
                <w:i/>
                <w:sz w:val="18"/>
                <w:szCs w:val="18"/>
              </w:rPr>
              <w:t>Barbastella barbastellus</w:t>
            </w:r>
          </w:p>
        </w:tc>
      </w:tr>
      <w:tr w:rsidR="008858BC" w:rsidRPr="00E974E7" w14:paraId="33F6A976"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45B4DA83" w14:textId="77777777" w:rsidR="008858BC" w:rsidRPr="00E974E7" w:rsidRDefault="008858BC" w:rsidP="008858BC">
            <w:pPr>
              <w:pStyle w:val="Tablicatekst"/>
              <w:spacing w:before="120"/>
              <w:rPr>
                <w:b/>
                <w:sz w:val="18"/>
                <w:szCs w:val="18"/>
              </w:rPr>
            </w:pPr>
          </w:p>
        </w:tc>
        <w:tc>
          <w:tcPr>
            <w:tcW w:w="1398" w:type="dxa"/>
            <w:shd w:val="clear" w:color="auto" w:fill="auto"/>
          </w:tcPr>
          <w:p w14:paraId="462FA590" w14:textId="63B5AF0A"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2CEF5437" w14:textId="305B43D3" w:rsidR="008858BC" w:rsidRPr="00E974E7" w:rsidRDefault="008858BC" w:rsidP="008858BC">
            <w:pPr>
              <w:pStyle w:val="Tablicatekst"/>
              <w:spacing w:before="120" w:after="0"/>
              <w:rPr>
                <w:sz w:val="18"/>
                <w:szCs w:val="18"/>
              </w:rPr>
            </w:pPr>
            <w:r w:rsidRPr="00E974E7">
              <w:rPr>
                <w:sz w:val="18"/>
                <w:szCs w:val="18"/>
              </w:rPr>
              <w:t>dugokrili pršnjak</w:t>
            </w:r>
          </w:p>
        </w:tc>
        <w:tc>
          <w:tcPr>
            <w:tcW w:w="3033" w:type="dxa"/>
            <w:shd w:val="clear" w:color="auto" w:fill="auto"/>
          </w:tcPr>
          <w:p w14:paraId="747E7FB8" w14:textId="5690F2CB" w:rsidR="008858BC" w:rsidRPr="00E974E7" w:rsidRDefault="008858BC" w:rsidP="008858BC">
            <w:pPr>
              <w:pStyle w:val="Tablicatekst"/>
              <w:spacing w:before="120" w:after="0"/>
              <w:rPr>
                <w:i/>
                <w:sz w:val="18"/>
                <w:szCs w:val="18"/>
              </w:rPr>
            </w:pPr>
            <w:r w:rsidRPr="00E974E7">
              <w:rPr>
                <w:i/>
                <w:sz w:val="18"/>
                <w:szCs w:val="18"/>
              </w:rPr>
              <w:t>Miniopterus schreibersii</w:t>
            </w:r>
          </w:p>
        </w:tc>
      </w:tr>
      <w:tr w:rsidR="008858BC" w:rsidRPr="00E974E7" w14:paraId="43112653"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208ADE6A" w14:textId="77777777" w:rsidR="008858BC" w:rsidRPr="00E974E7" w:rsidRDefault="008858BC" w:rsidP="008858BC">
            <w:pPr>
              <w:pStyle w:val="Tablicatekst"/>
              <w:spacing w:before="120"/>
              <w:rPr>
                <w:b/>
                <w:sz w:val="18"/>
                <w:szCs w:val="18"/>
              </w:rPr>
            </w:pPr>
          </w:p>
        </w:tc>
        <w:tc>
          <w:tcPr>
            <w:tcW w:w="1398" w:type="dxa"/>
            <w:shd w:val="clear" w:color="auto" w:fill="auto"/>
          </w:tcPr>
          <w:p w14:paraId="0A834175" w14:textId="4C08EE92"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6872DAC7" w14:textId="3845C587" w:rsidR="008858BC" w:rsidRPr="00E974E7" w:rsidRDefault="008858BC" w:rsidP="008858BC">
            <w:pPr>
              <w:pStyle w:val="Tablicatekst"/>
              <w:spacing w:before="120" w:after="0"/>
              <w:rPr>
                <w:sz w:val="18"/>
                <w:szCs w:val="18"/>
              </w:rPr>
            </w:pPr>
            <w:r w:rsidRPr="00E974E7">
              <w:rPr>
                <w:sz w:val="18"/>
                <w:szCs w:val="18"/>
              </w:rPr>
              <w:t>velikouhi šišmiš</w:t>
            </w:r>
          </w:p>
        </w:tc>
        <w:tc>
          <w:tcPr>
            <w:tcW w:w="3033" w:type="dxa"/>
            <w:shd w:val="clear" w:color="auto" w:fill="auto"/>
          </w:tcPr>
          <w:p w14:paraId="193FE3C1" w14:textId="11BF410C" w:rsidR="008858BC" w:rsidRPr="00E974E7" w:rsidRDefault="008858BC" w:rsidP="008858BC">
            <w:pPr>
              <w:pStyle w:val="Tablicatekst"/>
              <w:spacing w:before="120" w:after="0"/>
              <w:rPr>
                <w:i/>
                <w:sz w:val="18"/>
                <w:szCs w:val="18"/>
              </w:rPr>
            </w:pPr>
            <w:r w:rsidRPr="00E974E7">
              <w:rPr>
                <w:i/>
                <w:sz w:val="18"/>
                <w:szCs w:val="18"/>
              </w:rPr>
              <w:t>Myotis bechsteinii</w:t>
            </w:r>
          </w:p>
        </w:tc>
      </w:tr>
      <w:tr w:rsidR="008858BC" w:rsidRPr="00E974E7" w14:paraId="6FC0C2CB"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46FD19E5" w14:textId="77777777" w:rsidR="008858BC" w:rsidRPr="00E974E7" w:rsidRDefault="008858BC" w:rsidP="008858BC">
            <w:pPr>
              <w:pStyle w:val="Tablicatekst"/>
              <w:spacing w:before="120"/>
              <w:rPr>
                <w:b/>
                <w:sz w:val="18"/>
                <w:szCs w:val="18"/>
              </w:rPr>
            </w:pPr>
          </w:p>
        </w:tc>
        <w:tc>
          <w:tcPr>
            <w:tcW w:w="1398" w:type="dxa"/>
            <w:shd w:val="clear" w:color="auto" w:fill="auto"/>
          </w:tcPr>
          <w:p w14:paraId="76D742BA" w14:textId="0DB52C03"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3B27BFEC" w14:textId="67B797A5" w:rsidR="008858BC" w:rsidRPr="00E974E7" w:rsidRDefault="008858BC" w:rsidP="008858BC">
            <w:pPr>
              <w:pStyle w:val="Tablicatekst"/>
              <w:spacing w:before="120" w:after="0"/>
              <w:rPr>
                <w:sz w:val="18"/>
                <w:szCs w:val="18"/>
              </w:rPr>
            </w:pPr>
            <w:r w:rsidRPr="00E974E7">
              <w:rPr>
                <w:sz w:val="18"/>
                <w:szCs w:val="18"/>
              </w:rPr>
              <w:t>veliki šišmiš</w:t>
            </w:r>
          </w:p>
        </w:tc>
        <w:tc>
          <w:tcPr>
            <w:tcW w:w="3033" w:type="dxa"/>
            <w:shd w:val="clear" w:color="auto" w:fill="auto"/>
          </w:tcPr>
          <w:p w14:paraId="7EFA9F5E" w14:textId="712F2107" w:rsidR="008858BC" w:rsidRPr="00E974E7" w:rsidRDefault="008858BC" w:rsidP="008858BC">
            <w:pPr>
              <w:pStyle w:val="Tablicatekst"/>
              <w:spacing w:before="120" w:after="0"/>
              <w:rPr>
                <w:i/>
                <w:sz w:val="18"/>
                <w:szCs w:val="18"/>
              </w:rPr>
            </w:pPr>
            <w:r w:rsidRPr="00E974E7">
              <w:rPr>
                <w:i/>
                <w:sz w:val="18"/>
                <w:szCs w:val="18"/>
              </w:rPr>
              <w:t>Myotis myotis</w:t>
            </w:r>
          </w:p>
        </w:tc>
      </w:tr>
      <w:tr w:rsidR="008858BC" w:rsidRPr="00E974E7" w14:paraId="24D8FFF9"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72A734FD" w14:textId="77777777" w:rsidR="008858BC" w:rsidRPr="00E974E7" w:rsidRDefault="008858BC" w:rsidP="008858BC">
            <w:pPr>
              <w:pStyle w:val="Tablicatekst"/>
              <w:spacing w:before="120"/>
              <w:rPr>
                <w:b/>
                <w:sz w:val="18"/>
                <w:szCs w:val="18"/>
              </w:rPr>
            </w:pPr>
          </w:p>
        </w:tc>
        <w:tc>
          <w:tcPr>
            <w:tcW w:w="1398" w:type="dxa"/>
            <w:shd w:val="clear" w:color="auto" w:fill="auto"/>
          </w:tcPr>
          <w:p w14:paraId="13A8B89C" w14:textId="7A6621D0"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4ABF0553" w14:textId="09417959" w:rsidR="008858BC" w:rsidRPr="00E974E7" w:rsidRDefault="008858BC" w:rsidP="008858BC">
            <w:pPr>
              <w:pStyle w:val="Tablicatekst"/>
              <w:spacing w:before="120" w:after="0"/>
              <w:rPr>
                <w:sz w:val="18"/>
                <w:szCs w:val="18"/>
              </w:rPr>
            </w:pPr>
            <w:r w:rsidRPr="00E974E7">
              <w:rPr>
                <w:sz w:val="18"/>
                <w:szCs w:val="18"/>
              </w:rPr>
              <w:t>Grundov šumski bijelac</w:t>
            </w:r>
          </w:p>
        </w:tc>
        <w:tc>
          <w:tcPr>
            <w:tcW w:w="3033" w:type="dxa"/>
            <w:shd w:val="clear" w:color="auto" w:fill="auto"/>
          </w:tcPr>
          <w:p w14:paraId="1D3C1407" w14:textId="3813082C" w:rsidR="008858BC" w:rsidRPr="00E974E7" w:rsidRDefault="008858BC" w:rsidP="008858BC">
            <w:pPr>
              <w:pStyle w:val="Tablicatekst"/>
              <w:spacing w:before="120" w:after="0"/>
              <w:rPr>
                <w:i/>
                <w:sz w:val="18"/>
                <w:szCs w:val="18"/>
              </w:rPr>
            </w:pPr>
            <w:r w:rsidRPr="00E974E7">
              <w:rPr>
                <w:i/>
                <w:sz w:val="18"/>
                <w:szCs w:val="18"/>
              </w:rPr>
              <w:t>Leptidea morsei</w:t>
            </w:r>
          </w:p>
        </w:tc>
      </w:tr>
      <w:tr w:rsidR="008858BC" w:rsidRPr="00E974E7" w14:paraId="1C8432BD"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17D3D113" w14:textId="77777777" w:rsidR="008858BC" w:rsidRPr="00E974E7" w:rsidRDefault="008858BC" w:rsidP="008858BC">
            <w:pPr>
              <w:pStyle w:val="Tablicatekst"/>
              <w:spacing w:before="120"/>
              <w:rPr>
                <w:b/>
                <w:sz w:val="18"/>
                <w:szCs w:val="18"/>
              </w:rPr>
            </w:pPr>
          </w:p>
        </w:tc>
        <w:tc>
          <w:tcPr>
            <w:tcW w:w="1398" w:type="dxa"/>
            <w:shd w:val="clear" w:color="auto" w:fill="auto"/>
          </w:tcPr>
          <w:p w14:paraId="3408854B" w14:textId="3B2C27A4"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45EE5B59" w14:textId="2FD90E18" w:rsidR="008858BC" w:rsidRPr="00E974E7" w:rsidRDefault="008858BC" w:rsidP="008858BC">
            <w:pPr>
              <w:pStyle w:val="Tablicatekst"/>
              <w:spacing w:before="120" w:after="0"/>
              <w:rPr>
                <w:sz w:val="18"/>
                <w:szCs w:val="18"/>
              </w:rPr>
            </w:pPr>
            <w:r w:rsidRPr="00E974E7">
              <w:rPr>
                <w:sz w:val="18"/>
                <w:szCs w:val="18"/>
              </w:rPr>
              <w:t>gorski potočar</w:t>
            </w:r>
          </w:p>
        </w:tc>
        <w:tc>
          <w:tcPr>
            <w:tcW w:w="3033" w:type="dxa"/>
            <w:shd w:val="clear" w:color="auto" w:fill="auto"/>
          </w:tcPr>
          <w:p w14:paraId="64333BA6" w14:textId="4D2D58EC" w:rsidR="008858BC" w:rsidRPr="00E974E7" w:rsidRDefault="008858BC" w:rsidP="008858BC">
            <w:pPr>
              <w:pStyle w:val="Tablicatekst"/>
              <w:spacing w:before="120" w:after="0"/>
              <w:rPr>
                <w:i/>
                <w:sz w:val="18"/>
                <w:szCs w:val="18"/>
              </w:rPr>
            </w:pPr>
            <w:r w:rsidRPr="00E974E7">
              <w:rPr>
                <w:i/>
                <w:sz w:val="18"/>
                <w:szCs w:val="18"/>
              </w:rPr>
              <w:t>Cordulegaster heros</w:t>
            </w:r>
          </w:p>
        </w:tc>
      </w:tr>
      <w:tr w:rsidR="008858BC" w:rsidRPr="00E974E7" w14:paraId="338CA1F3"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5E2410D0" w14:textId="77777777" w:rsidR="008858BC" w:rsidRPr="00E974E7" w:rsidRDefault="008858BC" w:rsidP="008858BC">
            <w:pPr>
              <w:pStyle w:val="Tablicatekst"/>
              <w:spacing w:before="120"/>
              <w:rPr>
                <w:b/>
                <w:sz w:val="18"/>
                <w:szCs w:val="18"/>
              </w:rPr>
            </w:pPr>
          </w:p>
        </w:tc>
        <w:tc>
          <w:tcPr>
            <w:tcW w:w="1398" w:type="dxa"/>
          </w:tcPr>
          <w:p w14:paraId="28A5F433" w14:textId="27F99AD1" w:rsidR="008858BC" w:rsidRPr="00E974E7" w:rsidRDefault="008858BC" w:rsidP="008858BC">
            <w:pPr>
              <w:pStyle w:val="Tablicatekst"/>
              <w:spacing w:before="120" w:after="0"/>
              <w:rPr>
                <w:sz w:val="18"/>
                <w:szCs w:val="18"/>
              </w:rPr>
            </w:pPr>
            <w:r w:rsidRPr="00E974E7">
              <w:rPr>
                <w:sz w:val="18"/>
                <w:szCs w:val="18"/>
              </w:rPr>
              <w:t>1</w:t>
            </w:r>
          </w:p>
        </w:tc>
        <w:tc>
          <w:tcPr>
            <w:tcW w:w="3402" w:type="dxa"/>
          </w:tcPr>
          <w:p w14:paraId="01960CF1" w14:textId="34FE827D" w:rsidR="008858BC" w:rsidRPr="00E974E7" w:rsidRDefault="008858BC" w:rsidP="008858BC">
            <w:pPr>
              <w:pStyle w:val="Tablicatekst"/>
              <w:spacing w:before="120" w:after="0"/>
              <w:rPr>
                <w:sz w:val="18"/>
                <w:szCs w:val="18"/>
              </w:rPr>
            </w:pPr>
            <w:r w:rsidRPr="00E974E7">
              <w:rPr>
                <w:sz w:val="18"/>
                <w:szCs w:val="18"/>
              </w:rPr>
              <w:t>potočna mrena</w:t>
            </w:r>
          </w:p>
        </w:tc>
        <w:tc>
          <w:tcPr>
            <w:tcW w:w="3033" w:type="dxa"/>
          </w:tcPr>
          <w:p w14:paraId="747B26CE" w14:textId="5FB946E0" w:rsidR="008858BC" w:rsidRPr="00E974E7" w:rsidRDefault="008858BC" w:rsidP="008858BC">
            <w:pPr>
              <w:pStyle w:val="Tablicatekst"/>
              <w:spacing w:before="120" w:after="0"/>
              <w:rPr>
                <w:i/>
                <w:sz w:val="18"/>
                <w:szCs w:val="18"/>
              </w:rPr>
            </w:pPr>
            <w:r w:rsidRPr="00E974E7">
              <w:rPr>
                <w:i/>
                <w:sz w:val="18"/>
                <w:szCs w:val="18"/>
              </w:rPr>
              <w:t>Barbus balcanicus</w:t>
            </w:r>
          </w:p>
        </w:tc>
      </w:tr>
      <w:tr w:rsidR="008858BC" w:rsidRPr="00E974E7" w14:paraId="20B0840D"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553925C5" w14:textId="77777777" w:rsidR="008858BC" w:rsidRPr="00E974E7" w:rsidRDefault="008858BC" w:rsidP="008858BC">
            <w:pPr>
              <w:pStyle w:val="Tablicatekst"/>
              <w:spacing w:before="120"/>
              <w:rPr>
                <w:b/>
                <w:sz w:val="18"/>
                <w:szCs w:val="18"/>
              </w:rPr>
            </w:pPr>
          </w:p>
        </w:tc>
        <w:tc>
          <w:tcPr>
            <w:tcW w:w="1398" w:type="dxa"/>
            <w:shd w:val="clear" w:color="auto" w:fill="auto"/>
          </w:tcPr>
          <w:p w14:paraId="0C6AE47D" w14:textId="2DB50E68"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7BCC54CA" w14:textId="22E0D219" w:rsidR="008858BC" w:rsidRPr="00E974E7" w:rsidRDefault="008858BC" w:rsidP="008858BC">
            <w:pPr>
              <w:pStyle w:val="Tablicatekst"/>
              <w:spacing w:before="120" w:after="0"/>
              <w:rPr>
                <w:sz w:val="18"/>
                <w:szCs w:val="18"/>
              </w:rPr>
            </w:pPr>
            <w:r w:rsidRPr="00E974E7">
              <w:rPr>
                <w:sz w:val="18"/>
                <w:szCs w:val="18"/>
              </w:rPr>
              <w:t>potočni rak</w:t>
            </w:r>
          </w:p>
        </w:tc>
        <w:tc>
          <w:tcPr>
            <w:tcW w:w="3033" w:type="dxa"/>
            <w:shd w:val="clear" w:color="auto" w:fill="auto"/>
          </w:tcPr>
          <w:p w14:paraId="68DDD13A" w14:textId="711C9BCE" w:rsidR="008858BC" w:rsidRPr="00E974E7" w:rsidRDefault="008858BC" w:rsidP="008858BC">
            <w:pPr>
              <w:pStyle w:val="Tablicatekst"/>
              <w:spacing w:before="120" w:after="0"/>
              <w:rPr>
                <w:i/>
                <w:sz w:val="18"/>
                <w:szCs w:val="18"/>
              </w:rPr>
            </w:pPr>
            <w:r w:rsidRPr="00E974E7">
              <w:rPr>
                <w:i/>
                <w:sz w:val="18"/>
                <w:szCs w:val="18"/>
              </w:rPr>
              <w:t>Austropotamobius torrentium</w:t>
            </w:r>
            <w:r w:rsidR="00AF7F37" w:rsidRPr="00E974E7">
              <w:rPr>
                <w:i/>
                <w:sz w:val="18"/>
                <w:szCs w:val="18"/>
              </w:rPr>
              <w:t>*</w:t>
            </w:r>
          </w:p>
        </w:tc>
      </w:tr>
      <w:tr w:rsidR="008858BC" w:rsidRPr="00E974E7" w14:paraId="41F71082"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270F3FEE" w14:textId="77777777" w:rsidR="008858BC" w:rsidRPr="00E974E7" w:rsidRDefault="008858BC" w:rsidP="008858BC">
            <w:pPr>
              <w:pStyle w:val="Tablicatekst"/>
              <w:spacing w:before="120"/>
              <w:rPr>
                <w:b/>
                <w:sz w:val="18"/>
                <w:szCs w:val="18"/>
              </w:rPr>
            </w:pPr>
          </w:p>
        </w:tc>
        <w:tc>
          <w:tcPr>
            <w:tcW w:w="1398" w:type="dxa"/>
            <w:shd w:val="clear" w:color="auto" w:fill="auto"/>
          </w:tcPr>
          <w:p w14:paraId="0F1446EF" w14:textId="15F67464"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17F1FE84" w14:textId="25E8D702" w:rsidR="008858BC" w:rsidRPr="00E974E7" w:rsidRDefault="008858BC" w:rsidP="008858BC">
            <w:pPr>
              <w:pStyle w:val="Tablicatekst"/>
              <w:spacing w:before="120" w:after="0"/>
              <w:rPr>
                <w:sz w:val="18"/>
                <w:szCs w:val="18"/>
              </w:rPr>
            </w:pPr>
            <w:r w:rsidRPr="00E974E7">
              <w:rPr>
                <w:sz w:val="18"/>
                <w:szCs w:val="18"/>
              </w:rPr>
              <w:t>Hidrofilni rubovi visokih zeleni uz rijeke i šume (</w:t>
            </w:r>
            <w:r w:rsidRPr="00E974E7">
              <w:rPr>
                <w:i/>
                <w:sz w:val="18"/>
                <w:szCs w:val="18"/>
              </w:rPr>
              <w:t>Convolvulion sepii</w:t>
            </w:r>
            <w:r w:rsidRPr="00E974E7">
              <w:rPr>
                <w:sz w:val="18"/>
                <w:szCs w:val="18"/>
              </w:rPr>
              <w:t xml:space="preserve">, Filipendulion, </w:t>
            </w:r>
            <w:r w:rsidRPr="00E974E7">
              <w:rPr>
                <w:i/>
                <w:sz w:val="18"/>
                <w:szCs w:val="18"/>
              </w:rPr>
              <w:t>Senecion fluviatilis</w:t>
            </w:r>
            <w:r w:rsidRPr="00E974E7">
              <w:rPr>
                <w:sz w:val="18"/>
                <w:szCs w:val="18"/>
              </w:rPr>
              <w:t>)</w:t>
            </w:r>
          </w:p>
        </w:tc>
        <w:tc>
          <w:tcPr>
            <w:tcW w:w="3033" w:type="dxa"/>
            <w:shd w:val="clear" w:color="auto" w:fill="auto"/>
          </w:tcPr>
          <w:p w14:paraId="39BDD091" w14:textId="0B92124B" w:rsidR="008858BC" w:rsidRPr="00E974E7" w:rsidRDefault="008858BC" w:rsidP="008858BC">
            <w:pPr>
              <w:pStyle w:val="Tablicatekst"/>
              <w:spacing w:before="120" w:after="0"/>
              <w:rPr>
                <w:sz w:val="18"/>
                <w:szCs w:val="18"/>
              </w:rPr>
            </w:pPr>
            <w:r w:rsidRPr="00E974E7">
              <w:rPr>
                <w:sz w:val="18"/>
                <w:szCs w:val="18"/>
              </w:rPr>
              <w:t>6430</w:t>
            </w:r>
          </w:p>
        </w:tc>
      </w:tr>
      <w:tr w:rsidR="008858BC" w:rsidRPr="00E974E7" w14:paraId="2A911B16"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731736D1" w14:textId="77777777" w:rsidR="008858BC" w:rsidRPr="00E974E7" w:rsidRDefault="008858BC" w:rsidP="008858BC">
            <w:pPr>
              <w:pStyle w:val="Tablicatekst"/>
              <w:spacing w:before="120"/>
              <w:rPr>
                <w:b/>
                <w:sz w:val="18"/>
                <w:szCs w:val="18"/>
              </w:rPr>
            </w:pPr>
          </w:p>
        </w:tc>
        <w:tc>
          <w:tcPr>
            <w:tcW w:w="1398" w:type="dxa"/>
            <w:shd w:val="clear" w:color="auto" w:fill="auto"/>
          </w:tcPr>
          <w:p w14:paraId="5C9EE0EB" w14:textId="4DFAF2B7"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56276DEA" w14:textId="708D3DF7" w:rsidR="008858BC" w:rsidRPr="00E974E7" w:rsidRDefault="008858BC" w:rsidP="008858BC">
            <w:pPr>
              <w:pStyle w:val="Tablicatekst"/>
              <w:spacing w:before="120" w:after="0"/>
              <w:rPr>
                <w:sz w:val="18"/>
                <w:szCs w:val="18"/>
              </w:rPr>
            </w:pPr>
            <w:r w:rsidRPr="00E974E7">
              <w:rPr>
                <w:sz w:val="18"/>
                <w:szCs w:val="18"/>
              </w:rPr>
              <w:t>Ilirske hrastovo- grabove šume (Erythronio-Carpinion)</w:t>
            </w:r>
          </w:p>
        </w:tc>
        <w:tc>
          <w:tcPr>
            <w:tcW w:w="3033" w:type="dxa"/>
            <w:shd w:val="clear" w:color="auto" w:fill="auto"/>
          </w:tcPr>
          <w:p w14:paraId="41B07BFB" w14:textId="7DD47087" w:rsidR="008858BC" w:rsidRPr="00E974E7" w:rsidRDefault="008858BC" w:rsidP="008858BC">
            <w:pPr>
              <w:pStyle w:val="Tablicatekst"/>
              <w:spacing w:before="120" w:after="0"/>
              <w:rPr>
                <w:sz w:val="18"/>
                <w:szCs w:val="18"/>
              </w:rPr>
            </w:pPr>
            <w:r w:rsidRPr="00E974E7">
              <w:rPr>
                <w:sz w:val="18"/>
                <w:szCs w:val="18"/>
              </w:rPr>
              <w:t>91L0</w:t>
            </w:r>
          </w:p>
        </w:tc>
      </w:tr>
      <w:tr w:rsidR="008858BC" w:rsidRPr="00E974E7" w14:paraId="6D847C95"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21159214" w14:textId="77777777" w:rsidR="008858BC" w:rsidRPr="00E974E7" w:rsidRDefault="008858BC" w:rsidP="008858BC">
            <w:pPr>
              <w:pStyle w:val="Tablicatekst"/>
              <w:spacing w:before="120"/>
              <w:rPr>
                <w:b/>
                <w:sz w:val="18"/>
                <w:szCs w:val="18"/>
              </w:rPr>
            </w:pPr>
          </w:p>
        </w:tc>
        <w:tc>
          <w:tcPr>
            <w:tcW w:w="1398" w:type="dxa"/>
            <w:shd w:val="clear" w:color="auto" w:fill="auto"/>
          </w:tcPr>
          <w:p w14:paraId="5391CEF3" w14:textId="2F3E2B73"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1BBD1746" w14:textId="758F2F8D" w:rsidR="008858BC" w:rsidRPr="00E974E7" w:rsidRDefault="008858BC" w:rsidP="008858BC">
            <w:pPr>
              <w:pStyle w:val="Tablicatekst"/>
              <w:spacing w:before="120" w:after="0"/>
              <w:rPr>
                <w:sz w:val="18"/>
                <w:szCs w:val="18"/>
              </w:rPr>
            </w:pPr>
            <w:r w:rsidRPr="00E974E7">
              <w:rPr>
                <w:sz w:val="18"/>
                <w:szCs w:val="18"/>
              </w:rPr>
              <w:t>Šume pitomog kestena (Castanea sativa)</w:t>
            </w:r>
          </w:p>
        </w:tc>
        <w:tc>
          <w:tcPr>
            <w:tcW w:w="3033" w:type="dxa"/>
            <w:shd w:val="clear" w:color="auto" w:fill="auto"/>
          </w:tcPr>
          <w:p w14:paraId="4032877C" w14:textId="59EDEE77" w:rsidR="008858BC" w:rsidRPr="00E974E7" w:rsidRDefault="008858BC" w:rsidP="008858BC">
            <w:pPr>
              <w:pStyle w:val="Tablicatekst"/>
              <w:spacing w:before="120" w:after="0"/>
              <w:rPr>
                <w:sz w:val="18"/>
                <w:szCs w:val="18"/>
              </w:rPr>
            </w:pPr>
            <w:r w:rsidRPr="00E974E7">
              <w:rPr>
                <w:sz w:val="18"/>
                <w:szCs w:val="18"/>
              </w:rPr>
              <w:t>9260</w:t>
            </w:r>
          </w:p>
        </w:tc>
      </w:tr>
      <w:tr w:rsidR="008858BC" w:rsidRPr="00E974E7" w14:paraId="39C67ACC"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1B642BA3" w14:textId="77777777" w:rsidR="008858BC" w:rsidRPr="00E974E7" w:rsidRDefault="008858BC" w:rsidP="008858BC">
            <w:pPr>
              <w:pStyle w:val="Tablicatekst"/>
              <w:spacing w:before="120"/>
              <w:rPr>
                <w:b/>
                <w:sz w:val="18"/>
                <w:szCs w:val="18"/>
              </w:rPr>
            </w:pPr>
          </w:p>
        </w:tc>
        <w:tc>
          <w:tcPr>
            <w:tcW w:w="1398" w:type="dxa"/>
            <w:shd w:val="clear" w:color="auto" w:fill="auto"/>
          </w:tcPr>
          <w:p w14:paraId="6CEAC8D4" w14:textId="7F15B3DD"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06276B33" w14:textId="11203A1F" w:rsidR="008858BC" w:rsidRPr="00E974E7" w:rsidRDefault="008858BC" w:rsidP="008858BC">
            <w:pPr>
              <w:pStyle w:val="Tablicatekst"/>
              <w:spacing w:before="120" w:after="0"/>
              <w:rPr>
                <w:sz w:val="18"/>
                <w:szCs w:val="18"/>
              </w:rPr>
            </w:pPr>
            <w:r w:rsidRPr="00E974E7">
              <w:rPr>
                <w:sz w:val="18"/>
                <w:szCs w:val="18"/>
              </w:rPr>
              <w:t>Bukove šume Luzulo-Fagetum</w:t>
            </w:r>
          </w:p>
        </w:tc>
        <w:tc>
          <w:tcPr>
            <w:tcW w:w="3033" w:type="dxa"/>
            <w:shd w:val="clear" w:color="auto" w:fill="auto"/>
          </w:tcPr>
          <w:p w14:paraId="31483282" w14:textId="17E23C26" w:rsidR="008858BC" w:rsidRPr="00E974E7" w:rsidRDefault="008858BC" w:rsidP="008858BC">
            <w:pPr>
              <w:pStyle w:val="Tablicatekst"/>
              <w:spacing w:before="120" w:after="0"/>
              <w:rPr>
                <w:sz w:val="18"/>
                <w:szCs w:val="18"/>
              </w:rPr>
            </w:pPr>
            <w:r w:rsidRPr="00E974E7">
              <w:rPr>
                <w:sz w:val="18"/>
                <w:szCs w:val="18"/>
              </w:rPr>
              <w:t>9110</w:t>
            </w:r>
          </w:p>
        </w:tc>
      </w:tr>
      <w:tr w:rsidR="008858BC" w:rsidRPr="00E974E7" w14:paraId="2C0D9361"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0FC8BC78" w14:textId="77777777" w:rsidR="008858BC" w:rsidRPr="00E974E7" w:rsidRDefault="008858BC" w:rsidP="008858BC">
            <w:pPr>
              <w:pStyle w:val="Tablicatekst"/>
              <w:spacing w:before="120"/>
              <w:rPr>
                <w:b/>
                <w:sz w:val="18"/>
                <w:szCs w:val="18"/>
              </w:rPr>
            </w:pPr>
          </w:p>
        </w:tc>
        <w:tc>
          <w:tcPr>
            <w:tcW w:w="1398" w:type="dxa"/>
            <w:shd w:val="clear" w:color="auto" w:fill="auto"/>
          </w:tcPr>
          <w:p w14:paraId="22F30124" w14:textId="7EA2245C"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5F7F88BC" w14:textId="1C628185" w:rsidR="008858BC" w:rsidRPr="00E974E7" w:rsidRDefault="008858BC" w:rsidP="008858BC">
            <w:pPr>
              <w:pStyle w:val="Tablicatekst"/>
              <w:spacing w:before="120" w:after="0"/>
              <w:rPr>
                <w:sz w:val="18"/>
                <w:szCs w:val="18"/>
              </w:rPr>
            </w:pPr>
            <w:r w:rsidRPr="00E974E7">
              <w:rPr>
                <w:sz w:val="18"/>
                <w:szCs w:val="18"/>
              </w:rPr>
              <w:t>Panonsko-balkanske šume kitnjaka i sladuna</w:t>
            </w:r>
          </w:p>
        </w:tc>
        <w:tc>
          <w:tcPr>
            <w:tcW w:w="3033" w:type="dxa"/>
            <w:shd w:val="clear" w:color="auto" w:fill="auto"/>
          </w:tcPr>
          <w:p w14:paraId="3AAD7927" w14:textId="5D2A4D61" w:rsidR="008858BC" w:rsidRPr="00E974E7" w:rsidRDefault="008858BC" w:rsidP="008858BC">
            <w:pPr>
              <w:pStyle w:val="Tablicatekst"/>
              <w:spacing w:before="120" w:after="0"/>
              <w:rPr>
                <w:sz w:val="18"/>
                <w:szCs w:val="18"/>
              </w:rPr>
            </w:pPr>
            <w:r w:rsidRPr="00E974E7">
              <w:rPr>
                <w:sz w:val="18"/>
                <w:szCs w:val="18"/>
              </w:rPr>
              <w:t>91M0</w:t>
            </w:r>
          </w:p>
        </w:tc>
      </w:tr>
      <w:tr w:rsidR="008858BC" w:rsidRPr="00E974E7" w14:paraId="5C8FE286"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23127153" w14:textId="77777777" w:rsidR="008858BC" w:rsidRPr="00E974E7" w:rsidRDefault="008858BC" w:rsidP="008858BC">
            <w:pPr>
              <w:pStyle w:val="Tablicatekst"/>
              <w:spacing w:before="120"/>
              <w:rPr>
                <w:b/>
                <w:sz w:val="18"/>
                <w:szCs w:val="18"/>
              </w:rPr>
            </w:pPr>
          </w:p>
        </w:tc>
        <w:tc>
          <w:tcPr>
            <w:tcW w:w="1398" w:type="dxa"/>
            <w:shd w:val="clear" w:color="auto" w:fill="auto"/>
          </w:tcPr>
          <w:p w14:paraId="15923AE5" w14:textId="2D59E006"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25EA3072" w14:textId="0A0F7F05" w:rsidR="008858BC" w:rsidRPr="00E974E7" w:rsidRDefault="008858BC" w:rsidP="008858BC">
            <w:pPr>
              <w:pStyle w:val="Tablicatekst"/>
              <w:spacing w:before="120" w:after="0"/>
              <w:rPr>
                <w:sz w:val="18"/>
                <w:szCs w:val="18"/>
              </w:rPr>
            </w:pPr>
            <w:r w:rsidRPr="00E974E7">
              <w:rPr>
                <w:sz w:val="18"/>
                <w:szCs w:val="18"/>
              </w:rPr>
              <w:t>Ilirske bukove šume (Aremonio-Fagion)</w:t>
            </w:r>
          </w:p>
        </w:tc>
        <w:tc>
          <w:tcPr>
            <w:tcW w:w="3033" w:type="dxa"/>
            <w:shd w:val="clear" w:color="auto" w:fill="auto"/>
          </w:tcPr>
          <w:p w14:paraId="2451434F" w14:textId="3AE75855" w:rsidR="008858BC" w:rsidRPr="00E974E7" w:rsidRDefault="008858BC" w:rsidP="008858BC">
            <w:pPr>
              <w:pStyle w:val="Tablicatekst"/>
              <w:spacing w:before="120" w:after="0"/>
              <w:rPr>
                <w:sz w:val="18"/>
                <w:szCs w:val="18"/>
              </w:rPr>
            </w:pPr>
            <w:r w:rsidRPr="00E974E7">
              <w:rPr>
                <w:sz w:val="18"/>
                <w:szCs w:val="18"/>
              </w:rPr>
              <w:t>91K0</w:t>
            </w:r>
          </w:p>
        </w:tc>
      </w:tr>
      <w:tr w:rsidR="008858BC" w:rsidRPr="00E974E7" w14:paraId="704290DE"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679D0D8B" w14:textId="77777777" w:rsidR="008858BC" w:rsidRPr="00E974E7" w:rsidRDefault="008858BC" w:rsidP="008858BC">
            <w:pPr>
              <w:pStyle w:val="Tablicatekst"/>
              <w:spacing w:before="120"/>
              <w:rPr>
                <w:b/>
                <w:sz w:val="18"/>
                <w:szCs w:val="18"/>
              </w:rPr>
            </w:pPr>
          </w:p>
        </w:tc>
        <w:tc>
          <w:tcPr>
            <w:tcW w:w="1398" w:type="dxa"/>
            <w:shd w:val="clear" w:color="auto" w:fill="auto"/>
          </w:tcPr>
          <w:p w14:paraId="0F1D8B01" w14:textId="6BF410BB"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7B6A625A" w14:textId="0F88A309" w:rsidR="008858BC" w:rsidRPr="00E974E7" w:rsidRDefault="008858BC" w:rsidP="008858BC">
            <w:pPr>
              <w:pStyle w:val="Tablicatekst"/>
              <w:spacing w:before="120" w:after="0"/>
              <w:rPr>
                <w:sz w:val="18"/>
                <w:szCs w:val="18"/>
              </w:rPr>
            </w:pPr>
            <w:r w:rsidRPr="00E974E7">
              <w:rPr>
                <w:sz w:val="18"/>
                <w:szCs w:val="18"/>
              </w:rPr>
              <w:t>Šume velikih nagiba i klanaca Tilio-Acerion</w:t>
            </w:r>
          </w:p>
        </w:tc>
        <w:tc>
          <w:tcPr>
            <w:tcW w:w="3033" w:type="dxa"/>
            <w:shd w:val="clear" w:color="auto" w:fill="auto"/>
          </w:tcPr>
          <w:p w14:paraId="3B4C115B" w14:textId="535C67C2" w:rsidR="008858BC" w:rsidRPr="00E974E7" w:rsidRDefault="008858BC" w:rsidP="008858BC">
            <w:pPr>
              <w:pStyle w:val="Tablicatekst"/>
              <w:spacing w:before="120" w:after="0"/>
              <w:rPr>
                <w:sz w:val="18"/>
                <w:szCs w:val="18"/>
              </w:rPr>
            </w:pPr>
            <w:r w:rsidRPr="00E974E7">
              <w:rPr>
                <w:sz w:val="18"/>
                <w:szCs w:val="18"/>
              </w:rPr>
              <w:t>9180</w:t>
            </w:r>
            <w:r w:rsidR="00AF7F37" w:rsidRPr="00E974E7">
              <w:rPr>
                <w:sz w:val="18"/>
                <w:szCs w:val="18"/>
              </w:rPr>
              <w:t>*</w:t>
            </w:r>
          </w:p>
        </w:tc>
      </w:tr>
      <w:tr w:rsidR="008858BC" w:rsidRPr="00E974E7" w14:paraId="77840F8B"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vMerge/>
          </w:tcPr>
          <w:p w14:paraId="3803E2B9" w14:textId="77777777" w:rsidR="008858BC" w:rsidRPr="00E974E7" w:rsidRDefault="008858BC" w:rsidP="008858BC">
            <w:pPr>
              <w:pStyle w:val="Tablicatekst"/>
              <w:spacing w:before="120"/>
              <w:rPr>
                <w:b/>
                <w:sz w:val="18"/>
                <w:szCs w:val="18"/>
              </w:rPr>
            </w:pPr>
          </w:p>
        </w:tc>
        <w:tc>
          <w:tcPr>
            <w:tcW w:w="1398" w:type="dxa"/>
            <w:shd w:val="clear" w:color="auto" w:fill="auto"/>
          </w:tcPr>
          <w:p w14:paraId="081D9659" w14:textId="3965038B" w:rsidR="008858BC" w:rsidRPr="00E974E7" w:rsidRDefault="008858BC" w:rsidP="008858BC">
            <w:pPr>
              <w:pStyle w:val="Tablicatekst"/>
              <w:spacing w:before="120" w:after="0"/>
              <w:rPr>
                <w:sz w:val="18"/>
                <w:szCs w:val="18"/>
              </w:rPr>
            </w:pPr>
            <w:r w:rsidRPr="00E974E7">
              <w:rPr>
                <w:sz w:val="18"/>
                <w:szCs w:val="18"/>
              </w:rPr>
              <w:t>1</w:t>
            </w:r>
          </w:p>
        </w:tc>
        <w:tc>
          <w:tcPr>
            <w:tcW w:w="3402" w:type="dxa"/>
            <w:shd w:val="clear" w:color="auto" w:fill="auto"/>
          </w:tcPr>
          <w:p w14:paraId="721D7E37" w14:textId="07E336F0" w:rsidR="008858BC" w:rsidRPr="00E974E7" w:rsidRDefault="008858BC" w:rsidP="008858BC">
            <w:pPr>
              <w:pStyle w:val="Tablicatekst"/>
              <w:spacing w:before="120" w:after="0"/>
              <w:rPr>
                <w:sz w:val="18"/>
                <w:szCs w:val="18"/>
              </w:rPr>
            </w:pPr>
            <w:r w:rsidRPr="00E974E7">
              <w:rPr>
                <w:sz w:val="18"/>
                <w:szCs w:val="18"/>
              </w:rPr>
              <w:t>Špilje i jame zatvorene za javnost</w:t>
            </w:r>
          </w:p>
        </w:tc>
        <w:tc>
          <w:tcPr>
            <w:tcW w:w="3033" w:type="dxa"/>
            <w:shd w:val="clear" w:color="auto" w:fill="auto"/>
          </w:tcPr>
          <w:p w14:paraId="707FF26C" w14:textId="71A1EE0B" w:rsidR="008858BC" w:rsidRPr="00E974E7" w:rsidRDefault="008858BC" w:rsidP="008858BC">
            <w:pPr>
              <w:pStyle w:val="Tablicatekst"/>
              <w:spacing w:before="120" w:after="0"/>
              <w:rPr>
                <w:sz w:val="18"/>
                <w:szCs w:val="18"/>
              </w:rPr>
            </w:pPr>
            <w:r w:rsidRPr="00E974E7">
              <w:rPr>
                <w:sz w:val="18"/>
                <w:szCs w:val="18"/>
              </w:rPr>
              <w:t>8310</w:t>
            </w:r>
          </w:p>
        </w:tc>
      </w:tr>
      <w:tr w:rsidR="008858BC" w:rsidRPr="00E974E7" w14:paraId="2261CDB1" w14:textId="77777777" w:rsidTr="001766D0">
        <w:trPr>
          <w:cnfStyle w:val="000000100000" w:firstRow="0" w:lastRow="0" w:firstColumn="0" w:lastColumn="0" w:oddVBand="0" w:evenVBand="0" w:oddHBand="1" w:evenHBand="0" w:firstRowFirstColumn="0" w:firstRowLastColumn="0" w:lastRowFirstColumn="0" w:lastRowLastColumn="0"/>
          <w:trHeight w:val="244"/>
        </w:trPr>
        <w:tc>
          <w:tcPr>
            <w:tcW w:w="1829" w:type="dxa"/>
            <w:vMerge/>
          </w:tcPr>
          <w:p w14:paraId="1DDF1A16" w14:textId="77777777" w:rsidR="008858BC" w:rsidRPr="00E974E7" w:rsidRDefault="008858BC" w:rsidP="008858BC">
            <w:pPr>
              <w:pStyle w:val="Tablicatekst"/>
              <w:spacing w:before="120"/>
              <w:rPr>
                <w:b/>
                <w:sz w:val="18"/>
                <w:szCs w:val="18"/>
              </w:rPr>
            </w:pPr>
          </w:p>
        </w:tc>
        <w:tc>
          <w:tcPr>
            <w:tcW w:w="1398" w:type="dxa"/>
          </w:tcPr>
          <w:p w14:paraId="12F87571" w14:textId="7345CDB9" w:rsidR="008858BC" w:rsidRPr="00E974E7" w:rsidRDefault="008858BC" w:rsidP="008858BC">
            <w:pPr>
              <w:pStyle w:val="Tablicatekst"/>
              <w:spacing w:before="120" w:after="0"/>
              <w:rPr>
                <w:sz w:val="18"/>
                <w:szCs w:val="18"/>
              </w:rPr>
            </w:pPr>
            <w:r w:rsidRPr="00E974E7">
              <w:rPr>
                <w:sz w:val="18"/>
                <w:szCs w:val="18"/>
              </w:rPr>
              <w:t>1</w:t>
            </w:r>
          </w:p>
        </w:tc>
        <w:tc>
          <w:tcPr>
            <w:tcW w:w="3402" w:type="dxa"/>
          </w:tcPr>
          <w:p w14:paraId="60BE3369" w14:textId="32BF3E2D" w:rsidR="008858BC" w:rsidRPr="00E974E7" w:rsidRDefault="008858BC" w:rsidP="008858BC">
            <w:pPr>
              <w:pStyle w:val="Tablicatekst"/>
              <w:spacing w:before="120" w:after="0"/>
              <w:rPr>
                <w:sz w:val="18"/>
                <w:szCs w:val="18"/>
              </w:rPr>
            </w:pPr>
            <w:r w:rsidRPr="00E974E7">
              <w:rPr>
                <w:sz w:val="18"/>
                <w:szCs w:val="18"/>
              </w:rPr>
              <w:t>Karbonatne stijene s hazmofitskom vegetacijom</w:t>
            </w:r>
          </w:p>
        </w:tc>
        <w:tc>
          <w:tcPr>
            <w:tcW w:w="3033" w:type="dxa"/>
          </w:tcPr>
          <w:p w14:paraId="7BC7284B" w14:textId="6C35FDDA" w:rsidR="008858BC" w:rsidRPr="00E974E7" w:rsidRDefault="008858BC" w:rsidP="008858BC">
            <w:pPr>
              <w:pStyle w:val="Tablicatekst"/>
              <w:spacing w:before="120" w:after="0"/>
              <w:rPr>
                <w:sz w:val="18"/>
                <w:szCs w:val="18"/>
              </w:rPr>
            </w:pPr>
            <w:r w:rsidRPr="00E974E7">
              <w:rPr>
                <w:sz w:val="18"/>
                <w:szCs w:val="18"/>
              </w:rPr>
              <w:t>8210</w:t>
            </w:r>
          </w:p>
        </w:tc>
      </w:tr>
      <w:tr w:rsidR="00391BF7" w:rsidRPr="00E974E7" w14:paraId="6F1AE9EB" w14:textId="77777777" w:rsidTr="001766D0">
        <w:trPr>
          <w:cnfStyle w:val="000000010000" w:firstRow="0" w:lastRow="0" w:firstColumn="0" w:lastColumn="0" w:oddVBand="0" w:evenVBand="0" w:oddHBand="0" w:evenHBand="1" w:firstRowFirstColumn="0" w:firstRowLastColumn="0" w:lastRowFirstColumn="0" w:lastRowLastColumn="0"/>
          <w:trHeight w:val="244"/>
        </w:trPr>
        <w:tc>
          <w:tcPr>
            <w:tcW w:w="1829" w:type="dxa"/>
          </w:tcPr>
          <w:p w14:paraId="67CDEEBA" w14:textId="2B3BFD0D" w:rsidR="005459DD" w:rsidRPr="00E974E7" w:rsidRDefault="005459DD" w:rsidP="00A04A4C">
            <w:pPr>
              <w:pStyle w:val="Tablicatekst"/>
              <w:spacing w:before="120"/>
              <w:rPr>
                <w:b/>
                <w:sz w:val="18"/>
                <w:szCs w:val="18"/>
                <w:highlight w:val="yellow"/>
              </w:rPr>
            </w:pPr>
            <w:r w:rsidRPr="00E974E7">
              <w:rPr>
                <w:b/>
                <w:sz w:val="18"/>
                <w:szCs w:val="18"/>
              </w:rPr>
              <w:t>HR2001228 Potok Dolje</w:t>
            </w:r>
          </w:p>
        </w:tc>
        <w:tc>
          <w:tcPr>
            <w:tcW w:w="1398" w:type="dxa"/>
          </w:tcPr>
          <w:p w14:paraId="624C4091" w14:textId="77777777" w:rsidR="005459DD" w:rsidRPr="00E974E7" w:rsidRDefault="005459DD" w:rsidP="00C51EEF">
            <w:pPr>
              <w:pStyle w:val="Tablicatekst"/>
              <w:spacing w:before="120" w:after="0"/>
              <w:rPr>
                <w:sz w:val="18"/>
                <w:szCs w:val="18"/>
                <w:highlight w:val="yellow"/>
              </w:rPr>
            </w:pPr>
            <w:r w:rsidRPr="00E974E7">
              <w:rPr>
                <w:sz w:val="18"/>
                <w:szCs w:val="18"/>
              </w:rPr>
              <w:t>1</w:t>
            </w:r>
          </w:p>
        </w:tc>
        <w:tc>
          <w:tcPr>
            <w:tcW w:w="3402" w:type="dxa"/>
          </w:tcPr>
          <w:p w14:paraId="53FA0447" w14:textId="551ED1F9" w:rsidR="005459DD" w:rsidRPr="00E974E7" w:rsidRDefault="009B259B" w:rsidP="00C51EEF">
            <w:pPr>
              <w:pStyle w:val="Tablicatekst"/>
              <w:spacing w:before="120" w:after="0"/>
              <w:rPr>
                <w:sz w:val="18"/>
                <w:szCs w:val="18"/>
              </w:rPr>
            </w:pPr>
            <w:r w:rsidRPr="00E974E7">
              <w:rPr>
                <w:sz w:val="18"/>
                <w:szCs w:val="18"/>
              </w:rPr>
              <w:t>potočni rak</w:t>
            </w:r>
          </w:p>
        </w:tc>
        <w:tc>
          <w:tcPr>
            <w:tcW w:w="3033" w:type="dxa"/>
          </w:tcPr>
          <w:p w14:paraId="3982EF16" w14:textId="7EC6EF4F" w:rsidR="005459DD" w:rsidRPr="00E974E7" w:rsidRDefault="009B259B" w:rsidP="00C51EEF">
            <w:pPr>
              <w:pStyle w:val="Tablicatekst"/>
              <w:spacing w:before="120" w:after="0"/>
              <w:rPr>
                <w:sz w:val="18"/>
                <w:szCs w:val="18"/>
                <w:highlight w:val="yellow"/>
              </w:rPr>
            </w:pPr>
            <w:r w:rsidRPr="00E974E7">
              <w:rPr>
                <w:i/>
                <w:sz w:val="18"/>
                <w:szCs w:val="18"/>
              </w:rPr>
              <w:t>Austropotamobius torrentium</w:t>
            </w:r>
            <w:r w:rsidR="005459DD" w:rsidRPr="00E974E7">
              <w:rPr>
                <w:sz w:val="18"/>
                <w:szCs w:val="18"/>
              </w:rPr>
              <w:t>*</w:t>
            </w:r>
          </w:p>
        </w:tc>
      </w:tr>
      <w:tr w:rsidR="00391BF7" w:rsidRPr="00E974E7" w14:paraId="04C601BA" w14:textId="77777777" w:rsidTr="001766D0">
        <w:trPr>
          <w:cnfStyle w:val="000000100000" w:firstRow="0" w:lastRow="0" w:firstColumn="0" w:lastColumn="0" w:oddVBand="0" w:evenVBand="0" w:oddHBand="1" w:evenHBand="0" w:firstRowFirstColumn="0" w:firstRowLastColumn="0" w:lastRowFirstColumn="0" w:lastRowLastColumn="0"/>
          <w:trHeight w:val="428"/>
        </w:trPr>
        <w:tc>
          <w:tcPr>
            <w:tcW w:w="1829" w:type="dxa"/>
            <w:vMerge w:val="restart"/>
          </w:tcPr>
          <w:p w14:paraId="768CCEC9" w14:textId="3EA0C3C4" w:rsidR="009B259B" w:rsidRPr="00E974E7" w:rsidRDefault="009B259B" w:rsidP="00A04A4C">
            <w:pPr>
              <w:pStyle w:val="Tablicatekst"/>
              <w:spacing w:before="120"/>
              <w:rPr>
                <w:b/>
                <w:sz w:val="18"/>
                <w:szCs w:val="18"/>
              </w:rPr>
            </w:pPr>
            <w:r w:rsidRPr="00E974E7">
              <w:rPr>
                <w:b/>
                <w:sz w:val="18"/>
                <w:szCs w:val="18"/>
              </w:rPr>
              <w:t>HR2001298 Vejalnica i Krč</w:t>
            </w:r>
          </w:p>
        </w:tc>
        <w:tc>
          <w:tcPr>
            <w:tcW w:w="1398" w:type="dxa"/>
          </w:tcPr>
          <w:p w14:paraId="12E5DCCC" w14:textId="77777777" w:rsidR="009B259B" w:rsidRPr="00E974E7" w:rsidRDefault="009B259B" w:rsidP="00C51EEF">
            <w:pPr>
              <w:pStyle w:val="Tablicatekst"/>
              <w:spacing w:before="120" w:after="0"/>
              <w:rPr>
                <w:sz w:val="18"/>
                <w:szCs w:val="18"/>
              </w:rPr>
            </w:pPr>
            <w:r w:rsidRPr="00E974E7">
              <w:rPr>
                <w:sz w:val="18"/>
                <w:szCs w:val="18"/>
              </w:rPr>
              <w:t>1</w:t>
            </w:r>
          </w:p>
        </w:tc>
        <w:tc>
          <w:tcPr>
            <w:tcW w:w="3402" w:type="dxa"/>
          </w:tcPr>
          <w:p w14:paraId="17544778" w14:textId="77777777" w:rsidR="009B259B" w:rsidRPr="00E974E7" w:rsidRDefault="009B259B" w:rsidP="00C51EEF">
            <w:pPr>
              <w:pStyle w:val="Tablicatekst"/>
              <w:spacing w:before="120" w:after="0"/>
              <w:rPr>
                <w:sz w:val="18"/>
                <w:szCs w:val="18"/>
                <w:highlight w:val="yellow"/>
              </w:rPr>
            </w:pPr>
            <w:r w:rsidRPr="00E974E7">
              <w:rPr>
                <w:sz w:val="18"/>
                <w:szCs w:val="18"/>
              </w:rPr>
              <w:t>kiseličin vatreni plavac</w:t>
            </w:r>
          </w:p>
        </w:tc>
        <w:tc>
          <w:tcPr>
            <w:tcW w:w="3033" w:type="dxa"/>
          </w:tcPr>
          <w:p w14:paraId="17467367" w14:textId="77777777" w:rsidR="009B259B" w:rsidRPr="00E974E7" w:rsidRDefault="009B259B" w:rsidP="00C51EEF">
            <w:pPr>
              <w:pStyle w:val="Tablicatekst"/>
              <w:spacing w:before="120" w:after="0"/>
              <w:rPr>
                <w:i/>
                <w:sz w:val="18"/>
                <w:szCs w:val="18"/>
                <w:highlight w:val="yellow"/>
              </w:rPr>
            </w:pPr>
            <w:r w:rsidRPr="00E974E7">
              <w:rPr>
                <w:i/>
                <w:sz w:val="18"/>
                <w:szCs w:val="18"/>
              </w:rPr>
              <w:t>Lycaena dispar</w:t>
            </w:r>
          </w:p>
        </w:tc>
      </w:tr>
      <w:tr w:rsidR="001766D0" w:rsidRPr="00E974E7" w14:paraId="2E06C642" w14:textId="77777777" w:rsidTr="001766D0">
        <w:trPr>
          <w:cnfStyle w:val="000000010000" w:firstRow="0" w:lastRow="0" w:firstColumn="0" w:lastColumn="0" w:oddVBand="0" w:evenVBand="0" w:oddHBand="0" w:evenHBand="1" w:firstRowFirstColumn="0" w:firstRowLastColumn="0" w:lastRowFirstColumn="0" w:lastRowLastColumn="0"/>
          <w:trHeight w:val="427"/>
        </w:trPr>
        <w:tc>
          <w:tcPr>
            <w:tcW w:w="1829" w:type="dxa"/>
            <w:vMerge/>
          </w:tcPr>
          <w:p w14:paraId="3B3CDEBD" w14:textId="77777777" w:rsidR="009B259B" w:rsidRPr="00E974E7" w:rsidRDefault="009B259B" w:rsidP="005409CB">
            <w:pPr>
              <w:pStyle w:val="Tablicatekst"/>
              <w:rPr>
                <w:b/>
                <w:sz w:val="18"/>
                <w:szCs w:val="18"/>
              </w:rPr>
            </w:pPr>
          </w:p>
        </w:tc>
        <w:tc>
          <w:tcPr>
            <w:tcW w:w="1398" w:type="dxa"/>
            <w:shd w:val="clear" w:color="auto" w:fill="auto"/>
          </w:tcPr>
          <w:p w14:paraId="2939CBE8" w14:textId="77777777" w:rsidR="009B259B" w:rsidRPr="00E974E7" w:rsidRDefault="009B259B" w:rsidP="00C51EEF">
            <w:pPr>
              <w:pStyle w:val="Tablicatekst"/>
              <w:spacing w:before="120" w:after="0"/>
              <w:rPr>
                <w:sz w:val="18"/>
                <w:szCs w:val="18"/>
              </w:rPr>
            </w:pPr>
            <w:r w:rsidRPr="00E974E7">
              <w:rPr>
                <w:sz w:val="18"/>
                <w:szCs w:val="18"/>
              </w:rPr>
              <w:t>1</w:t>
            </w:r>
          </w:p>
        </w:tc>
        <w:tc>
          <w:tcPr>
            <w:tcW w:w="3402" w:type="dxa"/>
            <w:shd w:val="clear" w:color="auto" w:fill="auto"/>
          </w:tcPr>
          <w:p w14:paraId="2950558E" w14:textId="77777777" w:rsidR="009B259B" w:rsidRPr="00E974E7" w:rsidRDefault="009B259B" w:rsidP="00C51EEF">
            <w:pPr>
              <w:pStyle w:val="Tablicatekst"/>
              <w:spacing w:before="120" w:after="0"/>
              <w:rPr>
                <w:sz w:val="18"/>
                <w:szCs w:val="18"/>
              </w:rPr>
            </w:pPr>
            <w:r w:rsidRPr="00E974E7">
              <w:rPr>
                <w:sz w:val="18"/>
                <w:szCs w:val="18"/>
              </w:rPr>
              <w:t>danja medonjica</w:t>
            </w:r>
          </w:p>
        </w:tc>
        <w:tc>
          <w:tcPr>
            <w:tcW w:w="3033" w:type="dxa"/>
            <w:shd w:val="clear" w:color="auto" w:fill="auto"/>
          </w:tcPr>
          <w:p w14:paraId="09EEED00" w14:textId="77777777" w:rsidR="009B259B" w:rsidRPr="00E974E7" w:rsidRDefault="009B259B" w:rsidP="00C51EEF">
            <w:pPr>
              <w:pStyle w:val="Tablicatekst"/>
              <w:spacing w:before="120" w:after="0"/>
              <w:rPr>
                <w:sz w:val="18"/>
                <w:szCs w:val="18"/>
              </w:rPr>
            </w:pPr>
            <w:r w:rsidRPr="00E974E7">
              <w:rPr>
                <w:i/>
                <w:sz w:val="18"/>
                <w:szCs w:val="18"/>
              </w:rPr>
              <w:t>Euplagia quadripunctaria</w:t>
            </w:r>
            <w:r w:rsidRPr="00E974E7">
              <w:rPr>
                <w:sz w:val="18"/>
                <w:szCs w:val="18"/>
              </w:rPr>
              <w:t>*</w:t>
            </w:r>
          </w:p>
        </w:tc>
      </w:tr>
      <w:tr w:rsidR="001766D0" w:rsidRPr="00E974E7" w14:paraId="72D3FE95" w14:textId="77777777" w:rsidTr="001766D0">
        <w:trPr>
          <w:cnfStyle w:val="000000100000" w:firstRow="0" w:lastRow="0" w:firstColumn="0" w:lastColumn="0" w:oddVBand="0" w:evenVBand="0" w:oddHBand="1" w:evenHBand="0" w:firstRowFirstColumn="0" w:firstRowLastColumn="0" w:lastRowFirstColumn="0" w:lastRowLastColumn="0"/>
          <w:trHeight w:val="427"/>
        </w:trPr>
        <w:tc>
          <w:tcPr>
            <w:tcW w:w="1829" w:type="dxa"/>
            <w:vMerge/>
          </w:tcPr>
          <w:p w14:paraId="7CF3BDB1" w14:textId="77777777" w:rsidR="009B259B" w:rsidRPr="00E974E7" w:rsidRDefault="009B259B" w:rsidP="005409CB">
            <w:pPr>
              <w:pStyle w:val="Tablicatekst"/>
              <w:rPr>
                <w:b/>
                <w:sz w:val="18"/>
                <w:szCs w:val="18"/>
              </w:rPr>
            </w:pPr>
          </w:p>
        </w:tc>
        <w:tc>
          <w:tcPr>
            <w:tcW w:w="1398" w:type="dxa"/>
            <w:shd w:val="clear" w:color="auto" w:fill="auto"/>
          </w:tcPr>
          <w:p w14:paraId="2DC1192D" w14:textId="00D8D4D2" w:rsidR="009B259B" w:rsidRPr="00E974E7" w:rsidRDefault="00DB503D" w:rsidP="00C51EEF">
            <w:pPr>
              <w:pStyle w:val="Tablicatekst"/>
              <w:spacing w:before="120" w:after="0"/>
              <w:rPr>
                <w:sz w:val="18"/>
                <w:szCs w:val="18"/>
              </w:rPr>
            </w:pPr>
            <w:r w:rsidRPr="00E974E7">
              <w:rPr>
                <w:sz w:val="18"/>
                <w:szCs w:val="18"/>
              </w:rPr>
              <w:t>1</w:t>
            </w:r>
          </w:p>
        </w:tc>
        <w:tc>
          <w:tcPr>
            <w:tcW w:w="3402" w:type="dxa"/>
            <w:shd w:val="clear" w:color="auto" w:fill="auto"/>
          </w:tcPr>
          <w:p w14:paraId="63EFA026" w14:textId="252F101E" w:rsidR="009B259B" w:rsidRPr="00E974E7" w:rsidRDefault="009B259B" w:rsidP="00C51EEF">
            <w:pPr>
              <w:pStyle w:val="Tablicatekst"/>
              <w:spacing w:before="120" w:after="0"/>
              <w:rPr>
                <w:sz w:val="18"/>
                <w:szCs w:val="18"/>
              </w:rPr>
            </w:pPr>
            <w:r w:rsidRPr="00E974E7">
              <w:rPr>
                <w:sz w:val="18"/>
                <w:szCs w:val="18"/>
              </w:rPr>
              <w:t>jadranska kozonoška</w:t>
            </w:r>
          </w:p>
        </w:tc>
        <w:tc>
          <w:tcPr>
            <w:tcW w:w="3033" w:type="dxa"/>
            <w:shd w:val="clear" w:color="auto" w:fill="auto"/>
          </w:tcPr>
          <w:p w14:paraId="7ADFB29C" w14:textId="3B9FDFC3" w:rsidR="009B259B" w:rsidRPr="00E974E7" w:rsidRDefault="009B259B" w:rsidP="00C51EEF">
            <w:pPr>
              <w:pStyle w:val="Tablicatekst"/>
              <w:spacing w:before="120" w:after="0"/>
              <w:rPr>
                <w:i/>
                <w:sz w:val="18"/>
                <w:szCs w:val="18"/>
              </w:rPr>
            </w:pPr>
            <w:r w:rsidRPr="00E974E7">
              <w:rPr>
                <w:i/>
                <w:sz w:val="18"/>
                <w:szCs w:val="18"/>
              </w:rPr>
              <w:t>Himantoglossum adriaticum</w:t>
            </w:r>
          </w:p>
        </w:tc>
      </w:tr>
      <w:tr w:rsidR="001766D0" w:rsidRPr="00E974E7" w14:paraId="727E73D7" w14:textId="77777777" w:rsidTr="001766D0">
        <w:trPr>
          <w:cnfStyle w:val="000000010000" w:firstRow="0" w:lastRow="0" w:firstColumn="0" w:lastColumn="0" w:oddVBand="0" w:evenVBand="0" w:oddHBand="0" w:evenHBand="1" w:firstRowFirstColumn="0" w:firstRowLastColumn="0" w:lastRowFirstColumn="0" w:lastRowLastColumn="0"/>
          <w:trHeight w:val="427"/>
        </w:trPr>
        <w:tc>
          <w:tcPr>
            <w:tcW w:w="1829" w:type="dxa"/>
            <w:vMerge/>
          </w:tcPr>
          <w:p w14:paraId="302C8EBD" w14:textId="77777777" w:rsidR="009B259B" w:rsidRPr="00E974E7" w:rsidRDefault="009B259B" w:rsidP="005409CB">
            <w:pPr>
              <w:pStyle w:val="Tablicatekst"/>
              <w:rPr>
                <w:b/>
                <w:sz w:val="18"/>
                <w:szCs w:val="18"/>
              </w:rPr>
            </w:pPr>
          </w:p>
        </w:tc>
        <w:tc>
          <w:tcPr>
            <w:tcW w:w="1398" w:type="dxa"/>
            <w:shd w:val="clear" w:color="auto" w:fill="auto"/>
          </w:tcPr>
          <w:p w14:paraId="386CC0ED" w14:textId="42FD5876" w:rsidR="009B259B" w:rsidRPr="00E974E7" w:rsidRDefault="00DB503D" w:rsidP="00C51EEF">
            <w:pPr>
              <w:pStyle w:val="Tablicatekst"/>
              <w:spacing w:before="120" w:after="0"/>
              <w:rPr>
                <w:sz w:val="18"/>
                <w:szCs w:val="18"/>
              </w:rPr>
            </w:pPr>
            <w:r w:rsidRPr="00E974E7">
              <w:rPr>
                <w:sz w:val="18"/>
                <w:szCs w:val="18"/>
              </w:rPr>
              <w:t>1</w:t>
            </w:r>
          </w:p>
        </w:tc>
        <w:tc>
          <w:tcPr>
            <w:tcW w:w="3402" w:type="dxa"/>
            <w:shd w:val="clear" w:color="auto" w:fill="auto"/>
          </w:tcPr>
          <w:p w14:paraId="3F321CE3" w14:textId="5F5A7EFF" w:rsidR="009B259B" w:rsidRPr="00E974E7" w:rsidRDefault="009B259B" w:rsidP="00C51EEF">
            <w:pPr>
              <w:pStyle w:val="Tablicatekst"/>
              <w:spacing w:before="120" w:after="0"/>
              <w:rPr>
                <w:sz w:val="18"/>
                <w:szCs w:val="18"/>
              </w:rPr>
            </w:pPr>
            <w:r w:rsidRPr="00E974E7">
              <w:rPr>
                <w:sz w:val="18"/>
                <w:szCs w:val="18"/>
              </w:rPr>
              <w:t>Suhi kontinentalni travnjaci (Festuco-Brometalia) (*važni lokaliteti za kaćune)</w:t>
            </w:r>
          </w:p>
        </w:tc>
        <w:tc>
          <w:tcPr>
            <w:tcW w:w="3033" w:type="dxa"/>
            <w:shd w:val="clear" w:color="auto" w:fill="auto"/>
          </w:tcPr>
          <w:p w14:paraId="008B13AD" w14:textId="21537EAE" w:rsidR="009B259B" w:rsidRPr="00E974E7" w:rsidRDefault="009B259B" w:rsidP="00C51EEF">
            <w:pPr>
              <w:pStyle w:val="Tablicatekst"/>
              <w:spacing w:before="120" w:after="0"/>
              <w:rPr>
                <w:sz w:val="18"/>
                <w:szCs w:val="18"/>
              </w:rPr>
            </w:pPr>
            <w:r w:rsidRPr="00E974E7">
              <w:rPr>
                <w:sz w:val="18"/>
                <w:szCs w:val="18"/>
              </w:rPr>
              <w:t>6210*</w:t>
            </w:r>
          </w:p>
        </w:tc>
      </w:tr>
      <w:tr w:rsidR="00391BF7" w:rsidRPr="00E974E7" w14:paraId="739528B6" w14:textId="77777777" w:rsidTr="001766D0">
        <w:trPr>
          <w:cnfStyle w:val="000000100000" w:firstRow="0" w:lastRow="0" w:firstColumn="0" w:lastColumn="0" w:oddVBand="0" w:evenVBand="0" w:oddHBand="1" w:evenHBand="0" w:firstRowFirstColumn="0" w:firstRowLastColumn="0" w:lastRowFirstColumn="0" w:lastRowLastColumn="0"/>
          <w:trHeight w:val="427"/>
        </w:trPr>
        <w:tc>
          <w:tcPr>
            <w:tcW w:w="1829" w:type="dxa"/>
            <w:vMerge w:val="restart"/>
            <w:shd w:val="clear" w:color="auto" w:fill="D6E6DB"/>
          </w:tcPr>
          <w:p w14:paraId="54F0A0BA" w14:textId="28B04B60" w:rsidR="00994EF4" w:rsidRPr="00E974E7" w:rsidRDefault="00994EF4" w:rsidP="00994EF4">
            <w:pPr>
              <w:pStyle w:val="Tablicatekst"/>
              <w:spacing w:before="120"/>
              <w:rPr>
                <w:b/>
                <w:sz w:val="18"/>
                <w:szCs w:val="18"/>
              </w:rPr>
            </w:pPr>
            <w:r w:rsidRPr="00E974E7">
              <w:rPr>
                <w:b/>
                <w:sz w:val="18"/>
                <w:szCs w:val="18"/>
              </w:rPr>
              <w:t>HR2001506 Sava uzvodno od Zagreba</w:t>
            </w:r>
          </w:p>
        </w:tc>
        <w:tc>
          <w:tcPr>
            <w:tcW w:w="1398" w:type="dxa"/>
            <w:shd w:val="clear" w:color="auto" w:fill="D6E6DB"/>
          </w:tcPr>
          <w:p w14:paraId="2E52D5BD" w14:textId="77777777" w:rsidR="00994EF4" w:rsidRPr="00E974E7" w:rsidRDefault="00994EF4" w:rsidP="00C51EEF">
            <w:pPr>
              <w:pStyle w:val="Tablicatekst"/>
              <w:spacing w:before="120" w:after="0"/>
              <w:rPr>
                <w:sz w:val="18"/>
                <w:szCs w:val="18"/>
              </w:rPr>
            </w:pPr>
            <w:r w:rsidRPr="00E974E7">
              <w:rPr>
                <w:sz w:val="18"/>
                <w:szCs w:val="18"/>
              </w:rPr>
              <w:t>1</w:t>
            </w:r>
          </w:p>
        </w:tc>
        <w:tc>
          <w:tcPr>
            <w:tcW w:w="3402" w:type="dxa"/>
            <w:shd w:val="clear" w:color="auto" w:fill="D6E6DB"/>
          </w:tcPr>
          <w:p w14:paraId="3ADE8927" w14:textId="4B5973A4" w:rsidR="00994EF4" w:rsidRPr="00E974E7" w:rsidRDefault="00994EF4" w:rsidP="00C51EEF">
            <w:pPr>
              <w:pStyle w:val="Tablicatekst"/>
              <w:spacing w:before="120" w:after="0"/>
              <w:rPr>
                <w:sz w:val="18"/>
                <w:szCs w:val="18"/>
              </w:rPr>
            </w:pPr>
            <w:r w:rsidRPr="00E974E7">
              <w:rPr>
                <w:sz w:val="18"/>
                <w:szCs w:val="18"/>
              </w:rPr>
              <w:t>blistavac</w:t>
            </w:r>
          </w:p>
        </w:tc>
        <w:tc>
          <w:tcPr>
            <w:tcW w:w="3033" w:type="dxa"/>
            <w:shd w:val="clear" w:color="auto" w:fill="D6E6DB"/>
          </w:tcPr>
          <w:p w14:paraId="064080AD" w14:textId="76B8F732" w:rsidR="00994EF4" w:rsidRPr="00E974E7" w:rsidRDefault="00994EF4" w:rsidP="00C51EEF">
            <w:pPr>
              <w:pStyle w:val="Tablicatekst"/>
              <w:spacing w:before="120" w:after="0"/>
              <w:rPr>
                <w:i/>
                <w:sz w:val="18"/>
                <w:szCs w:val="18"/>
              </w:rPr>
            </w:pPr>
            <w:r w:rsidRPr="00E974E7">
              <w:rPr>
                <w:i/>
                <w:sz w:val="18"/>
                <w:szCs w:val="18"/>
              </w:rPr>
              <w:t>Telestes souffia</w:t>
            </w:r>
          </w:p>
        </w:tc>
      </w:tr>
      <w:tr w:rsidR="00391BF7" w:rsidRPr="00E974E7" w14:paraId="13B67AF7" w14:textId="77777777" w:rsidTr="001766D0">
        <w:trPr>
          <w:cnfStyle w:val="000000010000" w:firstRow="0" w:lastRow="0" w:firstColumn="0" w:lastColumn="0" w:oddVBand="0" w:evenVBand="0" w:oddHBand="0" w:evenHBand="1" w:firstRowFirstColumn="0" w:firstRowLastColumn="0" w:lastRowFirstColumn="0" w:lastRowLastColumn="0"/>
          <w:trHeight w:val="427"/>
        </w:trPr>
        <w:tc>
          <w:tcPr>
            <w:tcW w:w="1829" w:type="dxa"/>
            <w:vMerge/>
          </w:tcPr>
          <w:p w14:paraId="3C47D357" w14:textId="77777777" w:rsidR="00994EF4" w:rsidRPr="00E974E7" w:rsidRDefault="00994EF4" w:rsidP="00994EF4">
            <w:pPr>
              <w:pStyle w:val="Tablicatekst"/>
              <w:rPr>
                <w:sz w:val="18"/>
                <w:szCs w:val="18"/>
              </w:rPr>
            </w:pPr>
          </w:p>
        </w:tc>
        <w:tc>
          <w:tcPr>
            <w:tcW w:w="1398" w:type="dxa"/>
          </w:tcPr>
          <w:p w14:paraId="2A8388A6" w14:textId="77777777" w:rsidR="00994EF4" w:rsidRPr="00E974E7" w:rsidRDefault="00994EF4" w:rsidP="00C51EEF">
            <w:pPr>
              <w:pStyle w:val="Tablicatekst"/>
              <w:spacing w:before="120" w:after="0"/>
              <w:rPr>
                <w:sz w:val="18"/>
                <w:szCs w:val="18"/>
              </w:rPr>
            </w:pPr>
            <w:r w:rsidRPr="00E974E7">
              <w:rPr>
                <w:sz w:val="18"/>
                <w:szCs w:val="18"/>
              </w:rPr>
              <w:t>1</w:t>
            </w:r>
          </w:p>
        </w:tc>
        <w:tc>
          <w:tcPr>
            <w:tcW w:w="3402" w:type="dxa"/>
          </w:tcPr>
          <w:p w14:paraId="131E0C31" w14:textId="41B64A72" w:rsidR="00994EF4" w:rsidRPr="00E974E7" w:rsidRDefault="00994EF4" w:rsidP="00C51EEF">
            <w:pPr>
              <w:pStyle w:val="Tablicatekst"/>
              <w:spacing w:before="120" w:after="0"/>
              <w:rPr>
                <w:sz w:val="18"/>
                <w:szCs w:val="18"/>
              </w:rPr>
            </w:pPr>
            <w:r w:rsidRPr="00E974E7">
              <w:rPr>
                <w:sz w:val="18"/>
                <w:szCs w:val="18"/>
              </w:rPr>
              <w:t>dunavska paklara</w:t>
            </w:r>
          </w:p>
        </w:tc>
        <w:tc>
          <w:tcPr>
            <w:tcW w:w="3033" w:type="dxa"/>
          </w:tcPr>
          <w:p w14:paraId="02C67D03" w14:textId="30F035EC" w:rsidR="00994EF4" w:rsidRPr="00E974E7" w:rsidRDefault="00994EF4" w:rsidP="00C51EEF">
            <w:pPr>
              <w:pStyle w:val="Tablicatekst"/>
              <w:spacing w:before="120" w:after="0"/>
              <w:rPr>
                <w:i/>
                <w:sz w:val="18"/>
                <w:szCs w:val="18"/>
              </w:rPr>
            </w:pPr>
            <w:r w:rsidRPr="00E974E7">
              <w:rPr>
                <w:i/>
                <w:sz w:val="18"/>
                <w:szCs w:val="18"/>
              </w:rPr>
              <w:t>Eudontomyzon vladykovi</w:t>
            </w:r>
          </w:p>
        </w:tc>
      </w:tr>
      <w:tr w:rsidR="00884416" w:rsidRPr="00E974E7" w14:paraId="0E974F85" w14:textId="77777777" w:rsidTr="001766D0">
        <w:trPr>
          <w:cnfStyle w:val="000000100000" w:firstRow="0" w:lastRow="0" w:firstColumn="0" w:lastColumn="0" w:oddVBand="0" w:evenVBand="0" w:oddHBand="1" w:evenHBand="0" w:firstRowFirstColumn="0" w:firstRowLastColumn="0" w:lastRowFirstColumn="0" w:lastRowLastColumn="0"/>
          <w:trHeight w:val="427"/>
        </w:trPr>
        <w:tc>
          <w:tcPr>
            <w:tcW w:w="1829" w:type="dxa"/>
            <w:vMerge/>
            <w:shd w:val="clear" w:color="auto" w:fill="D6E6DB"/>
          </w:tcPr>
          <w:p w14:paraId="7FF1D05F" w14:textId="77777777" w:rsidR="00994EF4" w:rsidRPr="00E974E7" w:rsidRDefault="00994EF4" w:rsidP="00994EF4">
            <w:pPr>
              <w:pStyle w:val="Tablicatekst"/>
              <w:rPr>
                <w:sz w:val="18"/>
                <w:szCs w:val="18"/>
              </w:rPr>
            </w:pPr>
          </w:p>
        </w:tc>
        <w:tc>
          <w:tcPr>
            <w:tcW w:w="1398" w:type="dxa"/>
            <w:shd w:val="clear" w:color="auto" w:fill="D6E6DB"/>
          </w:tcPr>
          <w:p w14:paraId="7AD3BBED" w14:textId="1186773E" w:rsidR="00994EF4" w:rsidRPr="00E974E7" w:rsidRDefault="00994EF4" w:rsidP="00C51EEF">
            <w:pPr>
              <w:pStyle w:val="Tablicatekst"/>
              <w:spacing w:before="120" w:after="0"/>
              <w:rPr>
                <w:sz w:val="18"/>
                <w:szCs w:val="18"/>
              </w:rPr>
            </w:pPr>
            <w:r w:rsidRPr="00E974E7">
              <w:rPr>
                <w:sz w:val="18"/>
                <w:szCs w:val="18"/>
              </w:rPr>
              <w:t>1</w:t>
            </w:r>
          </w:p>
        </w:tc>
        <w:tc>
          <w:tcPr>
            <w:tcW w:w="3402" w:type="dxa"/>
            <w:shd w:val="clear" w:color="auto" w:fill="D6E6DB"/>
          </w:tcPr>
          <w:p w14:paraId="27DD7733" w14:textId="0952D886" w:rsidR="00994EF4" w:rsidRPr="00E974E7" w:rsidRDefault="00994EF4" w:rsidP="00C51EEF">
            <w:pPr>
              <w:pStyle w:val="Tablicatekst"/>
              <w:spacing w:before="120" w:after="0"/>
              <w:rPr>
                <w:sz w:val="18"/>
                <w:szCs w:val="18"/>
              </w:rPr>
            </w:pPr>
            <w:r w:rsidRPr="00E974E7">
              <w:rPr>
                <w:sz w:val="18"/>
                <w:szCs w:val="18"/>
              </w:rPr>
              <w:t>veliki vijun</w:t>
            </w:r>
          </w:p>
        </w:tc>
        <w:tc>
          <w:tcPr>
            <w:tcW w:w="3033" w:type="dxa"/>
            <w:shd w:val="clear" w:color="auto" w:fill="D6E6DB"/>
          </w:tcPr>
          <w:p w14:paraId="76329BFE" w14:textId="0A5162D9" w:rsidR="00994EF4" w:rsidRPr="00E974E7" w:rsidRDefault="00994EF4" w:rsidP="00C51EEF">
            <w:pPr>
              <w:pStyle w:val="Tablicatekst"/>
              <w:spacing w:before="120" w:after="0"/>
              <w:rPr>
                <w:i/>
                <w:sz w:val="18"/>
                <w:szCs w:val="18"/>
              </w:rPr>
            </w:pPr>
            <w:r w:rsidRPr="00E974E7">
              <w:rPr>
                <w:i/>
                <w:sz w:val="18"/>
                <w:szCs w:val="18"/>
              </w:rPr>
              <w:t>Cobitis elongata</w:t>
            </w:r>
          </w:p>
        </w:tc>
      </w:tr>
      <w:tr w:rsidR="00884416" w:rsidRPr="00E974E7" w14:paraId="4BDF184D" w14:textId="77777777" w:rsidTr="001766D0">
        <w:trPr>
          <w:cnfStyle w:val="000000010000" w:firstRow="0" w:lastRow="0" w:firstColumn="0" w:lastColumn="0" w:oddVBand="0" w:evenVBand="0" w:oddHBand="0" w:evenHBand="1" w:firstRowFirstColumn="0" w:firstRowLastColumn="0" w:lastRowFirstColumn="0" w:lastRowLastColumn="0"/>
          <w:trHeight w:val="427"/>
        </w:trPr>
        <w:tc>
          <w:tcPr>
            <w:tcW w:w="1829" w:type="dxa"/>
            <w:vMerge/>
          </w:tcPr>
          <w:p w14:paraId="3456E911" w14:textId="77777777" w:rsidR="00994EF4" w:rsidRPr="00E974E7" w:rsidRDefault="00994EF4" w:rsidP="00994EF4">
            <w:pPr>
              <w:pStyle w:val="Tablicatekst"/>
              <w:rPr>
                <w:sz w:val="18"/>
                <w:szCs w:val="18"/>
              </w:rPr>
            </w:pPr>
          </w:p>
        </w:tc>
        <w:tc>
          <w:tcPr>
            <w:tcW w:w="1398" w:type="dxa"/>
          </w:tcPr>
          <w:p w14:paraId="0537FB5C" w14:textId="0B8E4D3F" w:rsidR="00994EF4" w:rsidRPr="00E974E7" w:rsidRDefault="00994EF4" w:rsidP="00C51EEF">
            <w:pPr>
              <w:pStyle w:val="Tablicatekst"/>
              <w:spacing w:before="120" w:after="0"/>
              <w:rPr>
                <w:sz w:val="18"/>
                <w:szCs w:val="18"/>
              </w:rPr>
            </w:pPr>
            <w:r w:rsidRPr="00E974E7">
              <w:rPr>
                <w:sz w:val="18"/>
                <w:szCs w:val="18"/>
              </w:rPr>
              <w:t>1</w:t>
            </w:r>
          </w:p>
        </w:tc>
        <w:tc>
          <w:tcPr>
            <w:tcW w:w="3402" w:type="dxa"/>
          </w:tcPr>
          <w:p w14:paraId="4FB2A527" w14:textId="4A494FBD" w:rsidR="00994EF4" w:rsidRPr="00E974E7" w:rsidRDefault="00994EF4" w:rsidP="00C51EEF">
            <w:pPr>
              <w:pStyle w:val="Tablicatekst"/>
              <w:spacing w:before="120" w:after="0"/>
              <w:rPr>
                <w:sz w:val="18"/>
                <w:szCs w:val="18"/>
              </w:rPr>
            </w:pPr>
            <w:r w:rsidRPr="00E974E7">
              <w:rPr>
                <w:sz w:val="18"/>
                <w:szCs w:val="18"/>
              </w:rPr>
              <w:t>zlatni vijun</w:t>
            </w:r>
          </w:p>
        </w:tc>
        <w:tc>
          <w:tcPr>
            <w:tcW w:w="3033" w:type="dxa"/>
          </w:tcPr>
          <w:p w14:paraId="1376B3DE" w14:textId="6F49D693" w:rsidR="00994EF4" w:rsidRPr="00E974E7" w:rsidRDefault="00994EF4" w:rsidP="00C51EEF">
            <w:pPr>
              <w:pStyle w:val="Tablicatekst"/>
              <w:spacing w:before="120" w:after="0"/>
              <w:rPr>
                <w:i/>
                <w:sz w:val="18"/>
                <w:szCs w:val="18"/>
              </w:rPr>
            </w:pPr>
            <w:r w:rsidRPr="00E974E7">
              <w:rPr>
                <w:i/>
                <w:sz w:val="18"/>
                <w:szCs w:val="18"/>
              </w:rPr>
              <w:t>Sabanejewia balcanica</w:t>
            </w:r>
          </w:p>
        </w:tc>
      </w:tr>
      <w:tr w:rsidR="00884416" w:rsidRPr="00E974E7" w14:paraId="408DE524" w14:textId="77777777" w:rsidTr="001766D0">
        <w:trPr>
          <w:cnfStyle w:val="000000100000" w:firstRow="0" w:lastRow="0" w:firstColumn="0" w:lastColumn="0" w:oddVBand="0" w:evenVBand="0" w:oddHBand="1" w:evenHBand="0" w:firstRowFirstColumn="0" w:firstRowLastColumn="0" w:lastRowFirstColumn="0" w:lastRowLastColumn="0"/>
          <w:trHeight w:val="427"/>
        </w:trPr>
        <w:tc>
          <w:tcPr>
            <w:tcW w:w="1829" w:type="dxa"/>
            <w:vMerge/>
            <w:shd w:val="clear" w:color="auto" w:fill="D6E6DB"/>
          </w:tcPr>
          <w:p w14:paraId="4610938D" w14:textId="77777777" w:rsidR="00994EF4" w:rsidRPr="00E974E7" w:rsidRDefault="00994EF4" w:rsidP="00994EF4">
            <w:pPr>
              <w:pStyle w:val="Tablicatekst"/>
              <w:rPr>
                <w:sz w:val="18"/>
                <w:szCs w:val="18"/>
              </w:rPr>
            </w:pPr>
          </w:p>
        </w:tc>
        <w:tc>
          <w:tcPr>
            <w:tcW w:w="1398" w:type="dxa"/>
            <w:shd w:val="clear" w:color="auto" w:fill="D6E6DB"/>
          </w:tcPr>
          <w:p w14:paraId="04F955ED" w14:textId="6D3624EE" w:rsidR="00994EF4" w:rsidRPr="00E974E7" w:rsidRDefault="00994EF4" w:rsidP="00C51EEF">
            <w:pPr>
              <w:pStyle w:val="Tablicatekst"/>
              <w:spacing w:before="120" w:after="0"/>
              <w:rPr>
                <w:sz w:val="18"/>
                <w:szCs w:val="18"/>
              </w:rPr>
            </w:pPr>
            <w:r w:rsidRPr="00E974E7">
              <w:rPr>
                <w:sz w:val="18"/>
                <w:szCs w:val="18"/>
              </w:rPr>
              <w:t>1</w:t>
            </w:r>
          </w:p>
        </w:tc>
        <w:tc>
          <w:tcPr>
            <w:tcW w:w="3402" w:type="dxa"/>
            <w:shd w:val="clear" w:color="auto" w:fill="D6E6DB"/>
          </w:tcPr>
          <w:p w14:paraId="6C62266F" w14:textId="7984F54D" w:rsidR="00994EF4" w:rsidRPr="00E974E7" w:rsidRDefault="00994EF4" w:rsidP="00C51EEF">
            <w:pPr>
              <w:pStyle w:val="Tablicatekst"/>
              <w:spacing w:before="120" w:after="0"/>
              <w:rPr>
                <w:sz w:val="18"/>
                <w:szCs w:val="18"/>
              </w:rPr>
            </w:pPr>
            <w:r w:rsidRPr="00E974E7">
              <w:rPr>
                <w:sz w:val="18"/>
                <w:szCs w:val="18"/>
              </w:rPr>
              <w:t>potočna mrena</w:t>
            </w:r>
          </w:p>
        </w:tc>
        <w:tc>
          <w:tcPr>
            <w:tcW w:w="3033" w:type="dxa"/>
            <w:shd w:val="clear" w:color="auto" w:fill="D6E6DB"/>
          </w:tcPr>
          <w:p w14:paraId="0C695927" w14:textId="7EB9CAFF" w:rsidR="00994EF4" w:rsidRPr="00E974E7" w:rsidRDefault="00994EF4" w:rsidP="00C51EEF">
            <w:pPr>
              <w:pStyle w:val="Tablicatekst"/>
              <w:spacing w:before="120" w:after="0"/>
              <w:rPr>
                <w:i/>
                <w:sz w:val="18"/>
                <w:szCs w:val="18"/>
              </w:rPr>
            </w:pPr>
            <w:r w:rsidRPr="00E974E7">
              <w:rPr>
                <w:i/>
                <w:sz w:val="18"/>
                <w:szCs w:val="18"/>
              </w:rPr>
              <w:t>Barbus balcanicus</w:t>
            </w:r>
          </w:p>
        </w:tc>
      </w:tr>
      <w:tr w:rsidR="00884416" w:rsidRPr="00E974E7" w14:paraId="109BA27C" w14:textId="77777777" w:rsidTr="001766D0">
        <w:trPr>
          <w:cnfStyle w:val="000000010000" w:firstRow="0" w:lastRow="0" w:firstColumn="0" w:lastColumn="0" w:oddVBand="0" w:evenVBand="0" w:oddHBand="0" w:evenHBand="1" w:firstRowFirstColumn="0" w:firstRowLastColumn="0" w:lastRowFirstColumn="0" w:lastRowLastColumn="0"/>
          <w:trHeight w:val="427"/>
        </w:trPr>
        <w:tc>
          <w:tcPr>
            <w:tcW w:w="1829" w:type="dxa"/>
            <w:vMerge/>
          </w:tcPr>
          <w:p w14:paraId="760FBC11" w14:textId="77777777" w:rsidR="00994EF4" w:rsidRPr="00E974E7" w:rsidRDefault="00994EF4" w:rsidP="00994EF4">
            <w:pPr>
              <w:pStyle w:val="Tablicatekst"/>
              <w:rPr>
                <w:sz w:val="18"/>
                <w:szCs w:val="18"/>
              </w:rPr>
            </w:pPr>
          </w:p>
        </w:tc>
        <w:tc>
          <w:tcPr>
            <w:tcW w:w="1398" w:type="dxa"/>
          </w:tcPr>
          <w:p w14:paraId="54AECABD" w14:textId="51339D65" w:rsidR="00994EF4" w:rsidRPr="00E974E7" w:rsidRDefault="00994EF4" w:rsidP="00C51EEF">
            <w:pPr>
              <w:pStyle w:val="Tablicatekst"/>
              <w:spacing w:before="120" w:after="0"/>
              <w:rPr>
                <w:sz w:val="18"/>
                <w:szCs w:val="18"/>
              </w:rPr>
            </w:pPr>
            <w:r w:rsidRPr="00E974E7">
              <w:rPr>
                <w:sz w:val="18"/>
                <w:szCs w:val="18"/>
              </w:rPr>
              <w:t>1</w:t>
            </w:r>
          </w:p>
        </w:tc>
        <w:tc>
          <w:tcPr>
            <w:tcW w:w="3402" w:type="dxa"/>
          </w:tcPr>
          <w:p w14:paraId="50A4AA86" w14:textId="7CC37D89" w:rsidR="00994EF4" w:rsidRPr="00E974E7" w:rsidRDefault="00994EF4" w:rsidP="00C51EEF">
            <w:pPr>
              <w:pStyle w:val="Tablicatekst"/>
              <w:spacing w:before="120" w:after="0"/>
              <w:rPr>
                <w:sz w:val="18"/>
                <w:szCs w:val="18"/>
              </w:rPr>
            </w:pPr>
            <w:r w:rsidRPr="00E974E7">
              <w:rPr>
                <w:sz w:val="18"/>
                <w:szCs w:val="18"/>
              </w:rPr>
              <w:t>plotica</w:t>
            </w:r>
          </w:p>
        </w:tc>
        <w:tc>
          <w:tcPr>
            <w:tcW w:w="3033" w:type="dxa"/>
          </w:tcPr>
          <w:p w14:paraId="582EA5CE" w14:textId="38AD93BF" w:rsidR="00994EF4" w:rsidRPr="00E974E7" w:rsidRDefault="00994EF4" w:rsidP="00C51EEF">
            <w:pPr>
              <w:pStyle w:val="Tablicatekst"/>
              <w:spacing w:before="120" w:after="0"/>
              <w:rPr>
                <w:i/>
                <w:sz w:val="18"/>
                <w:szCs w:val="18"/>
              </w:rPr>
            </w:pPr>
            <w:r w:rsidRPr="00E974E7">
              <w:rPr>
                <w:i/>
                <w:sz w:val="18"/>
                <w:szCs w:val="18"/>
              </w:rPr>
              <w:t>Rutilus virgo</w:t>
            </w:r>
          </w:p>
        </w:tc>
      </w:tr>
      <w:tr w:rsidR="00884416" w:rsidRPr="00E974E7" w14:paraId="39B4B99B" w14:textId="77777777" w:rsidTr="001766D0">
        <w:trPr>
          <w:cnfStyle w:val="000000100000" w:firstRow="0" w:lastRow="0" w:firstColumn="0" w:lastColumn="0" w:oddVBand="0" w:evenVBand="0" w:oddHBand="1" w:evenHBand="0" w:firstRowFirstColumn="0" w:firstRowLastColumn="0" w:lastRowFirstColumn="0" w:lastRowLastColumn="0"/>
          <w:trHeight w:val="427"/>
        </w:trPr>
        <w:tc>
          <w:tcPr>
            <w:tcW w:w="1829" w:type="dxa"/>
            <w:vMerge/>
            <w:shd w:val="clear" w:color="auto" w:fill="D6E6DB"/>
          </w:tcPr>
          <w:p w14:paraId="2E9CBCF2" w14:textId="77777777" w:rsidR="00994EF4" w:rsidRPr="00E974E7" w:rsidRDefault="00994EF4" w:rsidP="00994EF4">
            <w:pPr>
              <w:pStyle w:val="Tablicatekst"/>
              <w:rPr>
                <w:sz w:val="18"/>
                <w:szCs w:val="18"/>
              </w:rPr>
            </w:pPr>
          </w:p>
        </w:tc>
        <w:tc>
          <w:tcPr>
            <w:tcW w:w="1398" w:type="dxa"/>
            <w:shd w:val="clear" w:color="auto" w:fill="D6E6DB"/>
          </w:tcPr>
          <w:p w14:paraId="4E095FDD" w14:textId="442A0AED" w:rsidR="00994EF4" w:rsidRPr="00E974E7" w:rsidRDefault="00994EF4" w:rsidP="00C51EEF">
            <w:pPr>
              <w:pStyle w:val="Tablicatekst"/>
              <w:spacing w:before="120" w:after="0"/>
              <w:rPr>
                <w:sz w:val="18"/>
                <w:szCs w:val="18"/>
              </w:rPr>
            </w:pPr>
            <w:r w:rsidRPr="00E974E7">
              <w:rPr>
                <w:sz w:val="18"/>
                <w:szCs w:val="18"/>
              </w:rPr>
              <w:t>1</w:t>
            </w:r>
          </w:p>
        </w:tc>
        <w:tc>
          <w:tcPr>
            <w:tcW w:w="3402" w:type="dxa"/>
            <w:shd w:val="clear" w:color="auto" w:fill="D6E6DB"/>
          </w:tcPr>
          <w:p w14:paraId="58AF73DB" w14:textId="72B3E6A1" w:rsidR="00994EF4" w:rsidRPr="00E974E7" w:rsidRDefault="00994EF4" w:rsidP="00C51EEF">
            <w:pPr>
              <w:pStyle w:val="Tablicatekst"/>
              <w:spacing w:before="120" w:after="0"/>
              <w:rPr>
                <w:sz w:val="18"/>
                <w:szCs w:val="18"/>
              </w:rPr>
            </w:pPr>
            <w:r w:rsidRPr="00E974E7">
              <w:rPr>
                <w:sz w:val="18"/>
                <w:szCs w:val="18"/>
              </w:rPr>
              <w:t>tankorepa krkuša</w:t>
            </w:r>
          </w:p>
        </w:tc>
        <w:tc>
          <w:tcPr>
            <w:tcW w:w="3033" w:type="dxa"/>
            <w:shd w:val="clear" w:color="auto" w:fill="D6E6DB"/>
          </w:tcPr>
          <w:p w14:paraId="5DFC78D7" w14:textId="7609CAA5" w:rsidR="00994EF4" w:rsidRPr="00E974E7" w:rsidRDefault="00994EF4" w:rsidP="00C51EEF">
            <w:pPr>
              <w:pStyle w:val="Tablicatekst"/>
              <w:spacing w:before="120" w:after="0"/>
              <w:rPr>
                <w:i/>
                <w:sz w:val="18"/>
                <w:szCs w:val="18"/>
              </w:rPr>
            </w:pPr>
            <w:r w:rsidRPr="00E974E7">
              <w:rPr>
                <w:i/>
                <w:sz w:val="18"/>
                <w:szCs w:val="18"/>
              </w:rPr>
              <w:t>Romanogobio uranoscopus</w:t>
            </w:r>
          </w:p>
        </w:tc>
      </w:tr>
      <w:tr w:rsidR="00884416" w:rsidRPr="00E974E7" w14:paraId="0E70E95B" w14:textId="77777777" w:rsidTr="001766D0">
        <w:trPr>
          <w:cnfStyle w:val="000000010000" w:firstRow="0" w:lastRow="0" w:firstColumn="0" w:lastColumn="0" w:oddVBand="0" w:evenVBand="0" w:oddHBand="0" w:evenHBand="1" w:firstRowFirstColumn="0" w:firstRowLastColumn="0" w:lastRowFirstColumn="0" w:lastRowLastColumn="0"/>
          <w:trHeight w:val="427"/>
        </w:trPr>
        <w:tc>
          <w:tcPr>
            <w:tcW w:w="1829" w:type="dxa"/>
            <w:vMerge/>
          </w:tcPr>
          <w:p w14:paraId="542EFBFE" w14:textId="77777777" w:rsidR="00994EF4" w:rsidRPr="00E974E7" w:rsidRDefault="00994EF4" w:rsidP="00994EF4">
            <w:pPr>
              <w:pStyle w:val="Tablicatekst"/>
              <w:rPr>
                <w:sz w:val="18"/>
                <w:szCs w:val="18"/>
              </w:rPr>
            </w:pPr>
          </w:p>
        </w:tc>
        <w:tc>
          <w:tcPr>
            <w:tcW w:w="1398" w:type="dxa"/>
          </w:tcPr>
          <w:p w14:paraId="298633CA" w14:textId="55EA1DA6" w:rsidR="00994EF4" w:rsidRPr="00E974E7" w:rsidRDefault="00994EF4" w:rsidP="00C51EEF">
            <w:pPr>
              <w:pStyle w:val="Tablicatekst"/>
              <w:spacing w:before="120" w:after="0"/>
              <w:rPr>
                <w:sz w:val="18"/>
                <w:szCs w:val="18"/>
              </w:rPr>
            </w:pPr>
            <w:r w:rsidRPr="00E974E7">
              <w:rPr>
                <w:sz w:val="18"/>
                <w:szCs w:val="18"/>
              </w:rPr>
              <w:t>1</w:t>
            </w:r>
          </w:p>
        </w:tc>
        <w:tc>
          <w:tcPr>
            <w:tcW w:w="3402" w:type="dxa"/>
          </w:tcPr>
          <w:p w14:paraId="1C7D912B" w14:textId="7AA3A40C" w:rsidR="00994EF4" w:rsidRPr="00E974E7" w:rsidRDefault="00994EF4" w:rsidP="00C51EEF">
            <w:pPr>
              <w:pStyle w:val="Tablicatekst"/>
              <w:spacing w:before="120" w:after="0"/>
              <w:rPr>
                <w:sz w:val="18"/>
                <w:szCs w:val="18"/>
              </w:rPr>
            </w:pPr>
            <w:r w:rsidRPr="00E974E7">
              <w:rPr>
                <w:sz w:val="18"/>
                <w:szCs w:val="18"/>
              </w:rPr>
              <w:t>mali vretenac</w:t>
            </w:r>
          </w:p>
        </w:tc>
        <w:tc>
          <w:tcPr>
            <w:tcW w:w="3033" w:type="dxa"/>
          </w:tcPr>
          <w:p w14:paraId="1836EEB9" w14:textId="70B007FC" w:rsidR="00994EF4" w:rsidRPr="00E974E7" w:rsidRDefault="00994EF4" w:rsidP="00C51EEF">
            <w:pPr>
              <w:pStyle w:val="Tablicatekst"/>
              <w:spacing w:before="120" w:after="0"/>
              <w:rPr>
                <w:i/>
                <w:sz w:val="18"/>
                <w:szCs w:val="18"/>
              </w:rPr>
            </w:pPr>
            <w:r w:rsidRPr="00E974E7">
              <w:rPr>
                <w:i/>
                <w:sz w:val="18"/>
                <w:szCs w:val="18"/>
              </w:rPr>
              <w:t>Zingel streber</w:t>
            </w:r>
          </w:p>
        </w:tc>
      </w:tr>
      <w:tr w:rsidR="00391BF7" w:rsidRPr="00E974E7" w14:paraId="421D3100" w14:textId="77777777" w:rsidTr="00391BF7">
        <w:trPr>
          <w:cnfStyle w:val="000000100000" w:firstRow="0" w:lastRow="0" w:firstColumn="0" w:lastColumn="0" w:oddVBand="0" w:evenVBand="0" w:oddHBand="1" w:evenHBand="0" w:firstRowFirstColumn="0" w:firstRowLastColumn="0" w:lastRowFirstColumn="0" w:lastRowLastColumn="0"/>
          <w:trHeight w:val="675"/>
        </w:trPr>
        <w:tc>
          <w:tcPr>
            <w:tcW w:w="9662" w:type="dxa"/>
            <w:gridSpan w:val="4"/>
          </w:tcPr>
          <w:p w14:paraId="5851B330" w14:textId="77777777" w:rsidR="005459DD" w:rsidRPr="00E974E7" w:rsidRDefault="005459DD" w:rsidP="005409CB">
            <w:pPr>
              <w:pStyle w:val="Tablicatekst"/>
              <w:rPr>
                <w:sz w:val="18"/>
                <w:szCs w:val="18"/>
              </w:rPr>
            </w:pPr>
            <w:r w:rsidRPr="00E974E7">
              <w:rPr>
                <w:sz w:val="18"/>
                <w:szCs w:val="18"/>
              </w:rPr>
              <w:t>Oznake:</w:t>
            </w:r>
          </w:p>
          <w:p w14:paraId="51541DAA" w14:textId="77777777" w:rsidR="005459DD" w:rsidRPr="00E974E7" w:rsidRDefault="005459DD" w:rsidP="005409CB">
            <w:pPr>
              <w:pStyle w:val="Tablicatekst"/>
              <w:rPr>
                <w:sz w:val="18"/>
                <w:szCs w:val="18"/>
              </w:rPr>
            </w:pPr>
            <w:r w:rsidRPr="00E974E7">
              <w:rPr>
                <w:sz w:val="18"/>
                <w:szCs w:val="18"/>
              </w:rPr>
              <w:t>1 = međunarodno značajna vrsta/stanišni tip za koje su područja izdvojena temeljem članka 4. stavka 1. Direktive 92/43/EEZ</w:t>
            </w:r>
          </w:p>
          <w:p w14:paraId="2302EBCF" w14:textId="2A92FAA7" w:rsidR="005459DD" w:rsidRPr="00E974E7" w:rsidRDefault="005459DD" w:rsidP="005409CB">
            <w:pPr>
              <w:pStyle w:val="Tablicatekst"/>
              <w:rPr>
                <w:sz w:val="18"/>
                <w:szCs w:val="18"/>
                <w:highlight w:val="yellow"/>
              </w:rPr>
            </w:pPr>
            <w:r w:rsidRPr="00E974E7">
              <w:rPr>
                <w:sz w:val="18"/>
                <w:szCs w:val="18"/>
              </w:rPr>
              <w:t>* = prioritetne divlje vrste</w:t>
            </w:r>
            <w:r w:rsidR="00756E45" w:rsidRPr="00E974E7">
              <w:rPr>
                <w:sz w:val="18"/>
                <w:szCs w:val="18"/>
              </w:rPr>
              <w:t xml:space="preserve"> </w:t>
            </w:r>
            <w:r w:rsidRPr="00E974E7">
              <w:rPr>
                <w:sz w:val="18"/>
                <w:szCs w:val="18"/>
              </w:rPr>
              <w:t>/ stanišni tipovi</w:t>
            </w:r>
          </w:p>
        </w:tc>
      </w:tr>
    </w:tbl>
    <w:p w14:paraId="23A5D340" w14:textId="77777777" w:rsidR="00797189" w:rsidRDefault="00797189" w:rsidP="00181AEC">
      <w:pPr>
        <w:pStyle w:val="TekstDE"/>
      </w:pPr>
    </w:p>
    <w:p w14:paraId="49F9734E" w14:textId="67138298" w:rsidR="003A0AE8" w:rsidRDefault="00181AEC" w:rsidP="00181AEC">
      <w:pPr>
        <w:pStyle w:val="TekstDE"/>
      </w:pPr>
      <w:r>
        <w:t xml:space="preserve">U neposrednoj blizini Grada nalaze se </w:t>
      </w:r>
      <w:r w:rsidR="005335FE">
        <w:t xml:space="preserve">sljedeća </w:t>
      </w:r>
      <w:r>
        <w:t xml:space="preserve">područja </w:t>
      </w:r>
      <w:r w:rsidRPr="00181AEC">
        <w:t>ekološke mreže</w:t>
      </w:r>
      <w:r>
        <w:t xml:space="preserve"> </w:t>
      </w:r>
      <w:r w:rsidRPr="00181AEC">
        <w:t>važn</w:t>
      </w:r>
      <w:r w:rsidR="00A04A4C">
        <w:t>a</w:t>
      </w:r>
      <w:r w:rsidRPr="00181AEC">
        <w:t xml:space="preserve"> za divlje svojte i stanišne tipove</w:t>
      </w:r>
      <w:r w:rsidR="005335FE">
        <w:t xml:space="preserve"> (POVS) te</w:t>
      </w:r>
      <w:r w:rsidRPr="00181AEC">
        <w:t xml:space="preserve"> me</w:t>
      </w:r>
      <w:r>
        <w:t>đ</w:t>
      </w:r>
      <w:r w:rsidRPr="00181AEC">
        <w:t>unarodno važna podru</w:t>
      </w:r>
      <w:r w:rsidRPr="00181AEC">
        <w:rPr>
          <w:rFonts w:hint="eastAsia"/>
        </w:rPr>
        <w:t>č</w:t>
      </w:r>
      <w:r w:rsidRPr="00181AEC">
        <w:t>ja za ptice</w:t>
      </w:r>
      <w:r w:rsidR="005335FE">
        <w:t xml:space="preserve"> (POP):</w:t>
      </w:r>
    </w:p>
    <w:p w14:paraId="01C941E5" w14:textId="77777777" w:rsidR="005335FE" w:rsidRDefault="00E56A2F" w:rsidP="00AA4EC9">
      <w:pPr>
        <w:pStyle w:val="TekstDE"/>
        <w:numPr>
          <w:ilvl w:val="1"/>
          <w:numId w:val="76"/>
        </w:numPr>
        <w:spacing w:before="60" w:after="60"/>
        <w:ind w:left="993" w:hanging="590"/>
      </w:pPr>
      <w:r>
        <w:t>HR2000589 Stupnički lug</w:t>
      </w:r>
      <w:r w:rsidR="00103EE2">
        <w:t xml:space="preserve"> </w:t>
      </w:r>
    </w:p>
    <w:p w14:paraId="20F19767" w14:textId="77777777" w:rsidR="00E56A2F" w:rsidRDefault="00E56A2F" w:rsidP="00AA4EC9">
      <w:pPr>
        <w:pStyle w:val="TekstDE"/>
        <w:numPr>
          <w:ilvl w:val="1"/>
          <w:numId w:val="76"/>
        </w:numPr>
        <w:spacing w:before="60" w:after="60"/>
        <w:ind w:left="993" w:hanging="590"/>
      </w:pPr>
      <w:r>
        <w:t>HR2001311 Sava nizvodno od Hrušćice</w:t>
      </w:r>
    </w:p>
    <w:p w14:paraId="6F4A2083" w14:textId="77777777" w:rsidR="00B84487" w:rsidRDefault="00B84487" w:rsidP="00AA4EC9">
      <w:pPr>
        <w:pStyle w:val="TekstDE"/>
        <w:numPr>
          <w:ilvl w:val="1"/>
          <w:numId w:val="76"/>
        </w:numPr>
        <w:spacing w:before="60" w:after="60"/>
        <w:ind w:left="993" w:hanging="590"/>
      </w:pPr>
      <w:r>
        <w:t>HR2000780 Klinča sela</w:t>
      </w:r>
    </w:p>
    <w:p w14:paraId="09CE271F" w14:textId="77777777" w:rsidR="00181AEC" w:rsidRDefault="00181AEC" w:rsidP="00AA4EC9">
      <w:pPr>
        <w:pStyle w:val="TekstDE"/>
        <w:numPr>
          <w:ilvl w:val="1"/>
          <w:numId w:val="76"/>
        </w:numPr>
        <w:spacing w:before="60" w:after="60"/>
        <w:ind w:left="993" w:hanging="590"/>
      </w:pPr>
      <w:r>
        <w:t xml:space="preserve">HR1000001 Pokupski bazen </w:t>
      </w:r>
    </w:p>
    <w:p w14:paraId="44BF8888" w14:textId="70E9E97A" w:rsidR="003A0AE8" w:rsidRDefault="00181AEC" w:rsidP="00AA4EC9">
      <w:pPr>
        <w:pStyle w:val="TekstDE"/>
        <w:numPr>
          <w:ilvl w:val="1"/>
          <w:numId w:val="76"/>
        </w:numPr>
        <w:spacing w:before="60" w:after="60"/>
        <w:ind w:left="993" w:hanging="590"/>
      </w:pPr>
      <w:r>
        <w:t>HR1000002 Sava kod Hr</w:t>
      </w:r>
      <w:r w:rsidR="000A6388">
        <w:t>u</w:t>
      </w:r>
      <w:r>
        <w:t>šćice</w:t>
      </w:r>
      <w:r w:rsidR="000A6388">
        <w:t>.</w:t>
      </w:r>
    </w:p>
    <w:p w14:paraId="4112FE45" w14:textId="1DDF0653" w:rsidR="000027CE" w:rsidRDefault="00AA1144" w:rsidP="000027CE">
      <w:pPr>
        <w:pStyle w:val="TekstDE"/>
        <w:jc w:val="center"/>
      </w:pPr>
      <w:r>
        <w:rPr>
          <w:noProof/>
          <w:lang w:val="en-US"/>
        </w:rPr>
        <w:lastRenderedPageBreak/>
        <w:drawing>
          <wp:inline distT="0" distB="0" distL="0" distR="0" wp14:anchorId="10024D96" wp14:editId="38DFB2FE">
            <wp:extent cx="6036044" cy="5409738"/>
            <wp:effectExtent l="0" t="0" r="317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M_novo.jpg"/>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6057868" cy="5429298"/>
                    </a:xfrm>
                    <a:prstGeom prst="rect">
                      <a:avLst/>
                    </a:prstGeom>
                    <a:ln>
                      <a:noFill/>
                    </a:ln>
                    <a:extLst>
                      <a:ext uri="{53640926-AAD7-44D8-BBD7-CCE9431645EC}">
                        <a14:shadowObscured xmlns:a14="http://schemas.microsoft.com/office/drawing/2010/main"/>
                      </a:ext>
                    </a:extLst>
                  </pic:spPr>
                </pic:pic>
              </a:graphicData>
            </a:graphic>
          </wp:inline>
        </w:drawing>
      </w:r>
    </w:p>
    <w:p w14:paraId="10B18346" w14:textId="549785BD" w:rsidR="000027CE" w:rsidRDefault="00940243" w:rsidP="00940243">
      <w:pPr>
        <w:pStyle w:val="Caption"/>
      </w:pPr>
      <w:r>
        <w:t xml:space="preserve">Grafički prikaz B.7.1. </w:t>
      </w:r>
      <w:r w:rsidR="004029D7">
        <w:fldChar w:fldCharType="begin"/>
      </w:r>
      <w:r w:rsidR="004029D7">
        <w:instrText xml:space="preserve"> SEQ Grafički_prikaz_B.7.1. \* ARABIC </w:instrText>
      </w:r>
      <w:r w:rsidR="004029D7">
        <w:fldChar w:fldCharType="separate"/>
      </w:r>
      <w:r w:rsidR="0073071D">
        <w:rPr>
          <w:noProof/>
        </w:rPr>
        <w:t>2</w:t>
      </w:r>
      <w:r w:rsidR="004029D7">
        <w:rPr>
          <w:noProof/>
        </w:rPr>
        <w:fldChar w:fldCharType="end"/>
      </w:r>
      <w:r>
        <w:t>. Područja ekološke mreže na području Grada Zagreba i okolice</w:t>
      </w:r>
    </w:p>
    <w:p w14:paraId="0505D59F" w14:textId="77777777" w:rsidR="00940243" w:rsidRPr="00940243" w:rsidRDefault="00940243" w:rsidP="00940243">
      <w:pPr>
        <w:pStyle w:val="Caption"/>
        <w:spacing w:before="0"/>
        <w:rPr>
          <w:b w:val="0"/>
          <w:i/>
        </w:rPr>
      </w:pPr>
      <w:r w:rsidRPr="00940243">
        <w:rPr>
          <w:b w:val="0"/>
          <w:i/>
        </w:rPr>
        <w:t xml:space="preserve">Izvor: </w:t>
      </w:r>
      <w:r>
        <w:rPr>
          <w:b w:val="0"/>
          <w:i/>
        </w:rPr>
        <w:t>www.bioportal.hr</w:t>
      </w:r>
    </w:p>
    <w:p w14:paraId="4BE0E949" w14:textId="77777777" w:rsidR="00940243" w:rsidRDefault="00940243" w:rsidP="00EA0839">
      <w:pPr>
        <w:pStyle w:val="TekstDE"/>
        <w:spacing w:before="0" w:after="120"/>
      </w:pPr>
    </w:p>
    <w:p w14:paraId="0E627C06" w14:textId="2C37F209" w:rsidR="003A0AE8" w:rsidRDefault="00F24F58" w:rsidP="003A0AE8">
      <w:pPr>
        <w:pStyle w:val="TekstDE"/>
      </w:pPr>
      <w:r>
        <w:t xml:space="preserve">Područje </w:t>
      </w:r>
      <w:r w:rsidR="00612768">
        <w:t>P</w:t>
      </w:r>
      <w:r>
        <w:t xml:space="preserve">arka prirode Medvednica i područje ekološke mreže HR2000583 Medvednica prostorno se gotovo u potpunosti preklapaju te njima upravlja </w:t>
      </w:r>
      <w:r w:rsidR="005B6901">
        <w:t>JUPP Medvednica</w:t>
      </w:r>
      <w:r>
        <w:t xml:space="preserve">. </w:t>
      </w:r>
      <w:r w:rsidR="00612768">
        <w:t>Plan upravljanja P</w:t>
      </w:r>
      <w:r w:rsidR="005E7045">
        <w:t xml:space="preserve">arkom prirode Medvednica </w:t>
      </w:r>
      <w:r>
        <w:t xml:space="preserve">definira i upravljanje navedenim područjem ekološke mreže, odnosno </w:t>
      </w:r>
      <w:r w:rsidR="00E955AC">
        <w:t>obuhvaća</w:t>
      </w:r>
      <w:r>
        <w:t xml:space="preserve"> </w:t>
      </w:r>
      <w:r w:rsidR="00E955AC">
        <w:t>aktivnosti (</w:t>
      </w:r>
      <w:r w:rsidR="001E5763">
        <w:t>istraživački radovi</w:t>
      </w:r>
      <w:r w:rsidR="00E955AC">
        <w:t xml:space="preserve"> i </w:t>
      </w:r>
      <w:r w:rsidR="001E5763">
        <w:t>uspostava monitoringa</w:t>
      </w:r>
      <w:r w:rsidR="00E955AC">
        <w:t xml:space="preserve">) kojima se osigurava zaštita ciljnih vrsta i staništa </w:t>
      </w:r>
      <w:r w:rsidR="001A4ACB">
        <w:t xml:space="preserve">ovog </w:t>
      </w:r>
      <w:r w:rsidR="00E955AC">
        <w:t>područja ekološke mreže.</w:t>
      </w:r>
    </w:p>
    <w:p w14:paraId="733CB83C" w14:textId="20A1229F" w:rsidR="005B6901" w:rsidRDefault="00E3639C" w:rsidP="003A0AE8">
      <w:pPr>
        <w:pStyle w:val="TekstDE"/>
      </w:pPr>
      <w:r>
        <w:t>Svim</w:t>
      </w:r>
      <w:r w:rsidR="005B6901" w:rsidRPr="009C42FB">
        <w:t xml:space="preserve"> Natura 2000 područj</w:t>
      </w:r>
      <w:r>
        <w:t>ima</w:t>
      </w:r>
      <w:r w:rsidR="005B6901" w:rsidRPr="009C42FB">
        <w:t xml:space="preserve"> koja se nalaze van granica Parka prirode Medvednica upravlja Javna ustanova Maksimir.</w:t>
      </w:r>
    </w:p>
    <w:p w14:paraId="7B74CFA1" w14:textId="77777777" w:rsidR="00FF2315" w:rsidRDefault="00FF2315" w:rsidP="00FF2315">
      <w:pPr>
        <w:pStyle w:val="Podnaslov1"/>
        <w:rPr>
          <w:lang w:eastAsia="hr-HR"/>
        </w:rPr>
      </w:pPr>
      <w:r>
        <w:rPr>
          <w:lang w:eastAsia="hr-HR"/>
        </w:rPr>
        <w:t>Postojeći problemi</w:t>
      </w:r>
    </w:p>
    <w:p w14:paraId="4B4E3AD0" w14:textId="77777777" w:rsidR="002816F8" w:rsidRDefault="00CD0423" w:rsidP="002816F8">
      <w:pPr>
        <w:pStyle w:val="TekstDE"/>
      </w:pPr>
      <w:r>
        <w:t xml:space="preserve">Utjecajem čovjeka, najviše urbanizacijom te raznim načinima izgradnje (planska, bespravna) kao i </w:t>
      </w:r>
      <w:r w:rsidR="002816F8">
        <w:t>kontinuiran</w:t>
      </w:r>
      <w:r w:rsidR="005604E8">
        <w:t>o</w:t>
      </w:r>
      <w:r w:rsidR="002816F8">
        <w:t xml:space="preserve">m </w:t>
      </w:r>
      <w:r w:rsidR="005604E8">
        <w:t>pojavom</w:t>
      </w:r>
      <w:r w:rsidR="002816F8">
        <w:t xml:space="preserve"> </w:t>
      </w:r>
      <w:r>
        <w:t>divlj</w:t>
      </w:r>
      <w:r w:rsidR="002816F8">
        <w:t>ih</w:t>
      </w:r>
      <w:r>
        <w:t xml:space="preserve"> odlagališta otpada</w:t>
      </w:r>
      <w:r w:rsidR="002816F8">
        <w:t>,</w:t>
      </w:r>
      <w:r>
        <w:t xml:space="preserve"> postoji pritisak na zaštićena područja. </w:t>
      </w:r>
      <w:r w:rsidR="002816F8" w:rsidRPr="009C42FB">
        <w:t xml:space="preserve">Urbanizirana područja, posebno južne strane Medvednice, </w:t>
      </w:r>
      <w:r w:rsidR="002816F8">
        <w:t xml:space="preserve">iako su </w:t>
      </w:r>
      <w:r w:rsidR="002816F8" w:rsidRPr="009C42FB">
        <w:t>izašla iz granica Parka prirode Medvednica smanjenjem granica Parka u veljači 2009. godine</w:t>
      </w:r>
      <w:r w:rsidR="002816F8">
        <w:t>,</w:t>
      </w:r>
      <w:r w:rsidR="002816F8" w:rsidRPr="009C42FB">
        <w:t xml:space="preserve"> </w:t>
      </w:r>
      <w:r w:rsidR="005604E8">
        <w:t xml:space="preserve">predstavljaju </w:t>
      </w:r>
      <w:r w:rsidR="005604E8" w:rsidRPr="009C42FB">
        <w:t xml:space="preserve">i dalje </w:t>
      </w:r>
      <w:r w:rsidR="002816F8" w:rsidRPr="009C42FB">
        <w:t>pritisak unutar tog područja.</w:t>
      </w:r>
    </w:p>
    <w:p w14:paraId="133329FD" w14:textId="77777777" w:rsidR="00A66447" w:rsidRDefault="00FF2315" w:rsidP="00FF2315">
      <w:pPr>
        <w:pStyle w:val="TekstDE"/>
      </w:pPr>
      <w:r w:rsidRPr="0091762B">
        <w:lastRenderedPageBreak/>
        <w:t>Za zašti</w:t>
      </w:r>
      <w:r w:rsidRPr="0091762B">
        <w:rPr>
          <w:rFonts w:hint="eastAsia"/>
        </w:rPr>
        <w:t>ć</w:t>
      </w:r>
      <w:r w:rsidRPr="0091762B">
        <w:t>ena podru</w:t>
      </w:r>
      <w:r w:rsidRPr="0091762B">
        <w:rPr>
          <w:rFonts w:hint="eastAsia"/>
        </w:rPr>
        <w:t>č</w:t>
      </w:r>
      <w:r w:rsidRPr="0091762B">
        <w:t>ja</w:t>
      </w:r>
      <w:r w:rsidR="00CD0423">
        <w:t xml:space="preserve"> (ovisno o stupnju zaštite)</w:t>
      </w:r>
      <w:r w:rsidRPr="0091762B">
        <w:t xml:space="preserve"> i podru</w:t>
      </w:r>
      <w:r w:rsidRPr="0091762B">
        <w:rPr>
          <w:rFonts w:hint="eastAsia"/>
        </w:rPr>
        <w:t>č</w:t>
      </w:r>
      <w:r w:rsidRPr="0091762B">
        <w:t>ja</w:t>
      </w:r>
      <w:r>
        <w:t xml:space="preserve"> </w:t>
      </w:r>
      <w:r w:rsidR="00793192">
        <w:t>e</w:t>
      </w:r>
      <w:r w:rsidR="00CD0423">
        <w:t xml:space="preserve">kološke mreže </w:t>
      </w:r>
      <w:r w:rsidRPr="0091762B">
        <w:t>na podru</w:t>
      </w:r>
      <w:r w:rsidRPr="0091762B">
        <w:rPr>
          <w:rFonts w:hint="eastAsia"/>
        </w:rPr>
        <w:t>č</w:t>
      </w:r>
      <w:r w:rsidRPr="0091762B">
        <w:t xml:space="preserve">ju Grada </w:t>
      </w:r>
      <w:r w:rsidR="00CD0423">
        <w:t xml:space="preserve">nisu izrađeni </w:t>
      </w:r>
      <w:r w:rsidR="00CD0423" w:rsidRPr="00522DC4">
        <w:t>planov</w:t>
      </w:r>
      <w:r w:rsidR="00CD0423">
        <w:t>i</w:t>
      </w:r>
      <w:r w:rsidR="00CD0423" w:rsidRPr="00522DC4">
        <w:t xml:space="preserve"> upravljanja s akcijskim</w:t>
      </w:r>
      <w:r w:rsidR="00CD0423">
        <w:t xml:space="preserve"> </w:t>
      </w:r>
      <w:r w:rsidR="00CD0423" w:rsidRPr="00522DC4">
        <w:t>planovima zaštite</w:t>
      </w:r>
      <w:r w:rsidR="00A66447">
        <w:t>, kako bi se definirao</w:t>
      </w:r>
      <w:r w:rsidR="00A66447" w:rsidRPr="00A66447">
        <w:t xml:space="preserve"> sustav praćenja promjen</w:t>
      </w:r>
      <w:r w:rsidR="002475DD">
        <w:t>a</w:t>
      </w:r>
      <w:r w:rsidR="00A66447" w:rsidRPr="00A66447">
        <w:t xml:space="preserve"> stanja (monitoringa) biološke raznolikosti i mjere učink</w:t>
      </w:r>
      <w:r w:rsidR="000F1740">
        <w:t>ovite zaštite i nadzora</w:t>
      </w:r>
      <w:r w:rsidR="00A66447" w:rsidRPr="00A66447">
        <w:t xml:space="preserve">. </w:t>
      </w:r>
    </w:p>
    <w:p w14:paraId="6E488CA0" w14:textId="77777777" w:rsidR="00E13924" w:rsidRDefault="00E13924" w:rsidP="00B007C4">
      <w:pPr>
        <w:pStyle w:val="TekstDE"/>
      </w:pPr>
    </w:p>
    <w:p w14:paraId="7047DAE5" w14:textId="77777777" w:rsidR="000C30BF" w:rsidRPr="000D6068" w:rsidRDefault="000C30BF" w:rsidP="00AA4EC9">
      <w:pPr>
        <w:pStyle w:val="Heading2"/>
        <w:numPr>
          <w:ilvl w:val="0"/>
          <w:numId w:val="34"/>
        </w:numPr>
      </w:pPr>
      <w:bookmarkStart w:id="57" w:name="_Toc438468075"/>
      <w:bookmarkStart w:id="58" w:name="_Toc469996432"/>
      <w:r w:rsidRPr="000D6068">
        <w:t>KRAJOBRAZ</w:t>
      </w:r>
      <w:bookmarkEnd w:id="57"/>
      <w:bookmarkEnd w:id="58"/>
    </w:p>
    <w:p w14:paraId="0FA57E4D" w14:textId="456B2E3F" w:rsidR="00105C0D" w:rsidRDefault="00105C0D" w:rsidP="00105C0D">
      <w:pPr>
        <w:pStyle w:val="TekstDE"/>
      </w:pPr>
      <w:r w:rsidRPr="00332726">
        <w:t xml:space="preserve">Za potrebe </w:t>
      </w:r>
      <w:r>
        <w:t>RS</w:t>
      </w:r>
      <w:r w:rsidR="00D03526">
        <w:t xml:space="preserve"> </w:t>
      </w:r>
      <w:r>
        <w:t>GZ</w:t>
      </w:r>
      <w:r w:rsidRPr="00332726">
        <w:t xml:space="preserve"> izrađena je „Studija zaštite karaktera krajobraza</w:t>
      </w:r>
      <w:r>
        <w:t xml:space="preserve"> </w:t>
      </w:r>
      <w:r w:rsidRPr="00332726">
        <w:t>Grada Zagreba</w:t>
      </w:r>
      <w:r>
        <w:t xml:space="preserve"> - </w:t>
      </w:r>
      <w:r w:rsidRPr="00332726">
        <w:t>Op</w:t>
      </w:r>
      <w:r>
        <w:t>ć</w:t>
      </w:r>
      <w:r w:rsidRPr="00332726">
        <w:t>a tipologija krajobraza</w:t>
      </w:r>
      <w:r>
        <w:t xml:space="preserve">“ (Oikon d.o.o., </w:t>
      </w:r>
      <w:r w:rsidRPr="00332726">
        <w:t>2015</w:t>
      </w:r>
      <w:r>
        <w:t xml:space="preserve">). </w:t>
      </w:r>
      <w:r w:rsidRPr="00332726">
        <w:t xml:space="preserve">Navedeni dokument </w:t>
      </w:r>
      <w:r w:rsidR="00062BF0">
        <w:t>predstavlja</w:t>
      </w:r>
      <w:r w:rsidRPr="00332726">
        <w:t xml:space="preserve"> osnov</w:t>
      </w:r>
      <w:r w:rsidR="00062BF0">
        <w:t>u</w:t>
      </w:r>
      <w:r w:rsidRPr="00332726">
        <w:t xml:space="preserve"> za izradu </w:t>
      </w:r>
      <w:r>
        <w:t xml:space="preserve">ovog </w:t>
      </w:r>
      <w:r w:rsidRPr="00332726">
        <w:t xml:space="preserve">poglavlja. </w:t>
      </w:r>
      <w:r>
        <w:t>Navedenom</w:t>
      </w:r>
      <w:r w:rsidRPr="00332726">
        <w:t xml:space="preserve"> studijom je izvršena </w:t>
      </w:r>
      <w:r>
        <w:t xml:space="preserve">karakterizacija, </w:t>
      </w:r>
      <w:r w:rsidRPr="00332726">
        <w:t>inventarizacija</w:t>
      </w:r>
      <w:r>
        <w:t xml:space="preserve"> i </w:t>
      </w:r>
      <w:r w:rsidRPr="00332726">
        <w:t>vrednovanje postojećeg stanja krajobraznih tipova, analiziran</w:t>
      </w:r>
      <w:r>
        <w:t>a je vizualna i krajobrazna osjetljivost te</w:t>
      </w:r>
      <w:r w:rsidRPr="00332726">
        <w:t xml:space="preserve"> pritisci </w:t>
      </w:r>
      <w:r>
        <w:t xml:space="preserve">na krajobrazni karakter. </w:t>
      </w:r>
      <w:r w:rsidRPr="00332726">
        <w:t xml:space="preserve">Na temelju svih tih analiza, </w:t>
      </w:r>
      <w:r>
        <w:t>predložene su preporuke</w:t>
      </w:r>
      <w:r w:rsidRPr="00332726">
        <w:t xml:space="preserve"> i smjernice </w:t>
      </w:r>
      <w:r>
        <w:t>za očuvanje krajobraznog karaktera općih krajobraznih područja</w:t>
      </w:r>
      <w:r w:rsidRPr="00332726">
        <w:t>.</w:t>
      </w:r>
    </w:p>
    <w:p w14:paraId="5AEB143B" w14:textId="18AD835F" w:rsidR="00105C0D" w:rsidRPr="009F1C27" w:rsidRDefault="00105C0D" w:rsidP="00105C0D">
      <w:pPr>
        <w:pStyle w:val="TekstDE"/>
      </w:pPr>
      <w:r w:rsidRPr="009F1C27">
        <w:t xml:space="preserve">Područje Grada Zagreba formirano je u okviru raznolikih geomorfoloških struktura i prirodnih zadanosti koja su utjecala na oblikovanje krajobraznih struktura stvorenih od prirodnih i antropogenih uzoraka, graditeljskih oblika, urbanih područja i poljoprivrednog načina korištenja. Prirodni i reljefni oblici predstavljaju jedno od prepoznatljivih obilježja, stoga je na području Grada Zagreba koje odražava kombinaciju prirodnih i antropogenih elemenata zastupljeno više različitih krajobraznih tipova. Karakterizira ih naglašena povezanost prirodnih sastavnica i izgrađenih struktura oblikovanih tijekom dugih razdoblja povijesnog razvitka. </w:t>
      </w:r>
      <w:r>
        <w:t>Prema općoj tipologija krajobraza Grada Zagreba</w:t>
      </w:r>
      <w:r w:rsidRPr="009F1C27">
        <w:t xml:space="preserve">, područje </w:t>
      </w:r>
      <w:r>
        <w:t>G</w:t>
      </w:r>
      <w:r w:rsidRPr="009F1C27">
        <w:t>rada podijeljeno je na dvije krajobrazne regije, subpanonsku i panonsku</w:t>
      </w:r>
      <w:r>
        <w:t>. U</w:t>
      </w:r>
      <w:r w:rsidRPr="009F1C27">
        <w:t xml:space="preserve">nutar </w:t>
      </w:r>
      <w:r>
        <w:t>njih</w:t>
      </w:r>
      <w:r w:rsidRPr="009F1C27">
        <w:t xml:space="preserve"> se nalazi 6 općih krajobraznih tipova: gorsko-brdski prirodni krajobraz, brežuljkasto-brdski mješoviti krajobraz, nizinski urbani krajobraz, nizinski riječni mješoviti krajobraz, nizinski ruralni krajobraz i </w:t>
      </w:r>
      <w:r>
        <w:t>brežuljkasti ruralni krajobraz (</w:t>
      </w:r>
      <w:r w:rsidR="003C240B">
        <w:fldChar w:fldCharType="begin"/>
      </w:r>
      <w:r w:rsidR="003C240B">
        <w:instrText xml:space="preserve"> REF _Ref463942467 \h </w:instrText>
      </w:r>
      <w:r w:rsidR="003C240B">
        <w:fldChar w:fldCharType="separate"/>
      </w:r>
      <w:r w:rsidR="0073071D">
        <w:t xml:space="preserve">Grafički prikaz B.8. </w:t>
      </w:r>
      <w:r w:rsidR="0073071D">
        <w:rPr>
          <w:noProof/>
        </w:rPr>
        <w:t>1</w:t>
      </w:r>
      <w:r w:rsidR="003C240B">
        <w:fldChar w:fldCharType="end"/>
      </w:r>
      <w:r>
        <w:t>).</w:t>
      </w:r>
    </w:p>
    <w:p w14:paraId="0774077C" w14:textId="77777777" w:rsidR="00105C0D" w:rsidRDefault="00105C0D" w:rsidP="00105C0D">
      <w:pPr>
        <w:pStyle w:val="TekstDE"/>
      </w:pPr>
      <w:r w:rsidRPr="00332726">
        <w:rPr>
          <w:noProof/>
          <w:lang w:val="en-US"/>
        </w:rPr>
        <w:lastRenderedPageBreak/>
        <w:drawing>
          <wp:inline distT="0" distB="0" distL="0" distR="0" wp14:anchorId="7D92358E" wp14:editId="78E2886C">
            <wp:extent cx="5760085" cy="5787387"/>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_opca_krajobrazna_i_krajobrazna_podrucja-page-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085" cy="5787387"/>
                    </a:xfrm>
                    <a:prstGeom prst="rect">
                      <a:avLst/>
                    </a:prstGeom>
                  </pic:spPr>
                </pic:pic>
              </a:graphicData>
            </a:graphic>
          </wp:inline>
        </w:drawing>
      </w:r>
    </w:p>
    <w:p w14:paraId="094FD0AE" w14:textId="40A78500" w:rsidR="00105C0D" w:rsidRDefault="003C240B" w:rsidP="003C240B">
      <w:pPr>
        <w:pStyle w:val="Caption"/>
      </w:pPr>
      <w:bookmarkStart w:id="59" w:name="_Ref463942467"/>
      <w:r>
        <w:t xml:space="preserve">Grafički prikaz B.8. </w:t>
      </w:r>
      <w:r w:rsidR="004029D7">
        <w:fldChar w:fldCharType="begin"/>
      </w:r>
      <w:r w:rsidR="004029D7">
        <w:instrText xml:space="preserve"> SEQ Grafički_prikaz_B.8. \* ARABIC </w:instrText>
      </w:r>
      <w:r w:rsidR="004029D7">
        <w:fldChar w:fldCharType="separate"/>
      </w:r>
      <w:r w:rsidR="0073071D">
        <w:rPr>
          <w:noProof/>
        </w:rPr>
        <w:t>1</w:t>
      </w:r>
      <w:r w:rsidR="004029D7">
        <w:rPr>
          <w:noProof/>
        </w:rPr>
        <w:fldChar w:fldCharType="end"/>
      </w:r>
      <w:bookmarkEnd w:id="59"/>
      <w:r>
        <w:t xml:space="preserve">. </w:t>
      </w:r>
      <w:r w:rsidR="00105C0D" w:rsidRPr="00AE305A">
        <w:t xml:space="preserve">Karta </w:t>
      </w:r>
      <w:r w:rsidR="00105C0D">
        <w:t>općih krajobraznih područja Grada Zagreba</w:t>
      </w:r>
      <w:r w:rsidR="00105C0D" w:rsidRPr="00AE305A">
        <w:t xml:space="preserve"> </w:t>
      </w:r>
    </w:p>
    <w:p w14:paraId="56055244" w14:textId="77777777" w:rsidR="00105C0D" w:rsidRPr="00AE305A" w:rsidRDefault="00105C0D" w:rsidP="00105C0D">
      <w:pPr>
        <w:pStyle w:val="Izvor"/>
      </w:pPr>
      <w:r>
        <w:t>I</w:t>
      </w:r>
      <w:r w:rsidRPr="00AE305A">
        <w:t xml:space="preserve">zvor: </w:t>
      </w:r>
      <w:r w:rsidRPr="00332726">
        <w:t>Studija zaštite karaktera krajobraza</w:t>
      </w:r>
      <w:r>
        <w:t xml:space="preserve"> </w:t>
      </w:r>
      <w:r w:rsidRPr="00332726">
        <w:t>Grada Zagreba</w:t>
      </w:r>
      <w:r>
        <w:t xml:space="preserve">- </w:t>
      </w:r>
      <w:r w:rsidRPr="00332726">
        <w:t>Op</w:t>
      </w:r>
      <w:r>
        <w:t>ć</w:t>
      </w:r>
      <w:r w:rsidRPr="00332726">
        <w:t>a tipologija krajobraza</w:t>
      </w:r>
      <w:r>
        <w:t xml:space="preserve">“ (Oikon d.o.o., </w:t>
      </w:r>
      <w:r w:rsidRPr="00332726">
        <w:t>2015</w:t>
      </w:r>
      <w:r>
        <w:t>)</w:t>
      </w:r>
    </w:p>
    <w:p w14:paraId="2531D73E" w14:textId="77777777" w:rsidR="00105C0D" w:rsidRDefault="00105C0D" w:rsidP="00105C0D">
      <w:pPr>
        <w:pStyle w:val="TekstDE"/>
      </w:pPr>
      <w:r>
        <w:t>G</w:t>
      </w:r>
      <w:r w:rsidRPr="009F1C27">
        <w:t>orsko-brdski prirodni krajobraz Medvednice nalazi se sjeverno</w:t>
      </w:r>
      <w:r>
        <w:t xml:space="preserve"> </w:t>
      </w:r>
      <w:r w:rsidRPr="009F1C27">
        <w:t>od urbanog područja</w:t>
      </w:r>
      <w:r>
        <w:t xml:space="preserve"> Zagreba i </w:t>
      </w:r>
      <w:r w:rsidRPr="009F1C27">
        <w:t>obuhvaća</w:t>
      </w:r>
      <w:r>
        <w:t xml:space="preserve"> centralni greben Medvednice. </w:t>
      </w:r>
      <w:r w:rsidRPr="009F1C27">
        <w:t>Opći karakter ovog krajobraznog</w:t>
      </w:r>
      <w:r>
        <w:t xml:space="preserve"> </w:t>
      </w:r>
      <w:r w:rsidRPr="009F1C27">
        <w:t>područja jest dominantno prirodan, a određuje ga dinamičan planinski masiv Medvednice,</w:t>
      </w:r>
      <w:r>
        <w:t xml:space="preserve"> </w:t>
      </w:r>
      <w:r w:rsidRPr="009F1C27">
        <w:t>prekriven gustim, homogenim i uniformnim šumskim pokrivačem koji je tek ponegdje prekinut</w:t>
      </w:r>
      <w:r>
        <w:t xml:space="preserve"> </w:t>
      </w:r>
      <w:r w:rsidRPr="009F1C27">
        <w:t xml:space="preserve">manjim površinama šumskih proplanaka i livada nastalih ljudskim aktivnostima. Osnovni element vizualnog identiteta ove krajobrazne jedinice čini </w:t>
      </w:r>
      <w:r>
        <w:t>p</w:t>
      </w:r>
      <w:r w:rsidRPr="009F1C27">
        <w:t>rirodna rasprostranjenost bjelogorične šume na cijelom</w:t>
      </w:r>
      <w:r>
        <w:t xml:space="preserve"> </w:t>
      </w:r>
      <w:r w:rsidRPr="009F1C27">
        <w:t>području te njena homogenost, kompaktnost i očuvanost</w:t>
      </w:r>
      <w:r>
        <w:t>. Iz tog razloga,</w:t>
      </w:r>
      <w:r w:rsidRPr="009F1C27">
        <w:t xml:space="preserve"> ovo krajobrazno područje</w:t>
      </w:r>
      <w:r>
        <w:t xml:space="preserve"> spada u </w:t>
      </w:r>
      <w:r w:rsidRPr="009F1C27">
        <w:t>vrijed</w:t>
      </w:r>
      <w:r>
        <w:t>an</w:t>
      </w:r>
      <w:r w:rsidRPr="009F1C27">
        <w:t xml:space="preserve"> i jedinstven</w:t>
      </w:r>
      <w:r>
        <w:t xml:space="preserve"> </w:t>
      </w:r>
      <w:r w:rsidRPr="009F1C27">
        <w:t>prirodni krajobraz.</w:t>
      </w:r>
    </w:p>
    <w:p w14:paraId="041B2584" w14:textId="77777777" w:rsidR="00105C0D" w:rsidRPr="009F1C27" w:rsidRDefault="00105C0D" w:rsidP="00105C0D">
      <w:pPr>
        <w:pStyle w:val="TekstDE"/>
      </w:pPr>
      <w:r w:rsidRPr="009F1C27">
        <w:t>Brdsko brežuljkasti mješoviti krajobraz Medvednice smješten je na najnižim južnim, istočnim</w:t>
      </w:r>
      <w:r>
        <w:t xml:space="preserve"> </w:t>
      </w:r>
      <w:r w:rsidRPr="009F1C27">
        <w:t>i zapadnim padinama gorskog masiva Medvednice - Medvedničkom prigorju. Opći karakter krajobraznog područja je mješoviti, a strukturiraju ga elementi</w:t>
      </w:r>
      <w:r>
        <w:t xml:space="preserve"> </w:t>
      </w:r>
      <w:r w:rsidRPr="009F1C27">
        <w:t xml:space="preserve">rebrastog reljefa (brda i brežuljci) te </w:t>
      </w:r>
      <w:r>
        <w:t>mozaični</w:t>
      </w:r>
      <w:r w:rsidRPr="009F1C27">
        <w:t xml:space="preserve"> uzorci prirodnog (šume) i antropogenog</w:t>
      </w:r>
      <w:r>
        <w:t xml:space="preserve"> </w:t>
      </w:r>
      <w:r w:rsidRPr="009F1C27">
        <w:t>(izgrađeno i poljoprivredno) površinskog pokrova u približno jednakim omjerima površina.</w:t>
      </w:r>
      <w:r>
        <w:t xml:space="preserve"> </w:t>
      </w:r>
      <w:r w:rsidRPr="009F1C27">
        <w:t xml:space="preserve">Glavna osobitost vizualnog izgleda jest pružanje gorskih </w:t>
      </w:r>
      <w:r w:rsidRPr="009F1C27">
        <w:lastRenderedPageBreak/>
        <w:t>rebara pokrivenih šumskim</w:t>
      </w:r>
      <w:r>
        <w:t xml:space="preserve"> </w:t>
      </w:r>
      <w:r w:rsidRPr="009F1C27">
        <w:t xml:space="preserve">površinama sve do nizinskog, urbanog područja Grada. </w:t>
      </w:r>
      <w:r>
        <w:t>N</w:t>
      </w:r>
      <w:r w:rsidRPr="009F1C27">
        <w:t>ajzapadniji (najviši i najstrmiji) dijelovi prigorja, većinom su izgrađeni</w:t>
      </w:r>
      <w:r>
        <w:t xml:space="preserve"> </w:t>
      </w:r>
      <w:r w:rsidRPr="009F1C27">
        <w:t>u vršnim dijelovima dolina dok su padine pretežito u različitim oblicima poljoprivrednog</w:t>
      </w:r>
      <w:r>
        <w:t xml:space="preserve"> </w:t>
      </w:r>
      <w:r w:rsidRPr="009F1C27">
        <w:t>korištenja i ostataka šuma. Prema karakteru zgrada/</w:t>
      </w:r>
      <w:r>
        <w:t>građ</w:t>
      </w:r>
      <w:r w:rsidRPr="009F1C27">
        <w:t>evina</w:t>
      </w:r>
      <w:r>
        <w:t>,</w:t>
      </w:r>
      <w:r w:rsidRPr="009F1C27">
        <w:t xml:space="preserve"> može se uočiti da su u ovom</w:t>
      </w:r>
      <w:r>
        <w:t xml:space="preserve"> </w:t>
      </w:r>
      <w:r w:rsidRPr="009F1C27">
        <w:t>dijelu prisutne obiteljske stambene zgrade, s okućnicama i manjim površinama vrtova,</w:t>
      </w:r>
      <w:r>
        <w:t xml:space="preserve"> </w:t>
      </w:r>
      <w:r w:rsidRPr="009F1C27">
        <w:t>voćnjaka, vinograda te livada i pašnjaka.</w:t>
      </w:r>
    </w:p>
    <w:p w14:paraId="207AF114" w14:textId="77777777" w:rsidR="00105C0D" w:rsidRPr="009F1C27" w:rsidRDefault="00105C0D" w:rsidP="00105C0D">
      <w:pPr>
        <w:pStyle w:val="TekstDE"/>
      </w:pPr>
      <w:r w:rsidRPr="009F1C27">
        <w:t>Nizinski urbani krajobraz Zagreba smješten je u ravnici,</w:t>
      </w:r>
      <w:r>
        <w:t xml:space="preserve"> sjeverno do rijeke Save</w:t>
      </w:r>
      <w:r w:rsidRPr="009F1C27">
        <w:t xml:space="preserve"> </w:t>
      </w:r>
      <w:r>
        <w:t xml:space="preserve">do najnižih padina Zagrebačkog Prigorja, </w:t>
      </w:r>
      <w:r w:rsidRPr="009F1C27">
        <w:t>a proteže se od Podsuseda na zapadu</w:t>
      </w:r>
      <w:r>
        <w:t xml:space="preserve"> </w:t>
      </w:r>
      <w:r w:rsidRPr="009F1C27">
        <w:t>do Sesveta na istoku. Najveći dio površine općeg nizinskog krajobraznog područja Zagreba pripada izgrađenim,</w:t>
      </w:r>
      <w:r>
        <w:t xml:space="preserve"> </w:t>
      </w:r>
      <w:r w:rsidRPr="009F1C27">
        <w:t>urbanim strukturama; izgrađeno područje zauzima oko 70% površine, dok 30% površine</w:t>
      </w:r>
      <w:r>
        <w:t xml:space="preserve"> </w:t>
      </w:r>
      <w:r w:rsidRPr="009F1C27">
        <w:t xml:space="preserve">zauzimaju neizgrađene, zelene </w:t>
      </w:r>
      <w:r>
        <w:t>površine. Glavno obilježje ovog</w:t>
      </w:r>
      <w:r w:rsidRPr="009F1C27">
        <w:t xml:space="preserve"> krajobraznog područja</w:t>
      </w:r>
      <w:r>
        <w:t xml:space="preserve"> čini</w:t>
      </w:r>
      <w:r w:rsidRPr="009F1C27">
        <w:t xml:space="preserve"> urbani karakter, tj. izgrađenost strukturama koje određuje nekoliko razdoblja</w:t>
      </w:r>
      <w:r>
        <w:t xml:space="preserve"> </w:t>
      </w:r>
      <w:r w:rsidRPr="009F1C27">
        <w:t xml:space="preserve">gradogradnje, a datiraju od druge polovice 19. stoljeća pa do najnovijeg doba. Vizualni karakter </w:t>
      </w:r>
      <w:r>
        <w:t xml:space="preserve">krajobraza </w:t>
      </w:r>
      <w:r w:rsidRPr="009F1C27">
        <w:t>određuje fragmentarnost i</w:t>
      </w:r>
      <w:r>
        <w:t xml:space="preserve"> </w:t>
      </w:r>
      <w:r w:rsidRPr="009F1C27">
        <w:t>različite kvalitete urbanih struktura središnjeg, povijesnog i šireg gradskog područja,</w:t>
      </w:r>
      <w:r>
        <w:t xml:space="preserve"> </w:t>
      </w:r>
      <w:r w:rsidRPr="009F1C27">
        <w:t>raznolikih urbanističko arhitektonskih obilježja</w:t>
      </w:r>
      <w:r>
        <w:t>,</w:t>
      </w:r>
      <w:r w:rsidRPr="009F1C27">
        <w:t xml:space="preserve"> nastalih na ravnoj reljefnoj podlozi. Na</w:t>
      </w:r>
      <w:r>
        <w:t xml:space="preserve"> </w:t>
      </w:r>
      <w:r w:rsidRPr="009F1C27">
        <w:t>vizualne značajke utječu prostorna organizacija, uzorci i oblici pripadajuće gradnje.</w:t>
      </w:r>
    </w:p>
    <w:p w14:paraId="277F419E" w14:textId="77777777" w:rsidR="00105C0D" w:rsidRPr="009F1C27" w:rsidRDefault="00105C0D" w:rsidP="00105C0D">
      <w:pPr>
        <w:pStyle w:val="TekstDE"/>
      </w:pPr>
      <w:r>
        <w:t>N</w:t>
      </w:r>
      <w:r w:rsidRPr="009F1C27">
        <w:t>izinski</w:t>
      </w:r>
      <w:r>
        <w:t xml:space="preserve"> </w:t>
      </w:r>
      <w:r w:rsidRPr="009F1C27">
        <w:t>riječni mješoviti krajobraz Save, koji administrativno</w:t>
      </w:r>
      <w:r>
        <w:t xml:space="preserve"> </w:t>
      </w:r>
      <w:r w:rsidRPr="009F1C27">
        <w:t>pripada Gradu Zagrebu, smješten je obostrano uz rijeku Savu, od Podsuseda na zapadu do</w:t>
      </w:r>
      <w:r>
        <w:t xml:space="preserve"> </w:t>
      </w:r>
      <w:r w:rsidRPr="009F1C27">
        <w:t xml:space="preserve">Jakuševca i Žitnjaka na istoku. Obuhvaća prostor unutar kojeg </w:t>
      </w:r>
      <w:r>
        <w:t>se nalaze</w:t>
      </w:r>
      <w:r w:rsidRPr="009F1C27">
        <w:t xml:space="preserve"> element</w:t>
      </w:r>
      <w:r>
        <w:t xml:space="preserve">i </w:t>
      </w:r>
      <w:r w:rsidRPr="009F1C27">
        <w:t>nekadašnjeg meandra riječnog toka, danas očuvanog u prostornoj geometriji pojedinih ulica,</w:t>
      </w:r>
      <w:r>
        <w:t xml:space="preserve"> </w:t>
      </w:r>
      <w:r w:rsidRPr="009F1C27">
        <w:t>isuš</w:t>
      </w:r>
      <w:r>
        <w:t xml:space="preserve">enih rukavaca i šumskih površina. </w:t>
      </w:r>
      <w:r w:rsidRPr="009F1C27">
        <w:t xml:space="preserve">Vizualni karakter </w:t>
      </w:r>
      <w:r>
        <w:t>prostora</w:t>
      </w:r>
      <w:r w:rsidRPr="009F1C27">
        <w:t xml:space="preserve"> određuje raznolikost i</w:t>
      </w:r>
      <w:r>
        <w:t xml:space="preserve"> </w:t>
      </w:r>
      <w:r w:rsidRPr="009F1C27">
        <w:t>raznovrsnost krajobraznih područja i uzoraka. Zastupljena su područja u kojima dominira</w:t>
      </w:r>
      <w:r>
        <w:t xml:space="preserve"> </w:t>
      </w:r>
      <w:r w:rsidRPr="009F1C27">
        <w:t>visoki stupanj antropogenih utjecaja pa do područja malog antropogenog utjecaja i visokog</w:t>
      </w:r>
      <w:r>
        <w:t xml:space="preserve"> </w:t>
      </w:r>
      <w:r w:rsidRPr="009F1C27">
        <w:t>stupnja prirodnosti. Na</w:t>
      </w:r>
      <w:r>
        <w:t xml:space="preserve"> </w:t>
      </w:r>
      <w:r w:rsidRPr="009F1C27">
        <w:t>vizualne značajke utječu prirodni čimbenici, prostorna organizacija, uzorci i oblici</w:t>
      </w:r>
      <w:r>
        <w:t xml:space="preserve"> </w:t>
      </w:r>
      <w:r w:rsidRPr="009F1C27">
        <w:t>pripadajuće gradnje. Glavno obilježje ovom krajobraznom području daje rijeka Sava, danas</w:t>
      </w:r>
      <w:r>
        <w:t xml:space="preserve"> </w:t>
      </w:r>
      <w:r w:rsidRPr="009F1C27">
        <w:t>reguliranog korita, inundacijskog pojasa širokog oko 300 m</w:t>
      </w:r>
      <w:r>
        <w:t>,</w:t>
      </w:r>
      <w:r w:rsidRPr="009F1C27">
        <w:t xml:space="preserve"> obrubljenog visokim nasipima.</w:t>
      </w:r>
    </w:p>
    <w:p w14:paraId="58050A76" w14:textId="77777777" w:rsidR="00105C0D" w:rsidRPr="009F1C27" w:rsidRDefault="00105C0D" w:rsidP="00105C0D">
      <w:pPr>
        <w:pStyle w:val="TekstDE"/>
      </w:pPr>
      <w:r>
        <w:t>N</w:t>
      </w:r>
      <w:r w:rsidRPr="009F1C27">
        <w:t>izinsk</w:t>
      </w:r>
      <w:r>
        <w:t>i</w:t>
      </w:r>
      <w:r w:rsidRPr="009F1C27">
        <w:t>, ruraln</w:t>
      </w:r>
      <w:r>
        <w:t>i</w:t>
      </w:r>
      <w:r w:rsidRPr="009F1C27">
        <w:t xml:space="preserve"> krajobraz</w:t>
      </w:r>
      <w:r>
        <w:t xml:space="preserve"> Zagreba,</w:t>
      </w:r>
      <w:r w:rsidRPr="009F1C27">
        <w:t xml:space="preserve"> koji je smješten u nizinskom području, sastoji se od </w:t>
      </w:r>
      <w:r>
        <w:t xml:space="preserve">međusobno </w:t>
      </w:r>
      <w:r w:rsidRPr="009F1C27">
        <w:t>odvojen</w:t>
      </w:r>
      <w:r>
        <w:t>og</w:t>
      </w:r>
      <w:r w:rsidRPr="009F1C27">
        <w:t xml:space="preserve"> </w:t>
      </w:r>
      <w:r>
        <w:t>južnog</w:t>
      </w:r>
      <w:r w:rsidRPr="009F1C27">
        <w:t xml:space="preserve"> i istočn</w:t>
      </w:r>
      <w:r>
        <w:t>og dijela</w:t>
      </w:r>
      <w:r w:rsidRPr="009F1C27">
        <w:t>.</w:t>
      </w:r>
      <w:r>
        <w:t xml:space="preserve"> G</w:t>
      </w:r>
      <w:r w:rsidRPr="009F1C27">
        <w:t>lavno obilježje daje ravničarski teren, poljoprivredni način korištenja</w:t>
      </w:r>
      <w:r>
        <w:t xml:space="preserve"> te</w:t>
      </w:r>
      <w:r w:rsidRPr="009F1C27">
        <w:t xml:space="preserve"> nepravilna geometrija parcela mozaičkog uzorka koji se izmjenjuje s</w:t>
      </w:r>
      <w:r>
        <w:t xml:space="preserve"> </w:t>
      </w:r>
      <w:r w:rsidRPr="009F1C27">
        <w:t xml:space="preserve">izgrađenim područjima naselja. Tradicionalne krajobrazne uzorke određuju grupirana sela, okružena velikim poljoprivrednim površinama, </w:t>
      </w:r>
      <w:r>
        <w:t>izmeđ</w:t>
      </w:r>
      <w:r w:rsidRPr="009F1C27">
        <w:t>u kojih se prostiru veće</w:t>
      </w:r>
      <w:r>
        <w:t xml:space="preserve"> površine nizinskih šuma</w:t>
      </w:r>
      <w:r w:rsidRPr="009F1C27">
        <w:t xml:space="preserve">. </w:t>
      </w:r>
      <w:r>
        <w:t>Z</w:t>
      </w:r>
      <w:r w:rsidRPr="009F1C27">
        <w:t>astupljena je mješovita tipologija povijesnih sela</w:t>
      </w:r>
      <w:r>
        <w:t xml:space="preserve"> (</w:t>
      </w:r>
      <w:r w:rsidRPr="009F1C27">
        <w:t>grupirana, linijska i rastresita</w:t>
      </w:r>
      <w:r>
        <w:t>)</w:t>
      </w:r>
      <w:r w:rsidRPr="009F1C27">
        <w:t>,</w:t>
      </w:r>
      <w:r>
        <w:t xml:space="preserve"> </w:t>
      </w:r>
      <w:r w:rsidRPr="009F1C27">
        <w:t xml:space="preserve">a izgradnja novijeg razdoblja širi </w:t>
      </w:r>
      <w:r>
        <w:t xml:space="preserve">se </w:t>
      </w:r>
      <w:r w:rsidRPr="009F1C27">
        <w:t>oko povijesnih jezgri i uz značajnije prometne smjerove. Velike površine zauzima prometna infrastruktura.</w:t>
      </w:r>
    </w:p>
    <w:p w14:paraId="546F3652" w14:textId="77777777" w:rsidR="00105C0D" w:rsidRDefault="00105C0D" w:rsidP="00105C0D">
      <w:pPr>
        <w:pStyle w:val="TekstDE"/>
      </w:pPr>
      <w:r w:rsidRPr="009F1C27">
        <w:t>Brežuljk</w:t>
      </w:r>
      <w:r>
        <w:t>asti ruralni krajobraz Vukomerič</w:t>
      </w:r>
      <w:r w:rsidRPr="009F1C27">
        <w:t>kih gorica nalazi se na najjužnijem dijelu Grada</w:t>
      </w:r>
      <w:r>
        <w:t xml:space="preserve"> </w:t>
      </w:r>
      <w:r w:rsidRPr="009F1C27">
        <w:t>Zagreba</w:t>
      </w:r>
      <w:r>
        <w:t>,</w:t>
      </w:r>
      <w:r w:rsidRPr="009F1C27">
        <w:t xml:space="preserve"> a zauz</w:t>
      </w:r>
      <w:r>
        <w:t>ima sjeverozapadni dio Vukomerič</w:t>
      </w:r>
      <w:r w:rsidRPr="009F1C27">
        <w:t xml:space="preserve">kih gorica te prostor savske nizine </w:t>
      </w:r>
      <w:r>
        <w:t xml:space="preserve">između </w:t>
      </w:r>
      <w:r w:rsidRPr="009F1C27">
        <w:t>Žumberačke</w:t>
      </w:r>
      <w:r>
        <w:t xml:space="preserve"> gore i Vukomerič</w:t>
      </w:r>
      <w:r w:rsidRPr="009F1C27">
        <w:t>kih gorica. Opći vizualni karakter krajobraznog područja može se odrediti kao kompleksan i dinamičan,</w:t>
      </w:r>
      <w:r>
        <w:t xml:space="preserve"> </w:t>
      </w:r>
      <w:r w:rsidRPr="009F1C27">
        <w:t>mješoviti prirodno-kulturni krajobraz krupnijeg uzorka kojeg strukturiraju elementi blagog</w:t>
      </w:r>
      <w:r>
        <w:t xml:space="preserve"> reljefa te mozaič</w:t>
      </w:r>
      <w:r w:rsidRPr="009F1C27">
        <w:t>ni uzorci dominantno prirodnog (šume) i antropogenog (izgrađeno i</w:t>
      </w:r>
      <w:r>
        <w:t xml:space="preserve"> </w:t>
      </w:r>
      <w:r w:rsidRPr="009F1C27">
        <w:t>poljoprivredno) pokrova.</w:t>
      </w:r>
      <w:r>
        <w:t xml:space="preserve"> U</w:t>
      </w:r>
      <w:r w:rsidRPr="009F1C27">
        <w:t xml:space="preserve"> </w:t>
      </w:r>
      <w:r w:rsidRPr="00C21BAD">
        <w:t>području pobrđa</w:t>
      </w:r>
      <w:r>
        <w:t>,</w:t>
      </w:r>
      <w:r w:rsidRPr="00C21BAD">
        <w:t xml:space="preserve"> naselja su nastala na rubnom dijelu</w:t>
      </w:r>
      <w:r>
        <w:t>, a prateće p</w:t>
      </w:r>
      <w:r w:rsidRPr="009F1C27">
        <w:t>oljoprivredne površine</w:t>
      </w:r>
      <w:r>
        <w:t>,</w:t>
      </w:r>
      <w:r w:rsidRPr="009F1C27">
        <w:t xml:space="preserve"> svojim dimenzijama, oblikom, prostornom organizacijom te</w:t>
      </w:r>
      <w:r>
        <w:t xml:space="preserve"> </w:t>
      </w:r>
      <w:r w:rsidRPr="009F1C27">
        <w:t>vrstom korištenja</w:t>
      </w:r>
      <w:r>
        <w:t>,</w:t>
      </w:r>
      <w:r w:rsidRPr="009F1C27">
        <w:t xml:space="preserve"> stvaraju sitan, organski uzorak kulturnog krajobraza izrazite vizualne</w:t>
      </w:r>
      <w:r>
        <w:t xml:space="preserve"> </w:t>
      </w:r>
      <w:r w:rsidRPr="009F1C27">
        <w:t>prepoznatljivosti. U nizinskom dijelu formirala su se naselja uglavnom linearnog karaktera s pratećim uzorkom</w:t>
      </w:r>
      <w:r>
        <w:t xml:space="preserve"> </w:t>
      </w:r>
      <w:r w:rsidRPr="009F1C27">
        <w:t>kulturnog krajobraza krupnijeg, geometrijskog uzorka. Šuma kao prirodni pokrov doprinosi</w:t>
      </w:r>
      <w:r>
        <w:t xml:space="preserve"> </w:t>
      </w:r>
      <w:r w:rsidRPr="009F1C27">
        <w:t>doživljajnim vrijednostima područja svojom rasprostranjenošću</w:t>
      </w:r>
      <w:r>
        <w:t>,</w:t>
      </w:r>
      <w:r w:rsidRPr="009F1C27">
        <w:t xml:space="preserve"> homogenošću</w:t>
      </w:r>
      <w:r>
        <w:t>,</w:t>
      </w:r>
      <w:r w:rsidRPr="009F1C27">
        <w:t xml:space="preserve"> teksturom, bojom i volumenom</w:t>
      </w:r>
      <w:r>
        <w:t>,</w:t>
      </w:r>
      <w:r w:rsidRPr="009F1C27">
        <w:t xml:space="preserve"> naglašavajući </w:t>
      </w:r>
      <w:r>
        <w:t xml:space="preserve">kod toga </w:t>
      </w:r>
      <w:r w:rsidRPr="009F1C27">
        <w:t>vertikalnu raščlanjenost</w:t>
      </w:r>
      <w:r>
        <w:t xml:space="preserve"> </w:t>
      </w:r>
      <w:r w:rsidRPr="009F1C27">
        <w:t>prostora.</w:t>
      </w:r>
    </w:p>
    <w:p w14:paraId="4983BF61" w14:textId="77777777" w:rsidR="00105C0D" w:rsidRPr="009F1C27" w:rsidRDefault="00105C0D" w:rsidP="00105C0D">
      <w:pPr>
        <w:pStyle w:val="TekstDE"/>
      </w:pPr>
      <w:r w:rsidRPr="00A2008F">
        <w:t xml:space="preserve">Područja najveće krajobrazne osjetljivosti </w:t>
      </w:r>
      <w:r>
        <w:t>na utjecaje razvoja i planirane promjene (</w:t>
      </w:r>
      <w:r w:rsidRPr="00A2008F">
        <w:t xml:space="preserve">prema </w:t>
      </w:r>
      <w:r w:rsidRPr="00022A53">
        <w:t>Studij</w:t>
      </w:r>
      <w:r>
        <w:t>i</w:t>
      </w:r>
      <w:r w:rsidRPr="00022A53">
        <w:t xml:space="preserve"> zaštite karaktera krajobraza Grada Zagreba – op</w:t>
      </w:r>
      <w:r>
        <w:t>ć</w:t>
      </w:r>
      <w:r w:rsidRPr="00022A53">
        <w:t>a tipologija krajobraza</w:t>
      </w:r>
      <w:r>
        <w:t xml:space="preserve">), </w:t>
      </w:r>
      <w:r w:rsidRPr="00A2008F">
        <w:t>su opće krajobrazno područje Medvednice, nizinski urbani krajobraz Zagreba te riječni krajobraz Save.</w:t>
      </w:r>
      <w:r>
        <w:t xml:space="preserve"> Ocjena osjetljivosti </w:t>
      </w:r>
      <w:r>
        <w:lastRenderedPageBreak/>
        <w:t xml:space="preserve">temeljila se na krajobraznoj raznolikosti i povijesnoj ravnoteži između okoliša i čovjekovih aktivnosti, a </w:t>
      </w:r>
      <w:r w:rsidRPr="00022A53">
        <w:t>donesena je na osnovi</w:t>
      </w:r>
      <w:r>
        <w:t xml:space="preserve"> </w:t>
      </w:r>
      <w:r w:rsidRPr="00022A53">
        <w:t>procjene osjetljivosti prirodne baštine, kulturne baštine i vizualne osjetljivost</w:t>
      </w:r>
      <w:r>
        <w:t>.</w:t>
      </w:r>
      <w:r w:rsidRPr="00A2008F">
        <w:t xml:space="preserve"> </w:t>
      </w:r>
      <w:r>
        <w:t xml:space="preserve">Pomoću podataka o osjetljivosti pojedinog krajobraznog područja, izradit će se procjena utjecaja planiranih razvojnih mjera i aktivnosti na područja najveće krajobrazne osjetljivosti. </w:t>
      </w:r>
    </w:p>
    <w:p w14:paraId="5E51D30A" w14:textId="77777777" w:rsidR="00105C0D" w:rsidRDefault="00105C0D" w:rsidP="00105C0D">
      <w:pPr>
        <w:pStyle w:val="Podnaslov1"/>
        <w:rPr>
          <w:lang w:eastAsia="hr-HR"/>
        </w:rPr>
      </w:pPr>
      <w:r>
        <w:rPr>
          <w:lang w:eastAsia="hr-HR"/>
        </w:rPr>
        <w:t>Postojeći problemi</w:t>
      </w:r>
    </w:p>
    <w:p w14:paraId="041A0891" w14:textId="77777777" w:rsidR="00105C0D" w:rsidRDefault="00105C0D" w:rsidP="00105C0D">
      <w:pPr>
        <w:pStyle w:val="TekstDE"/>
      </w:pPr>
      <w:r>
        <w:t>G</w:t>
      </w:r>
      <w:r w:rsidRPr="003E7FB7">
        <w:t>lavne grupe uzroka kojima se mijenjaju krajo</w:t>
      </w:r>
      <w:r>
        <w:t xml:space="preserve">brazna obilježja Grada Zagreba su: </w:t>
      </w:r>
    </w:p>
    <w:p w14:paraId="75C765A9" w14:textId="77777777" w:rsidR="00105C0D" w:rsidRPr="00212A0B" w:rsidRDefault="00105C0D" w:rsidP="00AA4EC9">
      <w:pPr>
        <w:pStyle w:val="ListParagraph"/>
        <w:numPr>
          <w:ilvl w:val="0"/>
          <w:numId w:val="49"/>
        </w:numPr>
        <w:autoSpaceDE w:val="0"/>
        <w:autoSpaceDN w:val="0"/>
        <w:adjustRightInd w:val="0"/>
        <w:spacing w:before="60" w:after="60" w:line="240" w:lineRule="auto"/>
        <w:rPr>
          <w:rFonts w:cstheme="minorHAnsi"/>
          <w:color w:val="000000"/>
        </w:rPr>
      </w:pPr>
      <w:r>
        <w:rPr>
          <w:rFonts w:cstheme="minorHAnsi"/>
          <w:color w:val="000000"/>
        </w:rPr>
        <w:t xml:space="preserve">urbanizacija- </w:t>
      </w:r>
      <w:r w:rsidRPr="00212A0B">
        <w:rPr>
          <w:rFonts w:cstheme="minorHAnsi"/>
          <w:color w:val="000000"/>
        </w:rPr>
        <w:t xml:space="preserve">širenje grada, </w:t>
      </w:r>
    </w:p>
    <w:p w14:paraId="7D93ED11" w14:textId="77777777" w:rsidR="00105C0D" w:rsidRPr="00640127" w:rsidRDefault="00105C0D" w:rsidP="00AA4EC9">
      <w:pPr>
        <w:pStyle w:val="ListParagraph"/>
        <w:numPr>
          <w:ilvl w:val="1"/>
          <w:numId w:val="50"/>
        </w:numPr>
        <w:autoSpaceDE w:val="0"/>
        <w:autoSpaceDN w:val="0"/>
        <w:adjustRightInd w:val="0"/>
        <w:spacing w:before="60" w:after="60" w:line="240" w:lineRule="auto"/>
        <w:rPr>
          <w:rFonts w:cstheme="minorHAnsi"/>
          <w:color w:val="000000"/>
        </w:rPr>
      </w:pPr>
      <w:r w:rsidRPr="00640127">
        <w:rPr>
          <w:rFonts w:cstheme="minorHAnsi"/>
          <w:color w:val="000000"/>
        </w:rPr>
        <w:t>razvoj i unošenje novih tipologija gradnje stambenih i poslovnih objekata unutar gradskog podru</w:t>
      </w:r>
      <w:r w:rsidRPr="00640127">
        <w:rPr>
          <w:rFonts w:cstheme="minorHAnsi" w:hint="eastAsia"/>
          <w:color w:val="000000"/>
        </w:rPr>
        <w:t>č</w:t>
      </w:r>
      <w:r w:rsidRPr="00640127">
        <w:rPr>
          <w:rFonts w:cstheme="minorHAnsi"/>
          <w:color w:val="000000"/>
        </w:rPr>
        <w:t xml:space="preserve">ja i na rubnim dijelovima grada, </w:t>
      </w:r>
      <w:r w:rsidRPr="00640127">
        <w:rPr>
          <w:rFonts w:cstheme="minorHAnsi" w:hint="eastAsia"/>
          <w:color w:val="000000"/>
        </w:rPr>
        <w:t>č</w:t>
      </w:r>
      <w:r w:rsidRPr="00640127">
        <w:rPr>
          <w:rFonts w:cstheme="minorHAnsi"/>
          <w:color w:val="000000"/>
        </w:rPr>
        <w:t>ime se stvara prostor nehomogene</w:t>
      </w:r>
      <w:r>
        <w:rPr>
          <w:rFonts w:cstheme="minorHAnsi"/>
          <w:color w:val="000000"/>
        </w:rPr>
        <w:t xml:space="preserve"> </w:t>
      </w:r>
      <w:r w:rsidRPr="00640127">
        <w:rPr>
          <w:rFonts w:cstheme="minorHAnsi"/>
          <w:color w:val="000000"/>
        </w:rPr>
        <w:t>matrice, heterogenih uzoraka i oblika te neujedna</w:t>
      </w:r>
      <w:r w:rsidRPr="00640127">
        <w:rPr>
          <w:rFonts w:cstheme="minorHAnsi" w:hint="eastAsia"/>
          <w:color w:val="000000"/>
        </w:rPr>
        <w:t>č</w:t>
      </w:r>
      <w:r w:rsidRPr="00640127">
        <w:rPr>
          <w:rFonts w:cstheme="minorHAnsi"/>
          <w:color w:val="000000"/>
        </w:rPr>
        <w:t>enog mjerila i visina gradnje</w:t>
      </w:r>
    </w:p>
    <w:p w14:paraId="2EFA9BF0" w14:textId="77777777" w:rsidR="00105C0D" w:rsidRPr="00640127" w:rsidRDefault="00105C0D" w:rsidP="00AA4EC9">
      <w:pPr>
        <w:pStyle w:val="ListParagraph"/>
        <w:numPr>
          <w:ilvl w:val="1"/>
          <w:numId w:val="50"/>
        </w:numPr>
        <w:autoSpaceDE w:val="0"/>
        <w:autoSpaceDN w:val="0"/>
        <w:adjustRightInd w:val="0"/>
        <w:spacing w:before="60" w:after="60" w:line="240" w:lineRule="auto"/>
        <w:rPr>
          <w:rFonts w:cstheme="minorHAnsi"/>
          <w:color w:val="000000"/>
        </w:rPr>
      </w:pPr>
      <w:r w:rsidRPr="00640127">
        <w:rPr>
          <w:rFonts w:cstheme="minorHAnsi"/>
          <w:color w:val="000000"/>
        </w:rPr>
        <w:t>zahtjevi za pove</w:t>
      </w:r>
      <w:r w:rsidRPr="00640127">
        <w:rPr>
          <w:rFonts w:cstheme="minorHAnsi" w:hint="eastAsia"/>
          <w:color w:val="000000"/>
        </w:rPr>
        <w:t>ć</w:t>
      </w:r>
      <w:r w:rsidRPr="00640127">
        <w:rPr>
          <w:rFonts w:cstheme="minorHAnsi"/>
          <w:color w:val="000000"/>
        </w:rPr>
        <w:t>anjem kapaciteta izgra</w:t>
      </w:r>
      <w:r>
        <w:rPr>
          <w:rFonts w:cstheme="minorHAnsi"/>
          <w:color w:val="000000"/>
        </w:rPr>
        <w:t>đ</w:t>
      </w:r>
      <w:r w:rsidRPr="00640127">
        <w:rPr>
          <w:rFonts w:cstheme="minorHAnsi"/>
          <w:color w:val="000000"/>
        </w:rPr>
        <w:t xml:space="preserve">enosti u centralnom dijelu grada </w:t>
      </w:r>
      <w:r w:rsidRPr="00640127">
        <w:rPr>
          <w:rFonts w:cstheme="minorHAnsi" w:hint="eastAsia"/>
          <w:color w:val="000000"/>
        </w:rPr>
        <w:t>č</w:t>
      </w:r>
      <w:r w:rsidRPr="00640127">
        <w:rPr>
          <w:rFonts w:cstheme="minorHAnsi"/>
          <w:color w:val="000000"/>
        </w:rPr>
        <w:t>ime se</w:t>
      </w:r>
      <w:r>
        <w:rPr>
          <w:rFonts w:cstheme="minorHAnsi"/>
          <w:color w:val="000000"/>
        </w:rPr>
        <w:t xml:space="preserve"> </w:t>
      </w:r>
      <w:r w:rsidRPr="00640127">
        <w:rPr>
          <w:rFonts w:cstheme="minorHAnsi"/>
          <w:color w:val="000000"/>
        </w:rPr>
        <w:t>smanjuje zastupljenost zelenih površina</w:t>
      </w:r>
    </w:p>
    <w:p w14:paraId="5F3D1C47" w14:textId="77777777" w:rsidR="00105C0D" w:rsidRDefault="00105C0D" w:rsidP="00AA4EC9">
      <w:pPr>
        <w:pStyle w:val="ListParagraph"/>
        <w:numPr>
          <w:ilvl w:val="1"/>
          <w:numId w:val="50"/>
        </w:numPr>
        <w:autoSpaceDE w:val="0"/>
        <w:autoSpaceDN w:val="0"/>
        <w:adjustRightInd w:val="0"/>
        <w:spacing w:before="60" w:after="60" w:line="240" w:lineRule="auto"/>
        <w:rPr>
          <w:rFonts w:cstheme="minorHAnsi"/>
          <w:color w:val="000000"/>
        </w:rPr>
      </w:pPr>
      <w:r w:rsidRPr="00640127">
        <w:rPr>
          <w:rFonts w:cstheme="minorHAnsi"/>
          <w:color w:val="000000"/>
        </w:rPr>
        <w:t>širenje građevnih podru</w:t>
      </w:r>
      <w:r w:rsidRPr="00640127">
        <w:rPr>
          <w:rFonts w:cstheme="minorHAnsi" w:hint="eastAsia"/>
          <w:color w:val="000000"/>
        </w:rPr>
        <w:t>č</w:t>
      </w:r>
      <w:r w:rsidRPr="00640127">
        <w:rPr>
          <w:rFonts w:cstheme="minorHAnsi"/>
          <w:color w:val="000000"/>
        </w:rPr>
        <w:t>ja što dovodi do smanjenja poljoprivrednih površina i</w:t>
      </w:r>
      <w:r>
        <w:rPr>
          <w:rFonts w:cstheme="minorHAnsi"/>
          <w:color w:val="000000"/>
        </w:rPr>
        <w:t xml:space="preserve"> </w:t>
      </w:r>
      <w:r w:rsidRPr="00640127">
        <w:rPr>
          <w:rFonts w:cstheme="minorHAnsi"/>
          <w:color w:val="000000"/>
        </w:rPr>
        <w:t>prenamjene zelenih površina (šumskog zemljišta)</w:t>
      </w:r>
    </w:p>
    <w:p w14:paraId="4672C4AE" w14:textId="77777777" w:rsidR="00105C0D" w:rsidRDefault="00105C0D" w:rsidP="00AA4EC9">
      <w:pPr>
        <w:pStyle w:val="ListParagraph"/>
        <w:numPr>
          <w:ilvl w:val="0"/>
          <w:numId w:val="50"/>
        </w:numPr>
        <w:autoSpaceDE w:val="0"/>
        <w:autoSpaceDN w:val="0"/>
        <w:adjustRightInd w:val="0"/>
        <w:spacing w:before="60" w:after="60" w:line="240" w:lineRule="auto"/>
        <w:rPr>
          <w:rFonts w:cstheme="minorHAnsi"/>
          <w:color w:val="000000"/>
        </w:rPr>
      </w:pPr>
      <w:r w:rsidRPr="00CE5040">
        <w:rPr>
          <w:rFonts w:cstheme="minorHAnsi"/>
          <w:color w:val="000000"/>
        </w:rPr>
        <w:t xml:space="preserve">razvoj nove gradnje i unošenje novih sadržaja u područjima visoke vrijednosti i osjetljivosti te u područjima vrijednog poljoprivrednog zemljišta: u neizgrađene prostore u rubnim dijelovima Grada, na najkvalitetnijim, rezidencijalnim lokacijama podbrežja Medvednice, na rubnim područjima Parka prirode Medvednica, u sklopu šuma, dolina potoka i padine s vinogradima i ostalim poljodjelskim kulturama, te na nizinskim područjima, </w:t>
      </w:r>
      <w:r>
        <w:rPr>
          <w:rFonts w:cstheme="minorHAnsi"/>
          <w:color w:val="000000"/>
        </w:rPr>
        <w:t xml:space="preserve">intenziviranje </w:t>
      </w:r>
      <w:r w:rsidRPr="00212A0B">
        <w:rPr>
          <w:rFonts w:cstheme="minorHAnsi"/>
          <w:color w:val="000000"/>
        </w:rPr>
        <w:t xml:space="preserve">poljoprivredne proizvodnje </w:t>
      </w:r>
      <w:r>
        <w:rPr>
          <w:rFonts w:cstheme="minorHAnsi"/>
          <w:color w:val="000000"/>
        </w:rPr>
        <w:t xml:space="preserve">što uzrokuje </w:t>
      </w:r>
      <w:r w:rsidRPr="00212A0B">
        <w:rPr>
          <w:rFonts w:cstheme="minorHAnsi"/>
          <w:color w:val="000000"/>
        </w:rPr>
        <w:t>promjene u parcelaciji i oblicima korištenja površina</w:t>
      </w:r>
      <w:r>
        <w:rPr>
          <w:rFonts w:cstheme="minorHAnsi"/>
          <w:color w:val="000000"/>
        </w:rPr>
        <w:t>,</w:t>
      </w:r>
      <w:r w:rsidRPr="00212A0B">
        <w:rPr>
          <w:rFonts w:cstheme="minorHAnsi"/>
          <w:color w:val="000000"/>
        </w:rPr>
        <w:t xml:space="preserve"> a time prvenstveno strukturnih i vizualnih obilježja krajobraza</w:t>
      </w:r>
      <w:r>
        <w:rPr>
          <w:rFonts w:cstheme="minorHAnsi"/>
          <w:color w:val="000000"/>
        </w:rPr>
        <w:t>,</w:t>
      </w:r>
    </w:p>
    <w:p w14:paraId="3BF02ED6" w14:textId="77777777" w:rsidR="00105C0D" w:rsidRDefault="00105C0D" w:rsidP="00AA4EC9">
      <w:pPr>
        <w:pStyle w:val="ListParagraph"/>
        <w:numPr>
          <w:ilvl w:val="0"/>
          <w:numId w:val="50"/>
        </w:numPr>
        <w:autoSpaceDE w:val="0"/>
        <w:autoSpaceDN w:val="0"/>
        <w:adjustRightInd w:val="0"/>
        <w:spacing w:before="60" w:after="60" w:line="240" w:lineRule="auto"/>
        <w:rPr>
          <w:rFonts w:cstheme="minorHAnsi"/>
          <w:color w:val="000000"/>
        </w:rPr>
      </w:pPr>
      <w:r w:rsidRPr="00212A0B">
        <w:rPr>
          <w:rFonts w:cstheme="minorHAnsi"/>
          <w:color w:val="000000"/>
        </w:rPr>
        <w:t>rekreacija i turizam u područjima visokog stupnja prirodnosti</w:t>
      </w:r>
      <w:r>
        <w:rPr>
          <w:rFonts w:cstheme="minorHAnsi"/>
          <w:color w:val="000000"/>
        </w:rPr>
        <w:t>,</w:t>
      </w:r>
    </w:p>
    <w:p w14:paraId="0841A99A" w14:textId="77777777" w:rsidR="00105C0D" w:rsidRDefault="00105C0D" w:rsidP="00AA4EC9">
      <w:pPr>
        <w:pStyle w:val="ListParagraph"/>
        <w:numPr>
          <w:ilvl w:val="0"/>
          <w:numId w:val="50"/>
        </w:numPr>
        <w:autoSpaceDE w:val="0"/>
        <w:autoSpaceDN w:val="0"/>
        <w:adjustRightInd w:val="0"/>
        <w:spacing w:before="60" w:after="60" w:line="240" w:lineRule="auto"/>
        <w:rPr>
          <w:rFonts w:cstheme="minorHAnsi"/>
          <w:color w:val="000000"/>
        </w:rPr>
      </w:pPr>
      <w:r>
        <w:rPr>
          <w:rFonts w:cstheme="minorHAnsi"/>
          <w:color w:val="000000"/>
        </w:rPr>
        <w:t>eksploatacija mineralnih sirovina- nesanirani površinski kopovi na području Medvednice i eksploatacijska polja šljunka uz rijeku Savu,</w:t>
      </w:r>
    </w:p>
    <w:p w14:paraId="5A1434F6" w14:textId="77777777" w:rsidR="00105C0D" w:rsidRDefault="00105C0D" w:rsidP="00AA4EC9">
      <w:pPr>
        <w:pStyle w:val="ListParagraph"/>
        <w:numPr>
          <w:ilvl w:val="0"/>
          <w:numId w:val="50"/>
        </w:numPr>
        <w:autoSpaceDE w:val="0"/>
        <w:autoSpaceDN w:val="0"/>
        <w:adjustRightInd w:val="0"/>
        <w:spacing w:before="60" w:after="60" w:line="240" w:lineRule="auto"/>
        <w:rPr>
          <w:rFonts w:cstheme="minorHAnsi"/>
          <w:color w:val="000000"/>
        </w:rPr>
      </w:pPr>
      <w:r>
        <w:rPr>
          <w:rFonts w:cstheme="minorHAnsi"/>
          <w:color w:val="000000"/>
        </w:rPr>
        <w:t>infrastruktura - intenzivan automobilski promet u središtu grada, planirana nova prometna infrastruktura, negativni vizualni i doživljajni utjecaji velikih prometnica, planirana izgradnja novih nadzemnih dalekovoda,</w:t>
      </w:r>
    </w:p>
    <w:p w14:paraId="5440AE2A" w14:textId="77777777" w:rsidR="00105C0D" w:rsidRPr="00212A0B" w:rsidRDefault="00105C0D" w:rsidP="00AA4EC9">
      <w:pPr>
        <w:pStyle w:val="ListParagraph"/>
        <w:numPr>
          <w:ilvl w:val="0"/>
          <w:numId w:val="50"/>
        </w:numPr>
        <w:autoSpaceDE w:val="0"/>
        <w:autoSpaceDN w:val="0"/>
        <w:adjustRightInd w:val="0"/>
        <w:spacing w:before="60" w:after="60" w:line="240" w:lineRule="auto"/>
        <w:rPr>
          <w:rFonts w:cstheme="minorHAnsi"/>
          <w:color w:val="000000"/>
        </w:rPr>
      </w:pPr>
      <w:r w:rsidRPr="00212A0B">
        <w:rPr>
          <w:rFonts w:cstheme="minorHAnsi"/>
          <w:color w:val="000000"/>
        </w:rPr>
        <w:t>promjene manjeg mjerila:</w:t>
      </w:r>
    </w:p>
    <w:p w14:paraId="50665135" w14:textId="77777777" w:rsidR="00105C0D" w:rsidRPr="00212A0B" w:rsidRDefault="00105C0D" w:rsidP="00AA4EC9">
      <w:pPr>
        <w:pStyle w:val="ListParagraph"/>
        <w:numPr>
          <w:ilvl w:val="1"/>
          <w:numId w:val="50"/>
        </w:numPr>
        <w:autoSpaceDE w:val="0"/>
        <w:autoSpaceDN w:val="0"/>
        <w:adjustRightInd w:val="0"/>
        <w:spacing w:before="60" w:after="60" w:line="240" w:lineRule="auto"/>
        <w:rPr>
          <w:rFonts w:cstheme="minorHAnsi"/>
          <w:color w:val="000000"/>
        </w:rPr>
      </w:pPr>
      <w:r w:rsidRPr="00212A0B">
        <w:rPr>
          <w:rFonts w:cstheme="minorHAnsi"/>
          <w:color w:val="000000"/>
        </w:rPr>
        <w:t>neodržavanje povijesnih zgrada,</w:t>
      </w:r>
    </w:p>
    <w:p w14:paraId="004630D4" w14:textId="77777777" w:rsidR="00105C0D" w:rsidRPr="00212A0B" w:rsidRDefault="00105C0D" w:rsidP="00AA4EC9">
      <w:pPr>
        <w:pStyle w:val="ListParagraph"/>
        <w:numPr>
          <w:ilvl w:val="1"/>
          <w:numId w:val="50"/>
        </w:numPr>
        <w:autoSpaceDE w:val="0"/>
        <w:autoSpaceDN w:val="0"/>
        <w:adjustRightInd w:val="0"/>
        <w:spacing w:before="60" w:after="60" w:line="240" w:lineRule="auto"/>
        <w:rPr>
          <w:rFonts w:cstheme="minorHAnsi"/>
          <w:color w:val="000000"/>
        </w:rPr>
      </w:pPr>
      <w:r w:rsidRPr="00212A0B">
        <w:rPr>
          <w:rFonts w:cstheme="minorHAnsi"/>
          <w:color w:val="000000"/>
        </w:rPr>
        <w:t>gentrifikacija u povijesnim dijelovima urbanog krajobraza,</w:t>
      </w:r>
    </w:p>
    <w:p w14:paraId="1FCBEEF0" w14:textId="77777777" w:rsidR="00105C0D" w:rsidRPr="00212A0B" w:rsidRDefault="00105C0D" w:rsidP="00AA4EC9">
      <w:pPr>
        <w:pStyle w:val="ListParagraph"/>
        <w:numPr>
          <w:ilvl w:val="1"/>
          <w:numId w:val="50"/>
        </w:numPr>
        <w:autoSpaceDE w:val="0"/>
        <w:autoSpaceDN w:val="0"/>
        <w:adjustRightInd w:val="0"/>
        <w:spacing w:before="60" w:after="60" w:line="240" w:lineRule="auto"/>
        <w:rPr>
          <w:rFonts w:cstheme="minorHAnsi"/>
          <w:color w:val="000000"/>
        </w:rPr>
      </w:pPr>
      <w:r w:rsidRPr="00212A0B">
        <w:rPr>
          <w:rFonts w:cstheme="minorHAnsi"/>
          <w:color w:val="000000"/>
        </w:rPr>
        <w:t>širenje gradnje u prostore šuma na pobrežjima,</w:t>
      </w:r>
    </w:p>
    <w:p w14:paraId="6D9A3052" w14:textId="77777777" w:rsidR="00105C0D" w:rsidRPr="00212A0B" w:rsidRDefault="00105C0D" w:rsidP="00AA4EC9">
      <w:pPr>
        <w:pStyle w:val="ListParagraph"/>
        <w:numPr>
          <w:ilvl w:val="1"/>
          <w:numId w:val="50"/>
        </w:numPr>
        <w:autoSpaceDE w:val="0"/>
        <w:autoSpaceDN w:val="0"/>
        <w:adjustRightInd w:val="0"/>
        <w:spacing w:before="60" w:after="60" w:line="240" w:lineRule="auto"/>
        <w:rPr>
          <w:rFonts w:cstheme="minorHAnsi"/>
          <w:color w:val="000000"/>
        </w:rPr>
      </w:pPr>
      <w:r w:rsidRPr="00212A0B">
        <w:rPr>
          <w:rFonts w:cstheme="minorHAnsi"/>
          <w:color w:val="000000"/>
        </w:rPr>
        <w:t>suburbanizacija i širenje ruralnih naselja,</w:t>
      </w:r>
    </w:p>
    <w:p w14:paraId="4F3CBEC9" w14:textId="77777777" w:rsidR="00105C0D" w:rsidRPr="00212A0B" w:rsidRDefault="00105C0D" w:rsidP="00AA4EC9">
      <w:pPr>
        <w:pStyle w:val="ListParagraph"/>
        <w:numPr>
          <w:ilvl w:val="1"/>
          <w:numId w:val="50"/>
        </w:numPr>
        <w:autoSpaceDE w:val="0"/>
        <w:autoSpaceDN w:val="0"/>
        <w:adjustRightInd w:val="0"/>
        <w:spacing w:before="60" w:after="60" w:line="240" w:lineRule="auto"/>
        <w:rPr>
          <w:rFonts w:cstheme="minorHAnsi"/>
          <w:color w:val="000000"/>
        </w:rPr>
      </w:pPr>
      <w:r w:rsidRPr="00212A0B">
        <w:rPr>
          <w:rFonts w:cstheme="minorHAnsi"/>
          <w:color w:val="000000"/>
        </w:rPr>
        <w:t>gubitak poljoprivrednih površina te malih vrtova i predvrtova,</w:t>
      </w:r>
    </w:p>
    <w:p w14:paraId="68700EBE" w14:textId="77777777" w:rsidR="00105C0D" w:rsidRPr="00212A0B" w:rsidRDefault="00105C0D" w:rsidP="00AA4EC9">
      <w:pPr>
        <w:pStyle w:val="ListParagraph"/>
        <w:numPr>
          <w:ilvl w:val="1"/>
          <w:numId w:val="50"/>
        </w:numPr>
        <w:autoSpaceDE w:val="0"/>
        <w:autoSpaceDN w:val="0"/>
        <w:adjustRightInd w:val="0"/>
        <w:spacing w:before="60" w:after="60" w:line="240" w:lineRule="auto"/>
        <w:rPr>
          <w:rFonts w:cstheme="minorHAnsi"/>
          <w:color w:val="000000"/>
        </w:rPr>
      </w:pPr>
      <w:r w:rsidRPr="00212A0B">
        <w:rPr>
          <w:rFonts w:cstheme="minorHAnsi"/>
          <w:color w:val="000000"/>
        </w:rPr>
        <w:t>gradnja na parkovnim površinama,</w:t>
      </w:r>
    </w:p>
    <w:p w14:paraId="2DF2742E" w14:textId="77777777" w:rsidR="00105C0D" w:rsidRPr="00A2008F" w:rsidRDefault="00105C0D" w:rsidP="00AA4EC9">
      <w:pPr>
        <w:pStyle w:val="ListParagraph"/>
        <w:numPr>
          <w:ilvl w:val="1"/>
          <w:numId w:val="50"/>
        </w:numPr>
        <w:autoSpaceDE w:val="0"/>
        <w:autoSpaceDN w:val="0"/>
        <w:adjustRightInd w:val="0"/>
        <w:spacing w:before="60" w:after="60" w:line="240" w:lineRule="auto"/>
        <w:rPr>
          <w:rFonts w:cstheme="minorHAnsi"/>
          <w:color w:val="000000"/>
        </w:rPr>
      </w:pPr>
      <w:r w:rsidRPr="00A2008F">
        <w:rPr>
          <w:rFonts w:cstheme="minorHAnsi"/>
          <w:color w:val="000000"/>
        </w:rPr>
        <w:t>gubitak lokalnih obilježja u rubnim seoskim naseljima kao što su drvene kuće, živice, parcele s vrtovima i voćnjacima</w:t>
      </w:r>
      <w:r>
        <w:rPr>
          <w:rFonts w:cstheme="minorHAnsi"/>
          <w:color w:val="000000"/>
        </w:rPr>
        <w:t>.</w:t>
      </w:r>
    </w:p>
    <w:p w14:paraId="79FF80E1" w14:textId="77777777" w:rsidR="000C30BF" w:rsidRPr="00946C83" w:rsidRDefault="000C30BF" w:rsidP="00B007C4">
      <w:pPr>
        <w:pStyle w:val="TekstDE"/>
      </w:pPr>
    </w:p>
    <w:p w14:paraId="5A003E88" w14:textId="549518B7" w:rsidR="000C30BF" w:rsidRPr="000D6068" w:rsidRDefault="000C30BF" w:rsidP="00AA4EC9">
      <w:pPr>
        <w:pStyle w:val="Heading2"/>
        <w:numPr>
          <w:ilvl w:val="0"/>
          <w:numId w:val="34"/>
        </w:numPr>
      </w:pPr>
      <w:bookmarkStart w:id="60" w:name="_Toc438468076"/>
      <w:bookmarkStart w:id="61" w:name="_Toc469996433"/>
      <w:r w:rsidRPr="000D6068">
        <w:t>KULTURNA BAŠTINA</w:t>
      </w:r>
      <w:bookmarkEnd w:id="60"/>
      <w:bookmarkEnd w:id="61"/>
    </w:p>
    <w:p w14:paraId="2F119015" w14:textId="5193588E" w:rsidR="009A20CA" w:rsidRPr="00314DA1" w:rsidRDefault="009A20CA" w:rsidP="009A20CA">
      <w:pPr>
        <w:pStyle w:val="TekstDE"/>
      </w:pPr>
      <w:r w:rsidRPr="00314DA1">
        <w:t>Povoljan geografski položaj i bogatstvo prirodnih resursa rezultirali su trajnom naseljenošću zagrebačkog prostora od prapovijesti do danas. U skladu s time</w:t>
      </w:r>
      <w:r>
        <w:t>,</w:t>
      </w:r>
      <w:r w:rsidRPr="00314DA1">
        <w:t xml:space="preserve"> na području grada Zagreba prisutni su arheoloških nalazi, očuvane povijesne cjeline, reprezentativne građevine, industrijski objekti, detalji komunalne opreme, objekti narodnoga graditeljstva i elementi nematerijalne baštine poput običaja i obrtničkih vještina. </w:t>
      </w:r>
    </w:p>
    <w:p w14:paraId="4FD14414" w14:textId="547A1014" w:rsidR="009A20CA" w:rsidRDefault="009A20CA" w:rsidP="009A20CA">
      <w:pPr>
        <w:pStyle w:val="TekstDE"/>
      </w:pPr>
      <w:r w:rsidRPr="00314DA1">
        <w:t xml:space="preserve">Zaštićeni dio kulturne baštine </w:t>
      </w:r>
      <w:r>
        <w:t xml:space="preserve">na području Grada Zagreba </w:t>
      </w:r>
      <w:r w:rsidRPr="00314DA1">
        <w:t xml:space="preserve">čini </w:t>
      </w:r>
      <w:r>
        <w:t>852</w:t>
      </w:r>
      <w:r w:rsidRPr="00314DA1">
        <w:t xml:space="preserve"> kulturn</w:t>
      </w:r>
      <w:r>
        <w:t>a</w:t>
      </w:r>
      <w:r w:rsidRPr="00314DA1">
        <w:t xml:space="preserve"> dob</w:t>
      </w:r>
      <w:r>
        <w:t>ra</w:t>
      </w:r>
      <w:r w:rsidRPr="00314DA1">
        <w:t xml:space="preserve"> upisan</w:t>
      </w:r>
      <w:r>
        <w:t>a</w:t>
      </w:r>
      <w:r w:rsidRPr="00314DA1">
        <w:t xml:space="preserve"> u </w:t>
      </w:r>
      <w:r w:rsidRPr="009E2B54">
        <w:rPr>
          <w:i/>
        </w:rPr>
        <w:t>Registar kulturnih dobara RH</w:t>
      </w:r>
      <w:r w:rsidRPr="00314DA1">
        <w:t>, koji se štite Zakonom o zašt</w:t>
      </w:r>
      <w:r>
        <w:t xml:space="preserve">iti i očuvanju kulturnih dobara (98/15). </w:t>
      </w:r>
      <w:r w:rsidRPr="009E4240">
        <w:t xml:space="preserve">Od tog broja </w:t>
      </w:r>
      <w:r w:rsidRPr="009E4240">
        <w:lastRenderedPageBreak/>
        <w:t>792 su na Listi zaštićenih kulturnih dobara (602 nepokretna, 183 pokretna te 8 nematerijalnih kulturnih dobara), a 59 na Listi preventivno zaštićenih dobara (13 nepokretnih, 44 pokretna te 2 nematerijalna</w:t>
      </w:r>
      <w:r w:rsidR="007A7E54">
        <w:t>)</w:t>
      </w:r>
      <w:r>
        <w:rPr>
          <w:rStyle w:val="FootnoteReference"/>
        </w:rPr>
        <w:footnoteReference w:id="20"/>
      </w:r>
      <w:r w:rsidR="0001012D">
        <w:t xml:space="preserve"> (</w:t>
      </w:r>
      <w:r w:rsidR="0001012D">
        <w:fldChar w:fldCharType="begin"/>
      </w:r>
      <w:r w:rsidR="0001012D">
        <w:instrText xml:space="preserve"> REF _Ref465332892 \h </w:instrText>
      </w:r>
      <w:r w:rsidR="0001012D">
        <w:fldChar w:fldCharType="separate"/>
      </w:r>
      <w:r w:rsidR="0073071D">
        <w:t xml:space="preserve">Grafički prikaz B.9. </w:t>
      </w:r>
      <w:r w:rsidR="0073071D">
        <w:rPr>
          <w:noProof/>
        </w:rPr>
        <w:t>1</w:t>
      </w:r>
      <w:r w:rsidR="0001012D">
        <w:fldChar w:fldCharType="end"/>
      </w:r>
      <w:r w:rsidR="0001012D">
        <w:t>.).</w:t>
      </w:r>
    </w:p>
    <w:p w14:paraId="2A2D93ED" w14:textId="77777777" w:rsidR="009A20CA" w:rsidRDefault="009A20CA" w:rsidP="009A20CA">
      <w:pPr>
        <w:pStyle w:val="TekstDE"/>
      </w:pPr>
      <w:r>
        <w:t xml:space="preserve">Zaštićena i preventivno zaštićena </w:t>
      </w:r>
      <w:r w:rsidRPr="00D72BD9">
        <w:t>nepokretna kulturna dobra</w:t>
      </w:r>
      <w:r>
        <w:t xml:space="preserve"> prema tipologiji i broju su</w:t>
      </w:r>
      <w:r>
        <w:rPr>
          <w:rStyle w:val="FootnoteReference"/>
        </w:rPr>
        <w:footnoteReference w:id="21"/>
      </w:r>
      <w:r>
        <w:t>:</w:t>
      </w:r>
    </w:p>
    <w:tbl>
      <w:tblPr>
        <w:tblW w:w="8977" w:type="dxa"/>
        <w:tblLook w:val="04A0" w:firstRow="1" w:lastRow="0" w:firstColumn="1" w:lastColumn="0" w:noHBand="0" w:noVBand="1"/>
      </w:tblPr>
      <w:tblGrid>
        <w:gridCol w:w="5155"/>
        <w:gridCol w:w="3822"/>
      </w:tblGrid>
      <w:tr w:rsidR="009A20CA" w14:paraId="3ABC11CF" w14:textId="77777777" w:rsidTr="00AF371E">
        <w:trPr>
          <w:trHeight w:val="3364"/>
        </w:trPr>
        <w:tc>
          <w:tcPr>
            <w:tcW w:w="5155" w:type="dxa"/>
            <w:shd w:val="clear" w:color="auto" w:fill="auto"/>
          </w:tcPr>
          <w:p w14:paraId="3190AAB7" w14:textId="77777777" w:rsidR="009A20CA" w:rsidRPr="00C72278" w:rsidRDefault="009A20CA" w:rsidP="00AF371E">
            <w:pPr>
              <w:pStyle w:val="TekstDE"/>
              <w:spacing w:before="0" w:after="0"/>
              <w:rPr>
                <w:b/>
              </w:rPr>
            </w:pPr>
            <w:r w:rsidRPr="00C72278">
              <w:rPr>
                <w:b/>
              </w:rPr>
              <w:t>pojedina</w:t>
            </w:r>
            <w:r>
              <w:rPr>
                <w:b/>
              </w:rPr>
              <w:t>čna nepokretna kulturna dobra (</w:t>
            </w:r>
            <w:r w:rsidRPr="00C72278">
              <w:rPr>
                <w:b/>
              </w:rPr>
              <w:t>578</w:t>
            </w:r>
            <w:r>
              <w:rPr>
                <w:b/>
              </w:rPr>
              <w:t>)</w:t>
            </w:r>
          </w:p>
          <w:p w14:paraId="15F1EA20" w14:textId="77777777" w:rsidR="009A20CA" w:rsidRPr="00C72278" w:rsidRDefault="009A20CA" w:rsidP="00AA4EC9">
            <w:pPr>
              <w:pStyle w:val="TekstDE"/>
              <w:numPr>
                <w:ilvl w:val="0"/>
                <w:numId w:val="53"/>
              </w:numPr>
              <w:spacing w:before="0" w:after="0"/>
            </w:pPr>
            <w:r w:rsidRPr="00C72278">
              <w:t xml:space="preserve">javna građevina – 180 </w:t>
            </w:r>
          </w:p>
          <w:p w14:paraId="7CAF9793" w14:textId="77777777" w:rsidR="009A20CA" w:rsidRPr="00C72278" w:rsidRDefault="009A20CA" w:rsidP="00AA4EC9">
            <w:pPr>
              <w:pStyle w:val="TekstDE"/>
              <w:numPr>
                <w:ilvl w:val="0"/>
                <w:numId w:val="53"/>
              </w:numPr>
              <w:spacing w:before="0" w:after="0"/>
            </w:pPr>
            <w:r w:rsidRPr="00C72278">
              <w:t>sakralna građevina - 38</w:t>
            </w:r>
          </w:p>
          <w:p w14:paraId="7756ED51" w14:textId="77777777" w:rsidR="009A20CA" w:rsidRPr="00C72278" w:rsidRDefault="009A20CA" w:rsidP="00AA4EC9">
            <w:pPr>
              <w:pStyle w:val="TekstDE"/>
              <w:numPr>
                <w:ilvl w:val="0"/>
                <w:numId w:val="53"/>
              </w:numPr>
              <w:spacing w:before="0" w:after="0"/>
            </w:pPr>
            <w:r w:rsidRPr="00C72278">
              <w:t>sakralni kompleks -  3</w:t>
            </w:r>
          </w:p>
          <w:p w14:paraId="5CDB33A3" w14:textId="77777777" w:rsidR="009A20CA" w:rsidRPr="00C72278" w:rsidRDefault="009A20CA" w:rsidP="00AA4EC9">
            <w:pPr>
              <w:pStyle w:val="TekstDE"/>
              <w:numPr>
                <w:ilvl w:val="0"/>
                <w:numId w:val="53"/>
              </w:numPr>
              <w:spacing w:before="0" w:after="0"/>
            </w:pPr>
            <w:r w:rsidRPr="00C72278">
              <w:t xml:space="preserve">sakralno – profana građevina - 26 </w:t>
            </w:r>
          </w:p>
          <w:p w14:paraId="6058CDC1" w14:textId="77777777" w:rsidR="009A20CA" w:rsidRPr="00C72278" w:rsidRDefault="009A20CA" w:rsidP="00AA4EC9">
            <w:pPr>
              <w:pStyle w:val="TekstDE"/>
              <w:numPr>
                <w:ilvl w:val="0"/>
                <w:numId w:val="53"/>
              </w:numPr>
              <w:spacing w:before="0" w:after="0"/>
            </w:pPr>
            <w:r w:rsidRPr="00C72278">
              <w:t>stambena građevina - 201</w:t>
            </w:r>
          </w:p>
          <w:p w14:paraId="49DA4146" w14:textId="77777777" w:rsidR="009A20CA" w:rsidRPr="00C72278" w:rsidRDefault="009A20CA" w:rsidP="00AA4EC9">
            <w:pPr>
              <w:pStyle w:val="TekstDE"/>
              <w:numPr>
                <w:ilvl w:val="0"/>
                <w:numId w:val="53"/>
              </w:numPr>
              <w:spacing w:before="0" w:after="0"/>
            </w:pPr>
            <w:r w:rsidRPr="00C72278">
              <w:t>stambeno – poslovna građevina -  88</w:t>
            </w:r>
          </w:p>
          <w:p w14:paraId="5507044D" w14:textId="77777777" w:rsidR="009A20CA" w:rsidRPr="00C72278" w:rsidRDefault="009A20CA" w:rsidP="00AA4EC9">
            <w:pPr>
              <w:pStyle w:val="TekstDE"/>
              <w:numPr>
                <w:ilvl w:val="0"/>
                <w:numId w:val="53"/>
              </w:numPr>
              <w:spacing w:before="0" w:after="0"/>
            </w:pPr>
            <w:r w:rsidRPr="00C72278">
              <w:t>memorijalna građevina - 1</w:t>
            </w:r>
          </w:p>
          <w:p w14:paraId="093CF111" w14:textId="77777777" w:rsidR="009A20CA" w:rsidRPr="00C72278" w:rsidRDefault="009A20CA" w:rsidP="00AA4EC9">
            <w:pPr>
              <w:pStyle w:val="TekstDE"/>
              <w:numPr>
                <w:ilvl w:val="0"/>
                <w:numId w:val="53"/>
              </w:numPr>
              <w:spacing w:before="0" w:after="0"/>
            </w:pPr>
            <w:r w:rsidRPr="00C72278">
              <w:t>memorijalno obilježje - 8</w:t>
            </w:r>
          </w:p>
          <w:p w14:paraId="01F8CCA8" w14:textId="77777777" w:rsidR="009A20CA" w:rsidRPr="00C72278" w:rsidRDefault="009A20CA" w:rsidP="00AA4EC9">
            <w:pPr>
              <w:pStyle w:val="TekstDE"/>
              <w:numPr>
                <w:ilvl w:val="0"/>
                <w:numId w:val="53"/>
              </w:numPr>
              <w:spacing w:before="0" w:after="0"/>
            </w:pPr>
            <w:r w:rsidRPr="00C72278">
              <w:t>obrambena građevina - 5</w:t>
            </w:r>
          </w:p>
          <w:p w14:paraId="40CFF457" w14:textId="77777777" w:rsidR="009A20CA" w:rsidRPr="00C72278" w:rsidRDefault="009A20CA" w:rsidP="00AA4EC9">
            <w:pPr>
              <w:pStyle w:val="TekstDE"/>
              <w:numPr>
                <w:ilvl w:val="0"/>
                <w:numId w:val="53"/>
              </w:numPr>
              <w:spacing w:before="0" w:after="0"/>
            </w:pPr>
            <w:r w:rsidRPr="00C72278">
              <w:t>arheološko nalazište - 4</w:t>
            </w:r>
          </w:p>
          <w:p w14:paraId="04DD8700" w14:textId="77777777" w:rsidR="009A20CA" w:rsidRPr="00C72278" w:rsidRDefault="009A20CA" w:rsidP="00AA4EC9">
            <w:pPr>
              <w:pStyle w:val="TekstDE"/>
              <w:numPr>
                <w:ilvl w:val="0"/>
                <w:numId w:val="53"/>
              </w:numPr>
              <w:spacing w:before="0" w:after="0"/>
            </w:pPr>
            <w:r w:rsidRPr="00C72278">
              <w:t>urbana oprema – 1</w:t>
            </w:r>
          </w:p>
          <w:p w14:paraId="4190C9DD" w14:textId="77777777" w:rsidR="009A20CA" w:rsidRDefault="009A20CA" w:rsidP="00AA4EC9">
            <w:pPr>
              <w:pStyle w:val="TekstDE"/>
              <w:numPr>
                <w:ilvl w:val="0"/>
                <w:numId w:val="53"/>
              </w:numPr>
              <w:spacing w:before="0" w:after="0"/>
            </w:pPr>
            <w:r w:rsidRPr="00C72278">
              <w:t xml:space="preserve">ostalo </w:t>
            </w:r>
            <w:r>
              <w:t>–</w:t>
            </w:r>
            <w:r w:rsidRPr="00C72278">
              <w:t xml:space="preserve"> 23</w:t>
            </w:r>
          </w:p>
        </w:tc>
        <w:tc>
          <w:tcPr>
            <w:tcW w:w="3822" w:type="dxa"/>
            <w:shd w:val="clear" w:color="auto" w:fill="auto"/>
          </w:tcPr>
          <w:p w14:paraId="6A9D0C55" w14:textId="77777777" w:rsidR="009A20CA" w:rsidRPr="00C72278" w:rsidRDefault="009A20CA" w:rsidP="00AF371E">
            <w:pPr>
              <w:pStyle w:val="TekstDE"/>
              <w:spacing w:before="0" w:after="0"/>
              <w:rPr>
                <w:b/>
              </w:rPr>
            </w:pPr>
            <w:r>
              <w:rPr>
                <w:b/>
              </w:rPr>
              <w:t>kulturno – povijesna cjelina (</w:t>
            </w:r>
            <w:r w:rsidRPr="00C72278">
              <w:rPr>
                <w:b/>
              </w:rPr>
              <w:t>36</w:t>
            </w:r>
            <w:r>
              <w:rPr>
                <w:b/>
              </w:rPr>
              <w:t>)</w:t>
            </w:r>
          </w:p>
          <w:p w14:paraId="25EF0C0C" w14:textId="77777777" w:rsidR="009A20CA" w:rsidRPr="00C72278" w:rsidRDefault="009A20CA" w:rsidP="00AA4EC9">
            <w:pPr>
              <w:pStyle w:val="TekstDE"/>
              <w:numPr>
                <w:ilvl w:val="0"/>
                <w:numId w:val="54"/>
              </w:numPr>
              <w:spacing w:before="0" w:after="0"/>
            </w:pPr>
            <w:r w:rsidRPr="00C72278">
              <w:t>industrijska – 5</w:t>
            </w:r>
          </w:p>
          <w:p w14:paraId="5EADE2CD" w14:textId="77777777" w:rsidR="009A20CA" w:rsidRPr="00C72278" w:rsidRDefault="009A20CA" w:rsidP="00AA4EC9">
            <w:pPr>
              <w:pStyle w:val="TekstDE"/>
              <w:numPr>
                <w:ilvl w:val="0"/>
                <w:numId w:val="54"/>
              </w:numPr>
              <w:spacing w:before="0" w:after="0"/>
            </w:pPr>
            <w:r w:rsidRPr="00C72278">
              <w:t>urbana – 13</w:t>
            </w:r>
          </w:p>
          <w:p w14:paraId="4FE2C663" w14:textId="77777777" w:rsidR="009A20CA" w:rsidRPr="00C72278" w:rsidRDefault="009A20CA" w:rsidP="00AA4EC9">
            <w:pPr>
              <w:pStyle w:val="TekstDE"/>
              <w:numPr>
                <w:ilvl w:val="0"/>
                <w:numId w:val="54"/>
              </w:numPr>
              <w:spacing w:before="0" w:after="0"/>
            </w:pPr>
            <w:r w:rsidRPr="00C72278">
              <w:t>ruralna – 13</w:t>
            </w:r>
          </w:p>
          <w:p w14:paraId="49E19DBB" w14:textId="77777777" w:rsidR="009A20CA" w:rsidRPr="00C72278" w:rsidRDefault="009A20CA" w:rsidP="00AA4EC9">
            <w:pPr>
              <w:pStyle w:val="TekstDE"/>
              <w:numPr>
                <w:ilvl w:val="0"/>
                <w:numId w:val="54"/>
              </w:numPr>
              <w:spacing w:before="0" w:after="0"/>
            </w:pPr>
            <w:r w:rsidRPr="00C72278">
              <w:t>memorijalna – 3</w:t>
            </w:r>
          </w:p>
          <w:p w14:paraId="6F6CD9A2" w14:textId="77777777" w:rsidR="009A20CA" w:rsidRPr="00C72278" w:rsidRDefault="009A20CA" w:rsidP="00AA4EC9">
            <w:pPr>
              <w:pStyle w:val="TekstDE"/>
              <w:numPr>
                <w:ilvl w:val="0"/>
                <w:numId w:val="54"/>
              </w:numPr>
              <w:spacing w:before="0" w:after="0"/>
            </w:pPr>
            <w:r w:rsidRPr="00C72278">
              <w:t>park – 2</w:t>
            </w:r>
          </w:p>
          <w:p w14:paraId="3DE61FBA" w14:textId="77777777" w:rsidR="009A20CA" w:rsidRDefault="009A20CA" w:rsidP="00AF371E">
            <w:pPr>
              <w:pStyle w:val="TekstDE"/>
              <w:spacing w:before="0" w:after="0"/>
            </w:pPr>
          </w:p>
          <w:p w14:paraId="405BF06C" w14:textId="77777777" w:rsidR="009A20CA" w:rsidRPr="00C72278" w:rsidRDefault="009A20CA" w:rsidP="00AF371E">
            <w:pPr>
              <w:pStyle w:val="TekstDE"/>
              <w:spacing w:before="0" w:after="0"/>
              <w:rPr>
                <w:b/>
              </w:rPr>
            </w:pPr>
            <w:r w:rsidRPr="00C72278">
              <w:rPr>
                <w:b/>
              </w:rPr>
              <w:t xml:space="preserve">kulturni krajolik </w:t>
            </w:r>
            <w:r>
              <w:rPr>
                <w:b/>
              </w:rPr>
              <w:t>(</w:t>
            </w:r>
            <w:r w:rsidRPr="00C72278">
              <w:rPr>
                <w:b/>
              </w:rPr>
              <w:t>1</w:t>
            </w:r>
            <w:r>
              <w:rPr>
                <w:b/>
              </w:rPr>
              <w:t>)</w:t>
            </w:r>
          </w:p>
          <w:p w14:paraId="22232E83" w14:textId="77777777" w:rsidR="009A20CA" w:rsidRDefault="009A20CA" w:rsidP="00AF371E">
            <w:pPr>
              <w:pStyle w:val="TekstDE"/>
              <w:spacing w:before="0" w:after="0"/>
            </w:pPr>
          </w:p>
        </w:tc>
      </w:tr>
    </w:tbl>
    <w:p w14:paraId="5C041135" w14:textId="77777777" w:rsidR="009A20CA" w:rsidRPr="00314DA1" w:rsidRDefault="009A20CA" w:rsidP="009A20CA">
      <w:pPr>
        <w:pStyle w:val="TekstDE"/>
      </w:pPr>
      <w:r w:rsidRPr="00314DA1">
        <w:t xml:space="preserve">Povijesna urbana cjelina grada Zagreba obuhvaća nekoliko specifičnih zona određenih prirodnim, topografskim, kulturno-povijesnim i razvojnim osobitostima, stečenima tijekom stvaranja i razvitka grada. </w:t>
      </w:r>
      <w:r>
        <w:t xml:space="preserve">Prema stupnju zaštite određene su 'A', 'B' i 'C' zona zaštite kulturno povijesnih cjelina. </w:t>
      </w:r>
    </w:p>
    <w:p w14:paraId="23150462" w14:textId="77777777" w:rsidR="009A20CA" w:rsidRDefault="009A20CA" w:rsidP="009A20CA">
      <w:pPr>
        <w:pStyle w:val="TekstDE"/>
      </w:pPr>
      <w:r w:rsidRPr="00314DA1">
        <w:t>Središnje mjesto zauzimaju najstarija urbana ishodišta odnosno povijesna jezgra: Gornji grad i Kaptol s njihovim povijesnim podgrađima, te Donji grad kao</w:t>
      </w:r>
      <w:r>
        <w:t xml:space="preserve"> urbanistička cjelina 19. st. Navedene cjeline, te nešto šire područje, podudaraju se s zonom zaštite 'A' i u njima se nalazi oko 3000 građevina. </w:t>
      </w:r>
      <w:r w:rsidRPr="00314DA1">
        <w:t>Sjeverno od najstarijih povijesnih cjelina granica zaštite obuhvaća predjele koji dopunjuju povijesno-prostorni okvir grada: prostor Šestina, Kraljevca, Mlinova, Gračana i Remeta. U navedenim predjelima značajni su ostatci ruralnih cjelina.</w:t>
      </w:r>
      <w:r>
        <w:t xml:space="preserve"> S</w:t>
      </w:r>
      <w:r w:rsidRPr="00314DA1">
        <w:t xml:space="preserve"> istoka granica obuhvaća posebno zaštićeni kompleks Mirogoja, područje do Bukovačke ceste i Vrhovčeva vijenca te područje do Ravnica. Važno mjesto zauzima i Park Maksimir, koji je značajan po svojim kulturno-povijesnim, krajobraznim, hortikulturnim i ambijentalnim vrijednostima te memorijalno područje Dotršćina</w:t>
      </w:r>
      <w:r>
        <w:t xml:space="preserve">. Navedeni prostor podudara se s 'B' zonom zaštite. </w:t>
      </w:r>
      <w:r w:rsidRPr="00314DA1">
        <w:t xml:space="preserve">Južnom dijelu granica pripada povijesni pravac Savske ceste s podgradom Sava te područje do Trnja, a zapadnom dijelu područje Črnomerec-Mečice, bivše austrougarske vojarne, te prostor Vrhovca, Jelenovca, Dedića do Šestina. </w:t>
      </w:r>
      <w:r>
        <w:t xml:space="preserve">Otprilike u ovim granicama nalazi se glavnina 'C' zone zaštite. </w:t>
      </w:r>
      <w:r w:rsidRPr="00314DA1">
        <w:t>Ovim su prostorom zaokružene razvojne etape grada do polovice 20.st. koje su značajne za formiranje urbane matrice grada kao izrazite povijesne, urbanističke i arhitektonske cjeline.</w:t>
      </w:r>
    </w:p>
    <w:p w14:paraId="7855ED2E" w14:textId="49F99408" w:rsidR="009A20CA" w:rsidRPr="00314DA1" w:rsidRDefault="009A20CA" w:rsidP="009A20CA">
      <w:pPr>
        <w:pStyle w:val="TekstDE"/>
      </w:pPr>
      <w:r w:rsidRPr="00314DA1">
        <w:t>Izvan navedenih granica užeg područja grada Zagreba postoji niz značajnih kulturno-povijesnih cjelina. Na zapadu se mogu izdvojiti povijesne jezgre ili dijelovi povijesnih jezgri: Podsused s parkom i podgrađem Susedgrada i Gornje Vrapče. Na istoku se, među ostalima, nalaze: područje oko aerodroma Borongaj, Grad mladih, Resnik, Sesvete, Šašinovec. Sjeverno i sjeveroistočno od užeg gradskog područja nalaze se: Markuševec, Čučerje, Remete, Oporovečki vinogradi, Kašina, a na jugozapadu Lučko i Demerje.</w:t>
      </w:r>
    </w:p>
    <w:p w14:paraId="1378E5CA" w14:textId="55A1F5A2" w:rsidR="009A20CA" w:rsidRDefault="009A20CA" w:rsidP="009A20CA">
      <w:pPr>
        <w:pStyle w:val="TekstDE"/>
      </w:pPr>
      <w:r w:rsidRPr="00314DA1">
        <w:t>Osim elemenata sadržani</w:t>
      </w:r>
      <w:r>
        <w:t>h</w:t>
      </w:r>
      <w:r w:rsidRPr="00314DA1">
        <w:t xml:space="preserve"> u povij</w:t>
      </w:r>
      <w:r>
        <w:t>esnim jezgrama, gdje se nalaze</w:t>
      </w:r>
      <w:r w:rsidRPr="00314DA1">
        <w:t xml:space="preserve"> značajna ostvarenja profane i sakralne gradnje na području grada Zagreba nalaze se i vrijedni elementi industrijske arhitekture koji svjedoče o dinamici razvoja grada tijekom 20. st. </w:t>
      </w:r>
    </w:p>
    <w:p w14:paraId="20143566" w14:textId="1E2F206D" w:rsidR="009A20CA" w:rsidRDefault="009A20CA" w:rsidP="009A20CA">
      <w:pPr>
        <w:pStyle w:val="TekstDE"/>
      </w:pPr>
      <w:r>
        <w:rPr>
          <w:noProof/>
          <w:lang w:val="en-US"/>
        </w:rPr>
        <w:lastRenderedPageBreak/>
        <w:drawing>
          <wp:inline distT="0" distB="0" distL="0" distR="0" wp14:anchorId="18487733" wp14:editId="25988262">
            <wp:extent cx="5822950" cy="6137275"/>
            <wp:effectExtent l="0" t="0" r="6350" b="0"/>
            <wp:docPr id="41" name="Picture 41" descr="Karta KB_Zagreb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rta KB_Zagreb_00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22950" cy="6137275"/>
                    </a:xfrm>
                    <a:prstGeom prst="rect">
                      <a:avLst/>
                    </a:prstGeom>
                    <a:noFill/>
                    <a:ln>
                      <a:noFill/>
                    </a:ln>
                  </pic:spPr>
                </pic:pic>
              </a:graphicData>
            </a:graphic>
          </wp:inline>
        </w:drawing>
      </w:r>
    </w:p>
    <w:p w14:paraId="42515AAD" w14:textId="57D3EAA7" w:rsidR="009A20CA" w:rsidRDefault="0001012D" w:rsidP="0001012D">
      <w:pPr>
        <w:pStyle w:val="Caption"/>
      </w:pPr>
      <w:bookmarkStart w:id="62" w:name="_Ref465332892"/>
      <w:r>
        <w:t xml:space="preserve">Grafički prikaz B.9. </w:t>
      </w:r>
      <w:r w:rsidR="004029D7">
        <w:fldChar w:fldCharType="begin"/>
      </w:r>
      <w:r w:rsidR="004029D7">
        <w:instrText xml:space="preserve"> SEQ Grafički_prikaz_B.9. \* ARABIC </w:instrText>
      </w:r>
      <w:r w:rsidR="004029D7">
        <w:fldChar w:fldCharType="separate"/>
      </w:r>
      <w:r w:rsidR="0073071D">
        <w:rPr>
          <w:noProof/>
        </w:rPr>
        <w:t>1</w:t>
      </w:r>
      <w:r w:rsidR="004029D7">
        <w:rPr>
          <w:noProof/>
        </w:rPr>
        <w:fldChar w:fldCharType="end"/>
      </w:r>
      <w:bookmarkEnd w:id="62"/>
      <w:r>
        <w:t xml:space="preserve">. </w:t>
      </w:r>
      <w:r w:rsidR="009A20CA">
        <w:t>Kompozitna karta zaštićenih kulturnih dobara na području Grada Zagreba.</w:t>
      </w:r>
    </w:p>
    <w:p w14:paraId="461089C5" w14:textId="1DD40360" w:rsidR="009A20CA" w:rsidRDefault="009A20CA" w:rsidP="009A20CA">
      <w:pPr>
        <w:pStyle w:val="Izvor"/>
      </w:pPr>
      <w:r>
        <w:t>Izvor: ZG geoportal preglednik – zagrebačka infrastruktura prostornih podataka (www.</w:t>
      </w:r>
      <w:r w:rsidRPr="00134336">
        <w:t>geoportal.zagreb.hr/Karta</w:t>
      </w:r>
      <w:r>
        <w:t>)</w:t>
      </w:r>
    </w:p>
    <w:p w14:paraId="5B93AC62" w14:textId="77777777" w:rsidR="00D03526" w:rsidRDefault="00D03526" w:rsidP="009A20CA">
      <w:pPr>
        <w:pStyle w:val="Izvor"/>
        <w:jc w:val="both"/>
        <w:rPr>
          <w:i w:val="0"/>
          <w:color w:val="auto"/>
          <w:sz w:val="22"/>
        </w:rPr>
      </w:pPr>
    </w:p>
    <w:p w14:paraId="03822C21" w14:textId="7CCCE5AA" w:rsidR="009A20CA" w:rsidRDefault="009A20CA" w:rsidP="009A20CA">
      <w:pPr>
        <w:pStyle w:val="Izvor"/>
        <w:jc w:val="both"/>
      </w:pPr>
      <w:r w:rsidRPr="005D7256">
        <w:rPr>
          <w:i w:val="0"/>
          <w:color w:val="auto"/>
          <w:sz w:val="22"/>
        </w:rPr>
        <w:t>Sukladno ranije opisanom stanju, a kao što je vidljivo u grafičkom prilogu prostorni raspored kulturnih dobara podudara se s povijesnim razvojem grada. Očita je razlika između koncentracije oko stare gradske jezgre i ostatka područja. Iznimka su arheološke zone čije se najveće površine nalaze na istočnom području grada.</w:t>
      </w:r>
      <w:r>
        <w:t xml:space="preserve"> </w:t>
      </w:r>
    </w:p>
    <w:p w14:paraId="33E38E22" w14:textId="77777777" w:rsidR="009A20CA" w:rsidRDefault="009A20CA" w:rsidP="009A20CA">
      <w:pPr>
        <w:pStyle w:val="TekstDE"/>
      </w:pPr>
      <w:r w:rsidRPr="00314DA1">
        <w:t xml:space="preserve">Nepokretne vrijednosti se na razini Grada Zagreba štite odredbama prostorno-planske dokumentacije temeljem konzervatorske podloge. Njome je za zaštitu određeno sedam kategorija nepokretnih kulturnih dobara: gradska naselja, seoska naselja, povijesni sklopovi i građevine, pojedinačna kulturna dobra, etnološka baština, arheološka baština i memorijalna baština. Zaštićene graditeljske cjeline i sklopovi obuhvaćaju čitavo područje zagrebačkog Gornjeg i Donjeg grada, te </w:t>
      </w:r>
      <w:r w:rsidRPr="00314DA1">
        <w:lastRenderedPageBreak/>
        <w:t>središnje dijelove tradicionalnih naselja. Na istočnom dijelu grada zaštićena su područja arheoloških nalaza, primarno iz razdoblja Rimskog carstva. Ukupna površina navedenih zaštićenih područja iznosi 5.920 ha, odnosno 9,25 % površine Grada Zagreba. Među zaštićenim kulturnim cjelinama je i park Maksimir, koji se na višoj razini štiti i kao prirodna cjelina</w:t>
      </w:r>
      <w:r>
        <w:rPr>
          <w:rStyle w:val="FootnoteReference"/>
        </w:rPr>
        <w:footnoteReference w:id="22"/>
      </w:r>
      <w:r>
        <w:t>.</w:t>
      </w:r>
    </w:p>
    <w:p w14:paraId="026F5DB9" w14:textId="77777777" w:rsidR="001358FF" w:rsidRDefault="001358FF" w:rsidP="001358FF">
      <w:pPr>
        <w:pStyle w:val="Podnaslov1"/>
        <w:rPr>
          <w:lang w:eastAsia="hr-HR"/>
        </w:rPr>
      </w:pPr>
      <w:r>
        <w:rPr>
          <w:lang w:eastAsia="hr-HR"/>
        </w:rPr>
        <w:t>Postojeći problemi</w:t>
      </w:r>
    </w:p>
    <w:p w14:paraId="0F3BFAC2" w14:textId="4E79832E" w:rsidR="009A20CA" w:rsidRPr="00D72BD9" w:rsidRDefault="009A20CA" w:rsidP="009A20CA">
      <w:pPr>
        <w:pStyle w:val="TekstDE"/>
      </w:pPr>
      <w:r w:rsidRPr="00A96D3F">
        <w:t xml:space="preserve">Kao specifični </w:t>
      </w:r>
      <w:r>
        <w:t xml:space="preserve">postojeći </w:t>
      </w:r>
      <w:r w:rsidRPr="00A96D3F">
        <w:t xml:space="preserve">problemi mogu se izdvojiti neki od problema prethodno navedenih u Strategiji zaštite, očuvanja i održivog gospodarskog korištenja kulturne </w:t>
      </w:r>
      <w:r>
        <w:t>baštine R</w:t>
      </w:r>
      <w:r w:rsidRPr="00A96D3F">
        <w:t xml:space="preserve">epublike </w:t>
      </w:r>
      <w:r>
        <w:t>H</w:t>
      </w:r>
      <w:r w:rsidRPr="00A96D3F">
        <w:t>rvatske za razdoblje 2011.— 2015.</w:t>
      </w:r>
      <w:r>
        <w:rPr>
          <w:rStyle w:val="FootnoteReference"/>
        </w:rPr>
        <w:footnoteReference w:id="23"/>
      </w:r>
      <w:r w:rsidRPr="00A96D3F">
        <w:t>:</w:t>
      </w:r>
    </w:p>
    <w:p w14:paraId="0B0F9243" w14:textId="77777777" w:rsidR="009A20CA" w:rsidRPr="00A96D3F" w:rsidRDefault="009A20CA" w:rsidP="00AA4EC9">
      <w:pPr>
        <w:pStyle w:val="TekstDE"/>
        <w:numPr>
          <w:ilvl w:val="0"/>
          <w:numId w:val="55"/>
        </w:numPr>
        <w:spacing w:before="0" w:after="0"/>
      </w:pPr>
      <w:r w:rsidRPr="00A96D3F">
        <w:t>Nezadovoljavajuće građevno stanje graditeljske baštine, zapuštenost, neodržavanje, ruševnost.</w:t>
      </w:r>
    </w:p>
    <w:p w14:paraId="6F6AC723" w14:textId="77777777" w:rsidR="009A20CA" w:rsidRPr="00A96D3F" w:rsidRDefault="009A20CA" w:rsidP="00AA4EC9">
      <w:pPr>
        <w:pStyle w:val="TekstDE"/>
        <w:numPr>
          <w:ilvl w:val="0"/>
          <w:numId w:val="55"/>
        </w:numPr>
        <w:spacing w:before="0" w:after="0"/>
      </w:pPr>
      <w:r w:rsidRPr="00A96D3F">
        <w:t xml:space="preserve">Nedovoljni stručni kapaciteti za izradu konzervatorskih studija i podloga za građevinsku sanaciju povijesnih građevina, obnovu urbanih i seoskih cjelina te izradu programa gospodarskog korištenja. </w:t>
      </w:r>
    </w:p>
    <w:p w14:paraId="6E668FC2" w14:textId="77777777" w:rsidR="009A20CA" w:rsidRPr="00A96D3F" w:rsidRDefault="009A20CA" w:rsidP="00AA4EC9">
      <w:pPr>
        <w:pStyle w:val="TekstDE"/>
        <w:numPr>
          <w:ilvl w:val="0"/>
          <w:numId w:val="55"/>
        </w:numPr>
        <w:spacing w:before="0" w:after="0"/>
      </w:pPr>
      <w:r w:rsidRPr="00A96D3F">
        <w:t xml:space="preserve">Nedostatak stručnog profila konzervatora (urbanista, arhitekata, građevinara, arheologa), koji bi sudjelovali na svim razinama prostornog i urbanističkog planiranja, kako bi se izbjegle one odredbe u prostornim planovima koje nepovoljno utječu na održavanje, korištenje ili prezentaciju kulturnog dobra. </w:t>
      </w:r>
    </w:p>
    <w:p w14:paraId="6FA60407" w14:textId="77777777" w:rsidR="009A20CA" w:rsidRPr="00A96D3F" w:rsidRDefault="009A20CA" w:rsidP="00AA4EC9">
      <w:pPr>
        <w:pStyle w:val="TekstDE"/>
        <w:numPr>
          <w:ilvl w:val="0"/>
          <w:numId w:val="55"/>
        </w:numPr>
        <w:spacing w:before="0" w:after="0"/>
      </w:pPr>
      <w:r w:rsidRPr="00A96D3F">
        <w:t xml:space="preserve">Nedovoljno razrađena metodologija i postupci za izradu konzervatorske i tehničke dokumentacije za obnovu uzrok je prespore i neodgovarajuće obnove, kojom se spomenička svojstva umanjuju. </w:t>
      </w:r>
    </w:p>
    <w:p w14:paraId="4EF578CD" w14:textId="77777777" w:rsidR="009A20CA" w:rsidRPr="00A96D3F" w:rsidRDefault="009A20CA" w:rsidP="00AA4EC9">
      <w:pPr>
        <w:pStyle w:val="TekstDE"/>
        <w:numPr>
          <w:ilvl w:val="0"/>
          <w:numId w:val="55"/>
        </w:numPr>
        <w:spacing w:before="0" w:after="0"/>
      </w:pPr>
      <w:r w:rsidRPr="00A96D3F">
        <w:t>Nedovoljno unaprijeđen sustav za izradu konzervatorskih studija i podloga, dokumentiranja i praćenja stanja, izrade planova i programa korištenja i upravljanja kulturnim dobrima.</w:t>
      </w:r>
    </w:p>
    <w:p w14:paraId="3A283ED8" w14:textId="2C9314ED" w:rsidR="009A20CA" w:rsidRPr="00A96D3F" w:rsidRDefault="009A20CA" w:rsidP="00AA4EC9">
      <w:pPr>
        <w:pStyle w:val="TekstDE"/>
        <w:numPr>
          <w:ilvl w:val="0"/>
          <w:numId w:val="55"/>
        </w:numPr>
        <w:spacing w:before="0" w:after="0"/>
      </w:pPr>
      <w:r>
        <w:t>Nedovoljna</w:t>
      </w:r>
      <w:r w:rsidRPr="00A96D3F">
        <w:t xml:space="preserve"> primjen</w:t>
      </w:r>
      <w:r>
        <w:t>a</w:t>
      </w:r>
      <w:r w:rsidRPr="00A96D3F">
        <w:t xml:space="preserve"> standarda vezanih uz sadržaj i način izrade stručne konzervatorske dokumentacije: konzervatorskih studija za povijesne građevine i konzervatorskih podloga za prostorno-plansku dokumentaciju. </w:t>
      </w:r>
    </w:p>
    <w:p w14:paraId="34FFAD4D" w14:textId="77777777" w:rsidR="009A20CA" w:rsidRPr="00A96D3F" w:rsidRDefault="009A20CA" w:rsidP="00AA4EC9">
      <w:pPr>
        <w:pStyle w:val="TekstDE"/>
        <w:numPr>
          <w:ilvl w:val="0"/>
          <w:numId w:val="55"/>
        </w:numPr>
        <w:spacing w:before="0" w:after="0"/>
      </w:pPr>
      <w:r w:rsidRPr="00A96D3F">
        <w:t>Nedovoljna sustavna informatizacija i aktualizirano praćenje podataka o graditeljskoj baštini poglavito u inventarizaciji: izradi arhitektonske dokumentacije (snimke postojećeg stanja povijesnih građevina u urbanim i seoskim cjelinama), statistici te analitičkoj obradi podataka što utječe na cjelovitost slike o kulturnom dobru, a posredno i na mogućnosti njegova korištenja .</w:t>
      </w:r>
    </w:p>
    <w:p w14:paraId="4FA82BBA" w14:textId="77777777" w:rsidR="009A20CA" w:rsidRDefault="009A20CA" w:rsidP="00AA4EC9">
      <w:pPr>
        <w:pStyle w:val="TekstDE"/>
        <w:numPr>
          <w:ilvl w:val="0"/>
          <w:numId w:val="55"/>
        </w:numPr>
        <w:spacing w:before="0" w:after="0"/>
      </w:pPr>
      <w:r w:rsidRPr="00A96D3F">
        <w:t>Nepostojanje modela upravljanja kulturnom baštinom zbog čega nema njihova sustavnog održavanja i korištenja (npr. za razvoj kulturnog i ostalih selektivnih oblika turizma).</w:t>
      </w:r>
    </w:p>
    <w:p w14:paraId="01A266BA" w14:textId="108581AC" w:rsidR="009A20CA" w:rsidRDefault="009A20CA" w:rsidP="00AA4EC9">
      <w:pPr>
        <w:pStyle w:val="TekstDE"/>
        <w:numPr>
          <w:ilvl w:val="0"/>
          <w:numId w:val="55"/>
        </w:numPr>
        <w:spacing w:before="0" w:after="0"/>
      </w:pPr>
      <w:r>
        <w:t>Nepostojanje kriterija za valoriziranje kulturnih dob</w:t>
      </w:r>
      <w:r w:rsidRPr="00D84404">
        <w:t>ra na</w:t>
      </w:r>
      <w:r>
        <w:t>cio</w:t>
      </w:r>
      <w:r w:rsidRPr="00D84404">
        <w:t>na</w:t>
      </w:r>
      <w:r>
        <w:t>lnog, regional</w:t>
      </w:r>
      <w:r w:rsidRPr="00D84404">
        <w:t xml:space="preserve">nog i lokalnog značaja za sve vrste kulturnih dobara. </w:t>
      </w:r>
    </w:p>
    <w:p w14:paraId="4E4B8D1D" w14:textId="7E8415BF" w:rsidR="009A20CA" w:rsidRDefault="009A20CA" w:rsidP="00AA4EC9">
      <w:pPr>
        <w:pStyle w:val="TekstDE"/>
        <w:numPr>
          <w:ilvl w:val="0"/>
          <w:numId w:val="55"/>
        </w:numPr>
        <w:spacing w:before="0" w:after="0"/>
      </w:pPr>
      <w:r>
        <w:t>Nepostojanje</w:t>
      </w:r>
      <w:r w:rsidRPr="00D84404">
        <w:t xml:space="preserve"> sustav</w:t>
      </w:r>
      <w:r>
        <w:t>a</w:t>
      </w:r>
      <w:r w:rsidRPr="00D84404">
        <w:t xml:space="preserve"> i standard</w:t>
      </w:r>
      <w:r>
        <w:t>a</w:t>
      </w:r>
      <w:r w:rsidRPr="00D84404">
        <w:t xml:space="preserve"> evidencije i inventarizacije kulturnih dobara uz ko</w:t>
      </w:r>
      <w:r>
        <w:t>ntinuirano istraživanje, dokume</w:t>
      </w:r>
      <w:r w:rsidRPr="00D84404">
        <w:t>ntiranje, v</w:t>
      </w:r>
      <w:r>
        <w:t>redn</w:t>
      </w:r>
      <w:r w:rsidRPr="00D84404">
        <w:t xml:space="preserve">ovanje i praćenje stanja kulturnih dobara te </w:t>
      </w:r>
      <w:r w:rsidR="007A7E54">
        <w:t>potreba za definiranjem prioriteta</w:t>
      </w:r>
      <w:r w:rsidRPr="00D84404">
        <w:t xml:space="preserve"> za obnovu najvr</w:t>
      </w:r>
      <w:r>
        <w:t>j</w:t>
      </w:r>
      <w:r w:rsidRPr="00D84404">
        <w:t>ednijih i najugroženijih kulturnih d</w:t>
      </w:r>
      <w:r>
        <w:t>obara kako bi se privuklo potenci</w:t>
      </w:r>
      <w:r w:rsidRPr="00D84404">
        <w:t xml:space="preserve">jalno tržište. </w:t>
      </w:r>
    </w:p>
    <w:p w14:paraId="43717D6F" w14:textId="77777777" w:rsidR="009A20CA" w:rsidRDefault="009A20CA" w:rsidP="00AA4EC9">
      <w:pPr>
        <w:pStyle w:val="TekstDE"/>
        <w:numPr>
          <w:ilvl w:val="0"/>
          <w:numId w:val="55"/>
        </w:numPr>
        <w:spacing w:before="0" w:after="0"/>
      </w:pPr>
      <w:r>
        <w:t>Nedovoljno poticanje</w:t>
      </w:r>
      <w:r w:rsidRPr="00D84404">
        <w:t xml:space="preserve"> odgojno-obrazovne, ekološke i turističke aktivnosti mjesnog stanovništva radi jačanja svijesti o potrebi očuvanja kulturne baštine i njezina gospodarskog korištenja. </w:t>
      </w:r>
    </w:p>
    <w:p w14:paraId="73E5DFD7" w14:textId="77777777" w:rsidR="009A20CA" w:rsidRDefault="009A20CA" w:rsidP="00AA4EC9">
      <w:pPr>
        <w:pStyle w:val="TekstDE"/>
        <w:numPr>
          <w:ilvl w:val="0"/>
          <w:numId w:val="55"/>
        </w:numPr>
        <w:spacing w:before="0" w:after="0"/>
      </w:pPr>
      <w:r w:rsidRPr="00D84404">
        <w:t xml:space="preserve">Nepostojanje stručnog odgojno-obrazovnog programa radi poticanja svijesti o potrebi očuvanja kulturne baštine. </w:t>
      </w:r>
    </w:p>
    <w:p w14:paraId="54C9371C" w14:textId="77777777" w:rsidR="009A20CA" w:rsidRDefault="009A20CA" w:rsidP="00AA4EC9">
      <w:pPr>
        <w:pStyle w:val="TekstDE"/>
        <w:numPr>
          <w:ilvl w:val="0"/>
          <w:numId w:val="55"/>
        </w:numPr>
        <w:spacing w:before="0" w:after="0"/>
      </w:pPr>
      <w:r w:rsidRPr="00D84404">
        <w:t>Nepostojanje baze podataka (arheološke topografije) o arhe</w:t>
      </w:r>
      <w:r>
        <w:t>ološkim lokalitetim</w:t>
      </w:r>
      <w:r w:rsidRPr="00D84404">
        <w:t xml:space="preserve">a. </w:t>
      </w:r>
    </w:p>
    <w:p w14:paraId="46541EB0" w14:textId="77777777" w:rsidR="009A20CA" w:rsidRDefault="009A20CA" w:rsidP="00AA4EC9">
      <w:pPr>
        <w:pStyle w:val="TekstDE"/>
        <w:numPr>
          <w:ilvl w:val="0"/>
          <w:numId w:val="55"/>
        </w:numPr>
        <w:spacing w:before="0" w:after="0"/>
      </w:pPr>
      <w:r w:rsidRPr="00D84404">
        <w:t xml:space="preserve">Nedostatak stručnog kadra i sredstava za akcije prikupljanja podataka o arheološkoj baštini. </w:t>
      </w:r>
    </w:p>
    <w:p w14:paraId="242A26E6" w14:textId="77777777" w:rsidR="009A20CA" w:rsidRDefault="009A20CA" w:rsidP="00AA4EC9">
      <w:pPr>
        <w:pStyle w:val="TekstDE"/>
        <w:numPr>
          <w:ilvl w:val="0"/>
          <w:numId w:val="55"/>
        </w:numPr>
        <w:spacing w:before="0" w:after="0"/>
      </w:pPr>
      <w:r w:rsidRPr="00D84404">
        <w:lastRenderedPageBreak/>
        <w:t>Manjkavost podataka o arheološkoj baštini u konzervatorskim podlogama. a time i u studij</w:t>
      </w:r>
      <w:r>
        <w:t>ama utjecaja na okoliš, onemoguć</w:t>
      </w:r>
      <w:r w:rsidRPr="00D84404">
        <w:t>uje planiranje i kon</w:t>
      </w:r>
      <w:r>
        <w:t>trolu zaštite te korišten</w:t>
      </w:r>
      <w:r w:rsidRPr="00D84404">
        <w:t>je baštine.</w:t>
      </w:r>
    </w:p>
    <w:p w14:paraId="5C210EAD" w14:textId="77777777" w:rsidR="009A20CA" w:rsidRDefault="009A20CA" w:rsidP="00B007C4">
      <w:pPr>
        <w:pStyle w:val="TekstDE"/>
      </w:pPr>
    </w:p>
    <w:p w14:paraId="670DCB5F" w14:textId="77777777" w:rsidR="000C30BF" w:rsidRPr="000D6068" w:rsidRDefault="000C30BF" w:rsidP="00AA4EC9">
      <w:pPr>
        <w:pStyle w:val="Heading2"/>
        <w:numPr>
          <w:ilvl w:val="0"/>
          <w:numId w:val="34"/>
        </w:numPr>
      </w:pPr>
      <w:bookmarkStart w:id="63" w:name="_Toc438468077"/>
      <w:bookmarkStart w:id="64" w:name="_Toc469996434"/>
      <w:r w:rsidRPr="000D6068">
        <w:t>STANOVNIŠTVO</w:t>
      </w:r>
      <w:bookmarkEnd w:id="63"/>
      <w:bookmarkEnd w:id="64"/>
    </w:p>
    <w:p w14:paraId="173FEDDB" w14:textId="77777777" w:rsidR="00CC7B90" w:rsidRPr="00CC7B90" w:rsidRDefault="00CC7B90" w:rsidP="00CC7B90">
      <w:pPr>
        <w:pStyle w:val="Podnaslov1"/>
      </w:pPr>
      <w:r w:rsidRPr="00F76DA1">
        <w:t>Opće kretanje stanovništva</w:t>
      </w:r>
    </w:p>
    <w:p w14:paraId="0A94A515" w14:textId="77777777" w:rsidR="00CC7B90" w:rsidRPr="00F76DA1" w:rsidRDefault="00CC7B90" w:rsidP="00846F12">
      <w:pPr>
        <w:pStyle w:val="TekstDE"/>
      </w:pPr>
      <w:r w:rsidRPr="00F76DA1">
        <w:t xml:space="preserve">Analizirane su opće demografske karakteristike </w:t>
      </w:r>
      <w:r>
        <w:t xml:space="preserve">Grada Zagreba, a uglavnom su korišteni </w:t>
      </w:r>
      <w:r w:rsidRPr="00F76DA1">
        <w:t>podaci</w:t>
      </w:r>
      <w:r>
        <w:t xml:space="preserve"> Državnog zavoda za statistiku</w:t>
      </w:r>
      <w:r w:rsidRPr="00F76DA1">
        <w:t xml:space="preserve">. </w:t>
      </w:r>
    </w:p>
    <w:p w14:paraId="038DC4CA" w14:textId="77777777" w:rsidR="00CC7B90" w:rsidRPr="000C4794" w:rsidRDefault="00CC7B90" w:rsidP="00846F12">
      <w:pPr>
        <w:pStyle w:val="TekstDE"/>
      </w:pPr>
      <w:r w:rsidRPr="00F76DA1">
        <w:t xml:space="preserve">U većini </w:t>
      </w:r>
      <w:r>
        <w:t>naselja</w:t>
      </w:r>
      <w:r w:rsidRPr="00F76DA1">
        <w:t xml:space="preserve"> vidljiv je blagi pozitivan trend kretanja broja stanovnika u navedenom međupopisnom razdoblju. Prema Popisu stanovništva 2011. godine ukupan broj stanovnika u svim naseljima iznosi 790.017 što je oko 1,</w:t>
      </w:r>
      <w:r>
        <w:t>4</w:t>
      </w:r>
      <w:r w:rsidRPr="00F76DA1">
        <w:t xml:space="preserve">% više u odnosu na prethodnu popisnu godinu </w:t>
      </w:r>
      <w:r w:rsidRPr="000C4794">
        <w:t xml:space="preserve">(2001.). </w:t>
      </w:r>
    </w:p>
    <w:p w14:paraId="70C328A9" w14:textId="77777777" w:rsidR="00CC7B90" w:rsidRPr="007B0220" w:rsidRDefault="00CC7B90" w:rsidP="00846F12">
      <w:pPr>
        <w:pStyle w:val="TekstDE"/>
        <w:rPr>
          <w:highlight w:val="yellow"/>
        </w:rPr>
      </w:pPr>
      <w:r w:rsidRPr="000C4794">
        <w:t xml:space="preserve">Najveći broj stanovnika 2011. godine imalo je naselje Zagreb (688.163 stanovnika), a ostala naselja bilježe znatno manji broj stanovnika (najmanji broj stanovnika imalo je naselje Botinec - 9). Indeks popisne promjene (indeks </w:t>
      </w:r>
      <w:r w:rsidRPr="00773F6D">
        <w:t>kretanja broja stanovnika) označava promjenu broja stanovnika u međupopisnom razdoblju. Naselje Markovo Polje ima najniži indeks kretanja broja stanovnika u Gradu Zagrebu (0,329) što znači da bilježi najveće smanjenje broja stanovnika u međupopisnom razdoblju. Najveći porast broja stanovnika</w:t>
      </w:r>
      <w:r>
        <w:t xml:space="preserve"> u međupopisnom razdoblju</w:t>
      </w:r>
      <w:r w:rsidRPr="00773F6D">
        <w:t xml:space="preserve"> imaju naselja Buzin (7,482)</w:t>
      </w:r>
      <w:r>
        <w:t xml:space="preserve"> i</w:t>
      </w:r>
      <w:r w:rsidRPr="00773F6D">
        <w:t xml:space="preserve"> Dobrodol (6,835)</w:t>
      </w:r>
      <w:r>
        <w:t>.</w:t>
      </w:r>
    </w:p>
    <w:p w14:paraId="09FBCCD7" w14:textId="77777777" w:rsidR="00CC7B90" w:rsidRDefault="00CC7B90" w:rsidP="00846F12">
      <w:pPr>
        <w:pStyle w:val="TekstDE"/>
      </w:pPr>
      <w:r w:rsidRPr="00A50A23">
        <w:t>Na području Grada Zagreba prosječna gustoća naseljenosti iznosi 1231,899</w:t>
      </w:r>
      <w:r>
        <w:t xml:space="preserve"> </w:t>
      </w:r>
      <w:r w:rsidRPr="00A50A23">
        <w:t xml:space="preserve">st/km² i </w:t>
      </w:r>
      <w:r>
        <w:t>puno je veća</w:t>
      </w:r>
      <w:r w:rsidRPr="00A50A23">
        <w:t xml:space="preserve"> od prosjeka gustoće naseljenosti Republike Hrvatske (78,1 st/km²). </w:t>
      </w:r>
      <w:r>
        <w:t xml:space="preserve">Gustoća naseljenosti povećala se u međupopisnom razdoblju, s obzirom da je 2001. godine iznosila 1214,9 </w:t>
      </w:r>
      <w:r w:rsidRPr="00A50A23">
        <w:t>st/km²</w:t>
      </w:r>
      <w:r>
        <w:t>. Najgušće su naseljene gradske četvrti Donji Grad, Trešnjevka sjever i Trešnjevka jug (&gt;60 st/ha).</w:t>
      </w:r>
    </w:p>
    <w:p w14:paraId="1BEE07E2" w14:textId="77777777" w:rsidR="00CC7B90" w:rsidRDefault="00CC7B90" w:rsidP="00CC7B90">
      <w:pPr>
        <w:jc w:val="center"/>
        <w:rPr>
          <w:rFonts w:asciiTheme="minorHAnsi" w:hAnsiTheme="minorHAnsi" w:cs="Tahoma"/>
          <w:i/>
          <w:sz w:val="18"/>
          <w:szCs w:val="18"/>
        </w:rPr>
      </w:pPr>
      <w:r w:rsidRPr="005337C8">
        <w:rPr>
          <w:rFonts w:asciiTheme="minorHAnsi" w:hAnsiTheme="minorHAnsi" w:cs="Tahoma"/>
          <w:i/>
          <w:noProof/>
          <w:sz w:val="18"/>
          <w:szCs w:val="18"/>
          <w:lang w:val="en-US"/>
        </w:rPr>
        <w:lastRenderedPageBreak/>
        <w:drawing>
          <wp:inline distT="0" distB="0" distL="0" distR="0" wp14:anchorId="62BF5C12" wp14:editId="66CEB9D9">
            <wp:extent cx="5461051" cy="5991225"/>
            <wp:effectExtent l="0" t="0" r="635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6"/>
                    <a:stretch/>
                  </pic:blipFill>
                  <pic:spPr bwMode="auto">
                    <a:xfrm>
                      <a:off x="0" y="0"/>
                      <a:ext cx="5471398" cy="6002577"/>
                    </a:xfrm>
                    <a:prstGeom prst="rect">
                      <a:avLst/>
                    </a:prstGeom>
                    <a:noFill/>
                    <a:ln>
                      <a:noFill/>
                    </a:ln>
                    <a:extLst>
                      <a:ext uri="{53640926-AAD7-44D8-BBD7-CCE9431645EC}">
                        <a14:shadowObscured xmlns:a14="http://schemas.microsoft.com/office/drawing/2010/main"/>
                      </a:ext>
                    </a:extLst>
                  </pic:spPr>
                </pic:pic>
              </a:graphicData>
            </a:graphic>
          </wp:inline>
        </w:drawing>
      </w:r>
    </w:p>
    <w:p w14:paraId="15B13049" w14:textId="1338D6DA" w:rsidR="00CC7B90" w:rsidRDefault="00E26A24" w:rsidP="00E26A24">
      <w:pPr>
        <w:pStyle w:val="Caption"/>
      </w:pPr>
      <w:r>
        <w:t xml:space="preserve">Grafički prikaz B.10. </w:t>
      </w:r>
      <w:r w:rsidR="004029D7">
        <w:fldChar w:fldCharType="begin"/>
      </w:r>
      <w:r w:rsidR="004029D7">
        <w:instrText xml:space="preserve"> SEQ Grafički_prikaz_B.10. \* AR</w:instrText>
      </w:r>
      <w:r w:rsidR="004029D7">
        <w:instrText xml:space="preserve">ABIC </w:instrText>
      </w:r>
      <w:r w:rsidR="004029D7">
        <w:fldChar w:fldCharType="separate"/>
      </w:r>
      <w:r w:rsidR="0073071D">
        <w:rPr>
          <w:noProof/>
        </w:rPr>
        <w:t>1</w:t>
      </w:r>
      <w:r w:rsidR="004029D7">
        <w:rPr>
          <w:noProof/>
        </w:rPr>
        <w:fldChar w:fldCharType="end"/>
      </w:r>
      <w:r>
        <w:t xml:space="preserve">. </w:t>
      </w:r>
      <w:r w:rsidR="00CC7B90" w:rsidRPr="005337C8">
        <w:t>Gustoća naseljenosti Grada Zagreba po naseljima 2011. godine</w:t>
      </w:r>
    </w:p>
    <w:p w14:paraId="4996296D" w14:textId="487EC0D2" w:rsidR="00CC7B90" w:rsidRDefault="00CC7B90" w:rsidP="00CC7B90">
      <w:pPr>
        <w:spacing w:before="0" w:after="0"/>
        <w:jc w:val="center"/>
        <w:rPr>
          <w:bCs/>
          <w:i/>
          <w:color w:val="2A4F1C"/>
          <w:sz w:val="20"/>
          <w:szCs w:val="20"/>
        </w:rPr>
      </w:pPr>
      <w:r w:rsidRPr="00BA786B">
        <w:rPr>
          <w:bCs/>
          <w:i/>
          <w:color w:val="2A4F1C"/>
          <w:sz w:val="20"/>
          <w:szCs w:val="20"/>
        </w:rPr>
        <w:t>Izvor: Razvojna strategija Grada Zagreba</w:t>
      </w:r>
      <w:r w:rsidR="00062BF0">
        <w:rPr>
          <w:bCs/>
          <w:i/>
          <w:color w:val="2A4F1C"/>
          <w:sz w:val="20"/>
          <w:szCs w:val="20"/>
        </w:rPr>
        <w:t xml:space="preserve"> za razdoblje do 2020. godine</w:t>
      </w:r>
      <w:r w:rsidRPr="00BA786B">
        <w:rPr>
          <w:bCs/>
          <w:i/>
          <w:color w:val="2A4F1C"/>
          <w:sz w:val="20"/>
          <w:szCs w:val="20"/>
        </w:rPr>
        <w:t xml:space="preserve">, </w:t>
      </w:r>
      <w:r w:rsidR="00062BF0">
        <w:rPr>
          <w:bCs/>
          <w:i/>
          <w:color w:val="2A4F1C"/>
          <w:sz w:val="20"/>
          <w:szCs w:val="20"/>
        </w:rPr>
        <w:t>radni materijal</w:t>
      </w:r>
    </w:p>
    <w:p w14:paraId="20C00A53" w14:textId="77777777" w:rsidR="00CC7B90" w:rsidRDefault="00CC7B90" w:rsidP="00847408">
      <w:pPr>
        <w:spacing w:before="0" w:after="120"/>
        <w:jc w:val="center"/>
        <w:rPr>
          <w:bCs/>
          <w:i/>
          <w:color w:val="2A4F1C"/>
          <w:sz w:val="20"/>
          <w:szCs w:val="20"/>
        </w:rPr>
      </w:pPr>
    </w:p>
    <w:p w14:paraId="0258CFD3" w14:textId="77777777" w:rsidR="00CC7B90" w:rsidRDefault="00CC7B90" w:rsidP="00CC7B90">
      <w:pPr>
        <w:jc w:val="center"/>
        <w:rPr>
          <w:bCs/>
          <w:i/>
          <w:color w:val="2A4F1C"/>
          <w:sz w:val="20"/>
          <w:szCs w:val="20"/>
        </w:rPr>
      </w:pPr>
      <w:r>
        <w:rPr>
          <w:bCs/>
          <w:i/>
          <w:noProof/>
          <w:color w:val="2A4F1C"/>
          <w:sz w:val="20"/>
          <w:szCs w:val="20"/>
          <w:lang w:val="en-US"/>
        </w:rPr>
        <w:lastRenderedPageBreak/>
        <w:drawing>
          <wp:inline distT="0" distB="0" distL="0" distR="0" wp14:anchorId="341B973C" wp14:editId="23BCA847">
            <wp:extent cx="4657725" cy="2654083"/>
            <wp:effectExtent l="0" t="0" r="0" b="0"/>
            <wp:docPr id="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61874" cy="2656447"/>
                    </a:xfrm>
                    <a:prstGeom prst="rect">
                      <a:avLst/>
                    </a:prstGeom>
                    <a:noFill/>
                  </pic:spPr>
                </pic:pic>
              </a:graphicData>
            </a:graphic>
          </wp:inline>
        </w:drawing>
      </w:r>
    </w:p>
    <w:p w14:paraId="24297193" w14:textId="29EEB190" w:rsidR="00CC7B90" w:rsidRDefault="00EC4CC4" w:rsidP="00CC7B90">
      <w:pPr>
        <w:pStyle w:val="Caption"/>
        <w:rPr>
          <w:bCs/>
          <w:i/>
          <w:szCs w:val="20"/>
        </w:rPr>
      </w:pPr>
      <w:r>
        <w:t xml:space="preserve">Grafički prikaz B.10. </w:t>
      </w:r>
      <w:r w:rsidR="004029D7">
        <w:fldChar w:fldCharType="begin"/>
      </w:r>
      <w:r w:rsidR="004029D7">
        <w:instrText xml:space="preserve"> SEQ Grafički_prikaz_B.10. \* ARABIC </w:instrText>
      </w:r>
      <w:r w:rsidR="004029D7">
        <w:fldChar w:fldCharType="separate"/>
      </w:r>
      <w:r w:rsidR="0073071D">
        <w:rPr>
          <w:noProof/>
        </w:rPr>
        <w:t>2</w:t>
      </w:r>
      <w:r w:rsidR="004029D7">
        <w:rPr>
          <w:noProof/>
        </w:rPr>
        <w:fldChar w:fldCharType="end"/>
      </w:r>
      <w:r>
        <w:t xml:space="preserve">. </w:t>
      </w:r>
      <w:r w:rsidR="00CC7B90">
        <w:t xml:space="preserve">Procjena ukupnog stanovništva Grada Zagreba sredinom godine od 2011. – 2015. </w:t>
      </w:r>
    </w:p>
    <w:p w14:paraId="64F6D66A" w14:textId="77777777" w:rsidR="00CC7B90" w:rsidRPr="00CC7B90" w:rsidRDefault="00CC7B90" w:rsidP="00CC7B90">
      <w:pPr>
        <w:pStyle w:val="Podnaslov1"/>
      </w:pPr>
      <w:r w:rsidRPr="000C4794">
        <w:t xml:space="preserve">Dobna struktura stanovništva </w:t>
      </w:r>
    </w:p>
    <w:p w14:paraId="6C8C9252" w14:textId="77777777" w:rsidR="00CC7B90" w:rsidRPr="000C4794" w:rsidRDefault="00CC7B90" w:rsidP="00846F12">
      <w:pPr>
        <w:pStyle w:val="TekstDE"/>
        <w:rPr>
          <w:b/>
        </w:rPr>
      </w:pPr>
      <w:r>
        <w:t xml:space="preserve">Napravljena je razdioba stanovništva prema starosti po gradskim četvrtima. </w:t>
      </w:r>
      <w:r w:rsidRPr="00E26091">
        <w:t>Sastav prema dobi jedan je od potencijalno najvažnijih pokazatelja živosti i biodinamike stanovništva nekog područja. Razdioba na mlado (dobna skupina 0-14 godina), zrelo (dobna skupina 15-64 godina) i staro (dobna skupina 65+ godina) stanovništvo uobičajena je pri analizi dobnog sastava stanovništva, a pogodna je za određivanje tipova stanovništva prema obilježjima socijalno-gospodarskog sastava</w:t>
      </w:r>
      <w:r>
        <w:t xml:space="preserve">. </w:t>
      </w:r>
      <w:r w:rsidRPr="005337C8">
        <w:t xml:space="preserve">Dobna struktura </w:t>
      </w:r>
      <w:r>
        <w:t>utječe na potrebe stanovništva</w:t>
      </w:r>
      <w:r w:rsidRPr="005337C8">
        <w:t xml:space="preserve"> za</w:t>
      </w:r>
      <w:r>
        <w:t xml:space="preserve"> </w:t>
      </w:r>
      <w:r w:rsidRPr="005337C8">
        <w:t xml:space="preserve">određenim uslugama i dobrima </w:t>
      </w:r>
      <w:r>
        <w:t>na nekom području.</w:t>
      </w:r>
    </w:p>
    <w:p w14:paraId="67D6509E" w14:textId="77777777" w:rsidR="00CC7B90" w:rsidRDefault="00CC7B90" w:rsidP="00846F12">
      <w:pPr>
        <w:pStyle w:val="TekstDE"/>
      </w:pPr>
      <w:r w:rsidRPr="00FC03ED">
        <w:t xml:space="preserve">Grad Zagreb, kao i većinu ostalih dijelova RH, karakteriziraju nepovoljni demografski procesi te izražene razlike u jačini određenih demografskih procesa unutar Grada Zagreba. Stanovništvo Grada Zagreba karakterizira starenje stanovništva. Stanovništvo </w:t>
      </w:r>
      <w:r>
        <w:t xml:space="preserve">Grada </w:t>
      </w:r>
      <w:r w:rsidRPr="00FC03ED">
        <w:t xml:space="preserve">Zagreba znatno je starije nego 2001. (udio stanovništva starog </w:t>
      </w:r>
      <w:r>
        <w:t>60+</w:t>
      </w:r>
      <w:r w:rsidRPr="00FC03ED">
        <w:t xml:space="preserve"> porastao </w:t>
      </w:r>
      <w:r>
        <w:t xml:space="preserve">je </w:t>
      </w:r>
      <w:r w:rsidRPr="00FC03ED">
        <w:t>sa 14,9% 2001.</w:t>
      </w:r>
      <w:r>
        <w:t xml:space="preserve"> godine</w:t>
      </w:r>
      <w:r w:rsidRPr="00FC03ED">
        <w:t xml:space="preserve"> na 17,3% 2011.</w:t>
      </w:r>
      <w:r>
        <w:t xml:space="preserve"> godine</w:t>
      </w:r>
      <w:r w:rsidRPr="00FC03ED">
        <w:t xml:space="preserve">), a prosječna starost iznosi 41,6 godina, što je približno prosječnoj starosti hrvatskog stanovništva.  </w:t>
      </w:r>
    </w:p>
    <w:p w14:paraId="23DFAEEB" w14:textId="77777777" w:rsidR="00CC7B90" w:rsidRDefault="00CC7B90" w:rsidP="00846F12">
      <w:pPr>
        <w:pStyle w:val="TekstDE"/>
      </w:pPr>
      <w:r w:rsidRPr="00FC03ED">
        <w:t>Udio stanovništva starijeg od 6</w:t>
      </w:r>
      <w:r>
        <w:t xml:space="preserve">5 </w:t>
      </w:r>
      <w:r w:rsidRPr="00FC03ED">
        <w:t xml:space="preserve">godina u 2011. godini značajni je pokazatelj da je populacija Grada Zagreba zakoračila u </w:t>
      </w:r>
      <w:r w:rsidRPr="00FC03ED">
        <w:rPr>
          <w:i/>
        </w:rPr>
        <w:t>demografsku starost</w:t>
      </w:r>
      <w:r w:rsidRPr="00FC03ED">
        <w:t xml:space="preserve"> (Nejašmić i Toskić, 2013.)</w:t>
      </w:r>
      <w:r>
        <w:t>.</w:t>
      </w:r>
    </w:p>
    <w:p w14:paraId="574627F7" w14:textId="77777777" w:rsidR="00CC7B90" w:rsidRDefault="00CC7B90" w:rsidP="00846F12">
      <w:pPr>
        <w:pStyle w:val="TekstDE"/>
      </w:pPr>
      <w:r w:rsidRPr="006A4869">
        <w:t>Prema podacima iz Popisa stanovništva, kućanstava i stanova 2011. godine indeks starenja</w:t>
      </w:r>
      <w:r w:rsidRPr="006A4869">
        <w:rPr>
          <w:rStyle w:val="FootnoteReference"/>
        </w:rPr>
        <w:footnoteReference w:id="24"/>
      </w:r>
      <w:r w:rsidRPr="006A4869">
        <w:t xml:space="preserve"> na području </w:t>
      </w:r>
      <w:r>
        <w:t xml:space="preserve">Grada </w:t>
      </w:r>
      <w:r w:rsidRPr="006A4869">
        <w:t>Zagreba 118,9</w:t>
      </w:r>
      <w:r w:rsidRPr="003F3FF4">
        <w:t>%, a koeficijent starosti</w:t>
      </w:r>
      <w:r w:rsidRPr="003F3FF4">
        <w:rPr>
          <w:rStyle w:val="FootnoteReference"/>
        </w:rPr>
        <w:footnoteReference w:id="25"/>
      </w:r>
      <w:r w:rsidRPr="003F3FF4">
        <w:t xml:space="preserve"> iznosi 23,6%.</w:t>
      </w:r>
      <w:r w:rsidRPr="005337C8">
        <w:t xml:space="preserve"> </w:t>
      </w:r>
    </w:p>
    <w:p w14:paraId="39780A38" w14:textId="77777777" w:rsidR="00CC7B90" w:rsidRPr="007B0220" w:rsidRDefault="00CC7B90" w:rsidP="00846F12">
      <w:pPr>
        <w:pStyle w:val="TekstDE"/>
        <w:rPr>
          <w:highlight w:val="yellow"/>
        </w:rPr>
      </w:pPr>
      <w:r w:rsidRPr="005F2708">
        <w:t>Središnje gradsko područje ima starije stanovništvo, a širi prostor naselja Zagreb i sesvetsko područje imaju znatno mlađe stanovništvo (uglavnom zbog doseljavanja novog stanovništva u ta područja).</w:t>
      </w:r>
      <w:r>
        <w:t xml:space="preserve"> Prema podacima Državnog zavoda za statistiku, gradska četvrt Donji Grad ima prosječno najstarije stanovništvo (46 – 47,2 godina), a prosječno najmlađe imaju gradske četvrti Novi Zagreb – Zapad, Stenjevec, Gornja i Donja Dubrava i Sesvete (37,8 – 40 godina). </w:t>
      </w:r>
    </w:p>
    <w:p w14:paraId="4D2CD7DE" w14:textId="2471CA47" w:rsidR="00CC7B90" w:rsidRDefault="00EC4CC4" w:rsidP="00EC4CC4">
      <w:pPr>
        <w:pStyle w:val="Caption"/>
      </w:pPr>
      <w:r>
        <w:t xml:space="preserve">Tablica B.10. </w:t>
      </w:r>
      <w:r w:rsidR="004029D7">
        <w:fldChar w:fldCharType="begin"/>
      </w:r>
      <w:r w:rsidR="004029D7">
        <w:instrText xml:space="preserve"> SEQ Tablica_B.10. \* ARABIC </w:instrText>
      </w:r>
      <w:r w:rsidR="004029D7">
        <w:fldChar w:fldCharType="separate"/>
      </w:r>
      <w:r w:rsidR="0073071D">
        <w:rPr>
          <w:noProof/>
        </w:rPr>
        <w:t>1</w:t>
      </w:r>
      <w:r w:rsidR="004029D7">
        <w:rPr>
          <w:noProof/>
        </w:rPr>
        <w:fldChar w:fldCharType="end"/>
      </w:r>
      <w:r>
        <w:t>.</w:t>
      </w:r>
      <w:r w:rsidR="00CC7B90">
        <w:t xml:space="preserve"> Dobna struktura Grada Zagreba po gradskim četvrtima 2011. godine </w:t>
      </w:r>
    </w:p>
    <w:tbl>
      <w:tblPr>
        <w:tblW w:w="5000" w:type="pct"/>
        <w:jc w:val="center"/>
        <w:tblLook w:val="04A0" w:firstRow="1" w:lastRow="0" w:firstColumn="1" w:lastColumn="0" w:noHBand="0" w:noVBand="1"/>
      </w:tblPr>
      <w:tblGrid>
        <w:gridCol w:w="2031"/>
        <w:gridCol w:w="1215"/>
        <w:gridCol w:w="1300"/>
        <w:gridCol w:w="1179"/>
        <w:gridCol w:w="1376"/>
        <w:gridCol w:w="1109"/>
        <w:gridCol w:w="1077"/>
      </w:tblGrid>
      <w:tr w:rsidR="00CC7B90" w:rsidRPr="00AC6CEF" w14:paraId="28101574" w14:textId="77777777" w:rsidTr="00FE0491">
        <w:trPr>
          <w:trHeight w:val="300"/>
          <w:jc w:val="center"/>
        </w:trPr>
        <w:tc>
          <w:tcPr>
            <w:tcW w:w="1093" w:type="pct"/>
            <w:vMerge w:val="restart"/>
            <w:tcBorders>
              <w:top w:val="single" w:sz="4" w:space="0" w:color="auto"/>
              <w:left w:val="single" w:sz="4" w:space="0" w:color="auto"/>
              <w:bottom w:val="single" w:sz="4" w:space="0" w:color="auto"/>
              <w:right w:val="single" w:sz="4" w:space="0" w:color="auto"/>
            </w:tcBorders>
            <w:shd w:val="clear" w:color="000000" w:fill="2A4F1C"/>
            <w:vAlign w:val="center"/>
            <w:hideMark/>
          </w:tcPr>
          <w:p w14:paraId="4C622B1A" w14:textId="77777777" w:rsidR="00CC7B90" w:rsidRPr="00AC6CEF" w:rsidRDefault="00CC7B90" w:rsidP="00FE0491">
            <w:pPr>
              <w:spacing w:before="0" w:after="0" w:line="240" w:lineRule="auto"/>
              <w:jc w:val="center"/>
              <w:rPr>
                <w:rFonts w:eastAsia="Times New Roman" w:cs="Tahoma"/>
                <w:color w:val="FFFFFF"/>
                <w:sz w:val="20"/>
                <w:szCs w:val="20"/>
                <w:lang w:eastAsia="hr-HR"/>
              </w:rPr>
            </w:pPr>
            <w:r w:rsidRPr="00AC6CEF">
              <w:rPr>
                <w:rFonts w:eastAsia="Times New Roman" w:cs="Tahoma"/>
                <w:color w:val="FFFFFF"/>
                <w:sz w:val="20"/>
                <w:szCs w:val="20"/>
                <w:lang w:eastAsia="hr-HR"/>
              </w:rPr>
              <w:t>Gradska četvrt</w:t>
            </w:r>
          </w:p>
        </w:tc>
        <w:tc>
          <w:tcPr>
            <w:tcW w:w="654" w:type="pct"/>
            <w:vMerge w:val="restart"/>
            <w:tcBorders>
              <w:top w:val="single" w:sz="4" w:space="0" w:color="auto"/>
              <w:left w:val="single" w:sz="4" w:space="0" w:color="auto"/>
              <w:bottom w:val="single" w:sz="4" w:space="0" w:color="auto"/>
              <w:right w:val="single" w:sz="4" w:space="0" w:color="auto"/>
            </w:tcBorders>
            <w:shd w:val="clear" w:color="000000" w:fill="2A4F1C"/>
            <w:vAlign w:val="center"/>
            <w:hideMark/>
          </w:tcPr>
          <w:p w14:paraId="6D1C5AE9" w14:textId="77777777" w:rsidR="00CC7B90" w:rsidRPr="00AC6CEF" w:rsidRDefault="00CC7B90" w:rsidP="00FE0491">
            <w:pPr>
              <w:spacing w:before="0" w:after="0" w:line="240" w:lineRule="auto"/>
              <w:jc w:val="center"/>
              <w:rPr>
                <w:rFonts w:eastAsia="Times New Roman" w:cs="Tahoma"/>
                <w:color w:val="FFFFFF"/>
                <w:sz w:val="20"/>
                <w:szCs w:val="20"/>
                <w:lang w:eastAsia="hr-HR"/>
              </w:rPr>
            </w:pPr>
            <w:r w:rsidRPr="00AC6CEF">
              <w:rPr>
                <w:rFonts w:eastAsia="Times New Roman" w:cs="Tahoma"/>
                <w:color w:val="FFFFFF"/>
                <w:sz w:val="20"/>
                <w:szCs w:val="20"/>
                <w:lang w:eastAsia="hr-HR"/>
              </w:rPr>
              <w:t xml:space="preserve">Broj </w:t>
            </w:r>
            <w:r w:rsidRPr="00AC6CEF">
              <w:rPr>
                <w:rFonts w:eastAsia="Times New Roman" w:cs="Tahoma"/>
                <w:color w:val="FFFFFF"/>
                <w:sz w:val="20"/>
                <w:szCs w:val="20"/>
                <w:lang w:eastAsia="hr-HR"/>
              </w:rPr>
              <w:lastRenderedPageBreak/>
              <w:t>stanovnika 2011. godine</w:t>
            </w:r>
          </w:p>
        </w:tc>
        <w:tc>
          <w:tcPr>
            <w:tcW w:w="2076" w:type="pct"/>
            <w:gridSpan w:val="3"/>
            <w:tcBorders>
              <w:top w:val="single" w:sz="4" w:space="0" w:color="auto"/>
              <w:left w:val="nil"/>
              <w:bottom w:val="single" w:sz="4" w:space="0" w:color="auto"/>
              <w:right w:val="single" w:sz="4" w:space="0" w:color="auto"/>
            </w:tcBorders>
            <w:shd w:val="clear" w:color="000000" w:fill="2A4F1C"/>
            <w:noWrap/>
            <w:vAlign w:val="center"/>
            <w:hideMark/>
          </w:tcPr>
          <w:p w14:paraId="73D88E02" w14:textId="77777777" w:rsidR="00CC7B90" w:rsidRPr="00AC6CEF" w:rsidRDefault="00CC7B90" w:rsidP="00FE0491">
            <w:pPr>
              <w:spacing w:before="0" w:after="0" w:line="240" w:lineRule="auto"/>
              <w:jc w:val="center"/>
              <w:rPr>
                <w:rFonts w:eastAsia="Times New Roman" w:cs="Tahoma"/>
                <w:color w:val="FFFFFF"/>
                <w:sz w:val="20"/>
                <w:szCs w:val="20"/>
                <w:lang w:eastAsia="hr-HR"/>
              </w:rPr>
            </w:pPr>
            <w:r w:rsidRPr="00AC6CEF">
              <w:rPr>
                <w:rFonts w:eastAsia="Times New Roman" w:cs="Tahoma"/>
                <w:color w:val="FFFFFF"/>
                <w:sz w:val="20"/>
                <w:szCs w:val="20"/>
                <w:lang w:eastAsia="hr-HR"/>
              </w:rPr>
              <w:lastRenderedPageBreak/>
              <w:t>Dobna struktura</w:t>
            </w:r>
          </w:p>
        </w:tc>
        <w:tc>
          <w:tcPr>
            <w:tcW w:w="597" w:type="pct"/>
            <w:vMerge w:val="restart"/>
            <w:tcBorders>
              <w:top w:val="single" w:sz="4" w:space="0" w:color="auto"/>
              <w:left w:val="single" w:sz="4" w:space="0" w:color="auto"/>
              <w:bottom w:val="single" w:sz="4" w:space="0" w:color="auto"/>
              <w:right w:val="single" w:sz="4" w:space="0" w:color="auto"/>
            </w:tcBorders>
            <w:shd w:val="clear" w:color="000000" w:fill="2A4F1C"/>
            <w:vAlign w:val="center"/>
            <w:hideMark/>
          </w:tcPr>
          <w:p w14:paraId="55CCDC2F" w14:textId="77777777" w:rsidR="00CC7B90" w:rsidRPr="00AC6CEF" w:rsidRDefault="00CC7B90" w:rsidP="00FE0491">
            <w:pPr>
              <w:spacing w:before="0" w:after="0" w:line="240" w:lineRule="auto"/>
              <w:jc w:val="center"/>
              <w:rPr>
                <w:rFonts w:eastAsia="Times New Roman" w:cs="Tahoma"/>
                <w:color w:val="FFFFFF"/>
                <w:sz w:val="20"/>
                <w:szCs w:val="20"/>
                <w:lang w:eastAsia="hr-HR"/>
              </w:rPr>
            </w:pPr>
            <w:r w:rsidRPr="00AC6CEF">
              <w:rPr>
                <w:rFonts w:eastAsia="Times New Roman" w:cs="Tahoma"/>
                <w:color w:val="FFFFFF"/>
                <w:sz w:val="20"/>
                <w:szCs w:val="20"/>
                <w:lang w:eastAsia="hr-HR"/>
              </w:rPr>
              <w:t xml:space="preserve">Koeficijent </w:t>
            </w:r>
            <w:r w:rsidRPr="00AC6CEF">
              <w:rPr>
                <w:rFonts w:eastAsia="Times New Roman" w:cs="Tahoma"/>
                <w:color w:val="FFFFFF"/>
                <w:sz w:val="20"/>
                <w:szCs w:val="20"/>
                <w:lang w:eastAsia="hr-HR"/>
              </w:rPr>
              <w:lastRenderedPageBreak/>
              <w:t>starosti(% 65+)</w:t>
            </w:r>
          </w:p>
        </w:tc>
        <w:tc>
          <w:tcPr>
            <w:tcW w:w="580" w:type="pct"/>
            <w:vMerge w:val="restart"/>
            <w:tcBorders>
              <w:top w:val="single" w:sz="4" w:space="0" w:color="auto"/>
              <w:left w:val="single" w:sz="4" w:space="0" w:color="auto"/>
              <w:bottom w:val="single" w:sz="4" w:space="0" w:color="auto"/>
              <w:right w:val="single" w:sz="4" w:space="0" w:color="auto"/>
            </w:tcBorders>
            <w:shd w:val="clear" w:color="000000" w:fill="2A4F1C"/>
            <w:vAlign w:val="center"/>
            <w:hideMark/>
          </w:tcPr>
          <w:p w14:paraId="2F27E1D9" w14:textId="77777777" w:rsidR="00CC7B90" w:rsidRPr="00AC6CEF" w:rsidRDefault="00CC7B90" w:rsidP="00FE0491">
            <w:pPr>
              <w:spacing w:before="0" w:after="0" w:line="240" w:lineRule="auto"/>
              <w:jc w:val="center"/>
              <w:rPr>
                <w:rFonts w:eastAsia="Times New Roman" w:cs="Tahoma"/>
                <w:color w:val="FFFFFF"/>
                <w:sz w:val="20"/>
                <w:szCs w:val="20"/>
                <w:lang w:eastAsia="hr-HR"/>
              </w:rPr>
            </w:pPr>
            <w:r w:rsidRPr="00AC6CEF">
              <w:rPr>
                <w:rFonts w:eastAsia="Times New Roman" w:cs="Tahoma"/>
                <w:color w:val="FFFFFF"/>
                <w:sz w:val="20"/>
                <w:szCs w:val="20"/>
                <w:lang w:eastAsia="hr-HR"/>
              </w:rPr>
              <w:lastRenderedPageBreak/>
              <w:t xml:space="preserve">Indeks </w:t>
            </w:r>
            <w:r w:rsidRPr="00AC6CEF">
              <w:rPr>
                <w:rFonts w:eastAsia="Times New Roman" w:cs="Tahoma"/>
                <w:color w:val="FFFFFF"/>
                <w:sz w:val="20"/>
                <w:szCs w:val="20"/>
                <w:lang w:eastAsia="hr-HR"/>
              </w:rPr>
              <w:lastRenderedPageBreak/>
              <w:t>starenja</w:t>
            </w:r>
          </w:p>
        </w:tc>
      </w:tr>
      <w:tr w:rsidR="00CC7B90" w:rsidRPr="00AC6CEF" w14:paraId="6A0D8FE5" w14:textId="77777777" w:rsidTr="00FE0491">
        <w:trPr>
          <w:trHeight w:val="630"/>
          <w:jc w:val="center"/>
        </w:trPr>
        <w:tc>
          <w:tcPr>
            <w:tcW w:w="1093" w:type="pct"/>
            <w:vMerge/>
            <w:tcBorders>
              <w:top w:val="single" w:sz="4" w:space="0" w:color="auto"/>
              <w:left w:val="single" w:sz="4" w:space="0" w:color="auto"/>
              <w:bottom w:val="single" w:sz="4" w:space="0" w:color="auto"/>
              <w:right w:val="single" w:sz="4" w:space="0" w:color="auto"/>
            </w:tcBorders>
            <w:vAlign w:val="center"/>
            <w:hideMark/>
          </w:tcPr>
          <w:p w14:paraId="0C13D1E5" w14:textId="77777777" w:rsidR="00CC7B90" w:rsidRPr="00AC6CEF" w:rsidRDefault="00CC7B90" w:rsidP="00FE0491">
            <w:pPr>
              <w:spacing w:before="0" w:after="0" w:line="240" w:lineRule="auto"/>
              <w:jc w:val="center"/>
              <w:rPr>
                <w:rFonts w:eastAsia="Times New Roman" w:cs="Tahoma"/>
                <w:color w:val="FFFFFF"/>
                <w:sz w:val="20"/>
                <w:szCs w:val="20"/>
                <w:lang w:eastAsia="hr-HR"/>
              </w:rPr>
            </w:pPr>
          </w:p>
        </w:tc>
        <w:tc>
          <w:tcPr>
            <w:tcW w:w="654" w:type="pct"/>
            <w:vMerge/>
            <w:tcBorders>
              <w:top w:val="single" w:sz="4" w:space="0" w:color="auto"/>
              <w:left w:val="single" w:sz="4" w:space="0" w:color="auto"/>
              <w:bottom w:val="single" w:sz="4" w:space="0" w:color="auto"/>
              <w:right w:val="single" w:sz="4" w:space="0" w:color="auto"/>
            </w:tcBorders>
            <w:vAlign w:val="center"/>
            <w:hideMark/>
          </w:tcPr>
          <w:p w14:paraId="6F67EDFE" w14:textId="77777777" w:rsidR="00CC7B90" w:rsidRPr="00AC6CEF" w:rsidRDefault="00CC7B90" w:rsidP="00FE0491">
            <w:pPr>
              <w:spacing w:before="0" w:after="0" w:line="240" w:lineRule="auto"/>
              <w:jc w:val="center"/>
              <w:rPr>
                <w:rFonts w:eastAsia="Times New Roman" w:cs="Tahoma"/>
                <w:color w:val="FFFFFF"/>
                <w:sz w:val="20"/>
                <w:szCs w:val="20"/>
                <w:lang w:eastAsia="hr-HR"/>
              </w:rPr>
            </w:pPr>
          </w:p>
        </w:tc>
        <w:tc>
          <w:tcPr>
            <w:tcW w:w="700" w:type="pct"/>
            <w:tcBorders>
              <w:top w:val="nil"/>
              <w:left w:val="nil"/>
              <w:bottom w:val="single" w:sz="4" w:space="0" w:color="auto"/>
              <w:right w:val="single" w:sz="4" w:space="0" w:color="auto"/>
            </w:tcBorders>
            <w:shd w:val="clear" w:color="000000" w:fill="2A4F1C"/>
            <w:vAlign w:val="center"/>
            <w:hideMark/>
          </w:tcPr>
          <w:p w14:paraId="01222522" w14:textId="77777777" w:rsidR="00CC7B90" w:rsidRPr="00AC6CEF" w:rsidRDefault="00CC7B90" w:rsidP="00FE0491">
            <w:pPr>
              <w:spacing w:before="0" w:after="0" w:line="240" w:lineRule="auto"/>
              <w:jc w:val="center"/>
              <w:rPr>
                <w:rFonts w:eastAsia="Times New Roman" w:cs="Tahoma"/>
                <w:color w:val="FFFFFF"/>
                <w:sz w:val="20"/>
                <w:szCs w:val="20"/>
                <w:lang w:eastAsia="hr-HR"/>
              </w:rPr>
            </w:pPr>
            <w:r w:rsidRPr="00AC6CEF">
              <w:rPr>
                <w:rFonts w:eastAsia="Times New Roman" w:cs="Tahoma"/>
                <w:color w:val="FFFFFF"/>
                <w:sz w:val="20"/>
                <w:szCs w:val="20"/>
                <w:lang w:eastAsia="hr-HR"/>
              </w:rPr>
              <w:t>0-14</w:t>
            </w:r>
          </w:p>
        </w:tc>
        <w:tc>
          <w:tcPr>
            <w:tcW w:w="635" w:type="pct"/>
            <w:tcBorders>
              <w:top w:val="nil"/>
              <w:left w:val="nil"/>
              <w:bottom w:val="single" w:sz="4" w:space="0" w:color="auto"/>
              <w:right w:val="single" w:sz="4" w:space="0" w:color="auto"/>
            </w:tcBorders>
            <w:shd w:val="clear" w:color="000000" w:fill="2A4F1C"/>
            <w:vAlign w:val="center"/>
            <w:hideMark/>
          </w:tcPr>
          <w:p w14:paraId="15F74692" w14:textId="77777777" w:rsidR="00CC7B90" w:rsidRPr="00AC6CEF" w:rsidRDefault="00CC7B90" w:rsidP="00FE0491">
            <w:pPr>
              <w:spacing w:before="0" w:after="0" w:line="240" w:lineRule="auto"/>
              <w:jc w:val="center"/>
              <w:rPr>
                <w:rFonts w:eastAsia="Times New Roman" w:cs="Tahoma"/>
                <w:color w:val="FFFFFF"/>
                <w:sz w:val="20"/>
                <w:szCs w:val="20"/>
                <w:lang w:eastAsia="hr-HR"/>
              </w:rPr>
            </w:pPr>
            <w:r w:rsidRPr="00AC6CEF">
              <w:rPr>
                <w:rFonts w:eastAsia="Times New Roman" w:cs="Tahoma"/>
                <w:color w:val="FFFFFF"/>
                <w:sz w:val="20"/>
                <w:szCs w:val="20"/>
                <w:lang w:eastAsia="hr-HR"/>
              </w:rPr>
              <w:t>15-64</w:t>
            </w:r>
          </w:p>
        </w:tc>
        <w:tc>
          <w:tcPr>
            <w:tcW w:w="741" w:type="pct"/>
            <w:tcBorders>
              <w:top w:val="nil"/>
              <w:left w:val="nil"/>
              <w:bottom w:val="single" w:sz="4" w:space="0" w:color="auto"/>
              <w:right w:val="single" w:sz="4" w:space="0" w:color="auto"/>
            </w:tcBorders>
            <w:shd w:val="clear" w:color="000000" w:fill="2A4F1C"/>
            <w:vAlign w:val="center"/>
            <w:hideMark/>
          </w:tcPr>
          <w:p w14:paraId="4A5B11E0" w14:textId="77777777" w:rsidR="00CC7B90" w:rsidRPr="00AC6CEF" w:rsidRDefault="00CC7B90" w:rsidP="00FE0491">
            <w:pPr>
              <w:spacing w:before="0" w:after="0" w:line="240" w:lineRule="auto"/>
              <w:jc w:val="center"/>
              <w:rPr>
                <w:rFonts w:eastAsia="Times New Roman" w:cs="Tahoma"/>
                <w:color w:val="FFFFFF"/>
                <w:sz w:val="20"/>
                <w:szCs w:val="20"/>
                <w:lang w:eastAsia="hr-HR"/>
              </w:rPr>
            </w:pPr>
            <w:r w:rsidRPr="00AC6CEF">
              <w:rPr>
                <w:rFonts w:eastAsia="Times New Roman" w:cs="Tahoma"/>
                <w:color w:val="FFFFFF"/>
                <w:sz w:val="20"/>
                <w:szCs w:val="20"/>
                <w:lang w:eastAsia="hr-HR"/>
              </w:rPr>
              <w:t>65+</w:t>
            </w:r>
          </w:p>
        </w:tc>
        <w:tc>
          <w:tcPr>
            <w:tcW w:w="597" w:type="pct"/>
            <w:vMerge/>
            <w:tcBorders>
              <w:top w:val="single" w:sz="4" w:space="0" w:color="auto"/>
              <w:left w:val="single" w:sz="4" w:space="0" w:color="auto"/>
              <w:bottom w:val="single" w:sz="4" w:space="0" w:color="auto"/>
              <w:right w:val="single" w:sz="4" w:space="0" w:color="auto"/>
            </w:tcBorders>
            <w:vAlign w:val="center"/>
            <w:hideMark/>
          </w:tcPr>
          <w:p w14:paraId="22C9A49E" w14:textId="77777777" w:rsidR="00CC7B90" w:rsidRPr="00AC6CEF" w:rsidRDefault="00CC7B90" w:rsidP="00FE0491">
            <w:pPr>
              <w:spacing w:before="0" w:after="0" w:line="240" w:lineRule="auto"/>
              <w:jc w:val="center"/>
              <w:rPr>
                <w:rFonts w:eastAsia="Times New Roman" w:cs="Tahoma"/>
                <w:color w:val="FFFFFF"/>
                <w:sz w:val="20"/>
                <w:szCs w:val="20"/>
                <w:lang w:eastAsia="hr-HR"/>
              </w:rPr>
            </w:pPr>
          </w:p>
        </w:tc>
        <w:tc>
          <w:tcPr>
            <w:tcW w:w="580" w:type="pct"/>
            <w:vMerge/>
            <w:tcBorders>
              <w:top w:val="single" w:sz="4" w:space="0" w:color="auto"/>
              <w:left w:val="single" w:sz="4" w:space="0" w:color="auto"/>
              <w:bottom w:val="single" w:sz="4" w:space="0" w:color="auto"/>
              <w:right w:val="single" w:sz="4" w:space="0" w:color="auto"/>
            </w:tcBorders>
            <w:vAlign w:val="center"/>
            <w:hideMark/>
          </w:tcPr>
          <w:p w14:paraId="2CBD024A" w14:textId="77777777" w:rsidR="00CC7B90" w:rsidRPr="00AC6CEF" w:rsidRDefault="00CC7B90" w:rsidP="00FE0491">
            <w:pPr>
              <w:spacing w:before="0" w:after="0" w:line="240" w:lineRule="auto"/>
              <w:jc w:val="center"/>
              <w:rPr>
                <w:rFonts w:eastAsia="Times New Roman" w:cs="Tahoma"/>
                <w:color w:val="FFFFFF"/>
                <w:sz w:val="20"/>
                <w:szCs w:val="20"/>
                <w:lang w:eastAsia="hr-HR"/>
              </w:rPr>
            </w:pPr>
          </w:p>
        </w:tc>
      </w:tr>
      <w:tr w:rsidR="00CC7B90" w:rsidRPr="00AC6CEF" w14:paraId="41E561D2"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FFFFFF"/>
            <w:vAlign w:val="center"/>
            <w:hideMark/>
          </w:tcPr>
          <w:p w14:paraId="25563B2E"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lastRenderedPageBreak/>
              <w:t>Brezovica</w:t>
            </w:r>
          </w:p>
        </w:tc>
        <w:tc>
          <w:tcPr>
            <w:tcW w:w="654" w:type="pct"/>
            <w:tcBorders>
              <w:top w:val="nil"/>
              <w:left w:val="nil"/>
              <w:bottom w:val="single" w:sz="4" w:space="0" w:color="auto"/>
              <w:right w:val="single" w:sz="4" w:space="0" w:color="auto"/>
            </w:tcBorders>
            <w:shd w:val="clear" w:color="auto" w:fill="auto"/>
            <w:noWrap/>
            <w:vAlign w:val="center"/>
            <w:hideMark/>
          </w:tcPr>
          <w:p w14:paraId="78291844"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12.030</w:t>
            </w:r>
          </w:p>
        </w:tc>
        <w:tc>
          <w:tcPr>
            <w:tcW w:w="700" w:type="pct"/>
            <w:tcBorders>
              <w:top w:val="nil"/>
              <w:left w:val="nil"/>
              <w:bottom w:val="single" w:sz="4" w:space="0" w:color="auto"/>
              <w:right w:val="single" w:sz="4" w:space="0" w:color="auto"/>
            </w:tcBorders>
            <w:shd w:val="clear" w:color="auto" w:fill="auto"/>
            <w:noWrap/>
            <w:vAlign w:val="center"/>
            <w:hideMark/>
          </w:tcPr>
          <w:p w14:paraId="5B94F09F"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2.106</w:t>
            </w:r>
          </w:p>
        </w:tc>
        <w:tc>
          <w:tcPr>
            <w:tcW w:w="635" w:type="pct"/>
            <w:tcBorders>
              <w:top w:val="nil"/>
              <w:left w:val="nil"/>
              <w:bottom w:val="single" w:sz="4" w:space="0" w:color="auto"/>
              <w:right w:val="single" w:sz="4" w:space="0" w:color="auto"/>
            </w:tcBorders>
            <w:shd w:val="clear" w:color="auto" w:fill="auto"/>
            <w:noWrap/>
            <w:vAlign w:val="center"/>
            <w:hideMark/>
          </w:tcPr>
          <w:p w14:paraId="7BDFF0C7"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7.983</w:t>
            </w:r>
          </w:p>
        </w:tc>
        <w:tc>
          <w:tcPr>
            <w:tcW w:w="741" w:type="pct"/>
            <w:tcBorders>
              <w:top w:val="nil"/>
              <w:left w:val="nil"/>
              <w:bottom w:val="single" w:sz="4" w:space="0" w:color="auto"/>
              <w:right w:val="single" w:sz="4" w:space="0" w:color="auto"/>
            </w:tcBorders>
            <w:shd w:val="clear" w:color="auto" w:fill="auto"/>
            <w:noWrap/>
            <w:vAlign w:val="center"/>
            <w:hideMark/>
          </w:tcPr>
          <w:p w14:paraId="59250D82"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1.941</w:t>
            </w:r>
          </w:p>
        </w:tc>
        <w:tc>
          <w:tcPr>
            <w:tcW w:w="597" w:type="pct"/>
            <w:tcBorders>
              <w:top w:val="nil"/>
              <w:left w:val="nil"/>
              <w:bottom w:val="single" w:sz="4" w:space="0" w:color="auto"/>
              <w:right w:val="single" w:sz="4" w:space="0" w:color="auto"/>
            </w:tcBorders>
            <w:shd w:val="clear" w:color="auto" w:fill="auto"/>
            <w:noWrap/>
            <w:vAlign w:val="center"/>
            <w:hideMark/>
          </w:tcPr>
          <w:p w14:paraId="7D8420F2"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16,13%</w:t>
            </w:r>
          </w:p>
        </w:tc>
        <w:tc>
          <w:tcPr>
            <w:tcW w:w="580" w:type="pct"/>
            <w:tcBorders>
              <w:top w:val="nil"/>
              <w:left w:val="nil"/>
              <w:bottom w:val="single" w:sz="4" w:space="0" w:color="auto"/>
              <w:right w:val="single" w:sz="4" w:space="0" w:color="auto"/>
            </w:tcBorders>
            <w:shd w:val="clear" w:color="auto" w:fill="auto"/>
            <w:noWrap/>
            <w:vAlign w:val="center"/>
            <w:hideMark/>
          </w:tcPr>
          <w:p w14:paraId="50F0D342"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92,17%</w:t>
            </w:r>
          </w:p>
        </w:tc>
      </w:tr>
      <w:tr w:rsidR="00CC7B90" w:rsidRPr="00AC6CEF" w14:paraId="72C0C2E2"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C3D69B"/>
            <w:vAlign w:val="center"/>
            <w:hideMark/>
          </w:tcPr>
          <w:p w14:paraId="17E67CC6"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Črnomerec</w:t>
            </w:r>
          </w:p>
        </w:tc>
        <w:tc>
          <w:tcPr>
            <w:tcW w:w="654" w:type="pct"/>
            <w:tcBorders>
              <w:top w:val="nil"/>
              <w:left w:val="nil"/>
              <w:bottom w:val="single" w:sz="4" w:space="0" w:color="auto"/>
              <w:right w:val="single" w:sz="4" w:space="0" w:color="auto"/>
            </w:tcBorders>
            <w:shd w:val="clear" w:color="000000" w:fill="C3D69B"/>
            <w:noWrap/>
            <w:vAlign w:val="center"/>
            <w:hideMark/>
          </w:tcPr>
          <w:p w14:paraId="004D7659"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38.546</w:t>
            </w:r>
          </w:p>
        </w:tc>
        <w:tc>
          <w:tcPr>
            <w:tcW w:w="700" w:type="pct"/>
            <w:tcBorders>
              <w:top w:val="nil"/>
              <w:left w:val="nil"/>
              <w:bottom w:val="single" w:sz="4" w:space="0" w:color="auto"/>
              <w:right w:val="single" w:sz="4" w:space="0" w:color="auto"/>
            </w:tcBorders>
            <w:shd w:val="clear" w:color="000000" w:fill="C3D69B"/>
            <w:noWrap/>
            <w:vAlign w:val="center"/>
            <w:hideMark/>
          </w:tcPr>
          <w:p w14:paraId="36C1F393"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5.366</w:t>
            </w:r>
          </w:p>
        </w:tc>
        <w:tc>
          <w:tcPr>
            <w:tcW w:w="635" w:type="pct"/>
            <w:tcBorders>
              <w:top w:val="nil"/>
              <w:left w:val="nil"/>
              <w:bottom w:val="single" w:sz="4" w:space="0" w:color="auto"/>
              <w:right w:val="single" w:sz="4" w:space="0" w:color="auto"/>
            </w:tcBorders>
            <w:shd w:val="clear" w:color="000000" w:fill="C3D69B"/>
            <w:noWrap/>
            <w:vAlign w:val="center"/>
            <w:hideMark/>
          </w:tcPr>
          <w:p w14:paraId="49AA0D91"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25.880</w:t>
            </w:r>
          </w:p>
        </w:tc>
        <w:tc>
          <w:tcPr>
            <w:tcW w:w="741" w:type="pct"/>
            <w:tcBorders>
              <w:top w:val="nil"/>
              <w:left w:val="nil"/>
              <w:bottom w:val="single" w:sz="4" w:space="0" w:color="auto"/>
              <w:right w:val="single" w:sz="4" w:space="0" w:color="auto"/>
            </w:tcBorders>
            <w:shd w:val="clear" w:color="000000" w:fill="C3D69B"/>
            <w:noWrap/>
            <w:vAlign w:val="center"/>
            <w:hideMark/>
          </w:tcPr>
          <w:p w14:paraId="1BD760A0"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7.300</w:t>
            </w:r>
          </w:p>
        </w:tc>
        <w:tc>
          <w:tcPr>
            <w:tcW w:w="597" w:type="pct"/>
            <w:tcBorders>
              <w:top w:val="nil"/>
              <w:left w:val="nil"/>
              <w:bottom w:val="single" w:sz="4" w:space="0" w:color="auto"/>
              <w:right w:val="single" w:sz="4" w:space="0" w:color="auto"/>
            </w:tcBorders>
            <w:shd w:val="clear" w:color="000000" w:fill="C3D69B"/>
            <w:noWrap/>
            <w:vAlign w:val="center"/>
            <w:hideMark/>
          </w:tcPr>
          <w:p w14:paraId="30A291A6"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18,94%</w:t>
            </w:r>
          </w:p>
        </w:tc>
        <w:tc>
          <w:tcPr>
            <w:tcW w:w="580" w:type="pct"/>
            <w:tcBorders>
              <w:top w:val="nil"/>
              <w:left w:val="nil"/>
              <w:bottom w:val="single" w:sz="4" w:space="0" w:color="auto"/>
              <w:right w:val="single" w:sz="4" w:space="0" w:color="auto"/>
            </w:tcBorders>
            <w:shd w:val="clear" w:color="000000" w:fill="C3D69B"/>
            <w:noWrap/>
            <w:vAlign w:val="center"/>
            <w:hideMark/>
          </w:tcPr>
          <w:p w14:paraId="67BA57A2"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136,04%</w:t>
            </w:r>
          </w:p>
        </w:tc>
      </w:tr>
      <w:tr w:rsidR="00CC7B90" w:rsidRPr="00AC6CEF" w14:paraId="0026D3A5"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FFFFFF"/>
            <w:vAlign w:val="center"/>
            <w:hideMark/>
          </w:tcPr>
          <w:p w14:paraId="68013A8E"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Donja Dubrava</w:t>
            </w:r>
          </w:p>
        </w:tc>
        <w:tc>
          <w:tcPr>
            <w:tcW w:w="654" w:type="pct"/>
            <w:tcBorders>
              <w:top w:val="nil"/>
              <w:left w:val="nil"/>
              <w:bottom w:val="single" w:sz="4" w:space="0" w:color="auto"/>
              <w:right w:val="single" w:sz="4" w:space="0" w:color="auto"/>
            </w:tcBorders>
            <w:shd w:val="clear" w:color="000000" w:fill="FFFFFF"/>
            <w:vAlign w:val="center"/>
            <w:hideMark/>
          </w:tcPr>
          <w:p w14:paraId="12304D81"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36.363</w:t>
            </w:r>
          </w:p>
        </w:tc>
        <w:tc>
          <w:tcPr>
            <w:tcW w:w="700" w:type="pct"/>
            <w:tcBorders>
              <w:top w:val="nil"/>
              <w:left w:val="nil"/>
              <w:bottom w:val="single" w:sz="4" w:space="0" w:color="auto"/>
              <w:right w:val="single" w:sz="4" w:space="0" w:color="auto"/>
            </w:tcBorders>
            <w:shd w:val="clear" w:color="auto" w:fill="auto"/>
            <w:noWrap/>
            <w:vAlign w:val="center"/>
            <w:hideMark/>
          </w:tcPr>
          <w:p w14:paraId="621A0143"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6.166</w:t>
            </w:r>
          </w:p>
        </w:tc>
        <w:tc>
          <w:tcPr>
            <w:tcW w:w="635" w:type="pct"/>
            <w:tcBorders>
              <w:top w:val="nil"/>
              <w:left w:val="nil"/>
              <w:bottom w:val="single" w:sz="4" w:space="0" w:color="auto"/>
              <w:right w:val="single" w:sz="4" w:space="0" w:color="auto"/>
            </w:tcBorders>
            <w:shd w:val="clear" w:color="auto" w:fill="auto"/>
            <w:noWrap/>
            <w:vAlign w:val="center"/>
            <w:hideMark/>
          </w:tcPr>
          <w:p w14:paraId="1AAF5869"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24.752</w:t>
            </w:r>
          </w:p>
        </w:tc>
        <w:tc>
          <w:tcPr>
            <w:tcW w:w="741" w:type="pct"/>
            <w:tcBorders>
              <w:top w:val="nil"/>
              <w:left w:val="nil"/>
              <w:bottom w:val="single" w:sz="4" w:space="0" w:color="auto"/>
              <w:right w:val="single" w:sz="4" w:space="0" w:color="auto"/>
            </w:tcBorders>
            <w:shd w:val="clear" w:color="auto" w:fill="auto"/>
            <w:noWrap/>
            <w:vAlign w:val="center"/>
            <w:hideMark/>
          </w:tcPr>
          <w:p w14:paraId="53DF6B4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5.445</w:t>
            </w:r>
          </w:p>
        </w:tc>
        <w:tc>
          <w:tcPr>
            <w:tcW w:w="597" w:type="pct"/>
            <w:tcBorders>
              <w:top w:val="nil"/>
              <w:left w:val="nil"/>
              <w:bottom w:val="single" w:sz="4" w:space="0" w:color="auto"/>
              <w:right w:val="single" w:sz="4" w:space="0" w:color="auto"/>
            </w:tcBorders>
            <w:shd w:val="clear" w:color="auto" w:fill="auto"/>
            <w:noWrap/>
            <w:vAlign w:val="center"/>
            <w:hideMark/>
          </w:tcPr>
          <w:p w14:paraId="3D23EA19"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14,97%</w:t>
            </w:r>
          </w:p>
        </w:tc>
        <w:tc>
          <w:tcPr>
            <w:tcW w:w="580" w:type="pct"/>
            <w:tcBorders>
              <w:top w:val="nil"/>
              <w:left w:val="nil"/>
              <w:bottom w:val="single" w:sz="4" w:space="0" w:color="auto"/>
              <w:right w:val="single" w:sz="4" w:space="0" w:color="auto"/>
            </w:tcBorders>
            <w:shd w:val="clear" w:color="auto" w:fill="auto"/>
            <w:noWrap/>
            <w:vAlign w:val="center"/>
            <w:hideMark/>
          </w:tcPr>
          <w:p w14:paraId="25D8905C"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88,31%</w:t>
            </w:r>
          </w:p>
        </w:tc>
      </w:tr>
      <w:tr w:rsidR="00CC7B90" w:rsidRPr="00AC6CEF" w14:paraId="05A38C3B"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C3D69B"/>
            <w:vAlign w:val="center"/>
            <w:hideMark/>
          </w:tcPr>
          <w:p w14:paraId="6C921996"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Donji Grad</w:t>
            </w:r>
          </w:p>
        </w:tc>
        <w:tc>
          <w:tcPr>
            <w:tcW w:w="654" w:type="pct"/>
            <w:tcBorders>
              <w:top w:val="nil"/>
              <w:left w:val="nil"/>
              <w:bottom w:val="single" w:sz="4" w:space="0" w:color="auto"/>
              <w:right w:val="single" w:sz="4" w:space="0" w:color="auto"/>
            </w:tcBorders>
            <w:shd w:val="clear" w:color="000000" w:fill="C3D69B"/>
            <w:vAlign w:val="center"/>
            <w:hideMark/>
          </w:tcPr>
          <w:p w14:paraId="3BEC759F"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37.024</w:t>
            </w:r>
          </w:p>
        </w:tc>
        <w:tc>
          <w:tcPr>
            <w:tcW w:w="700" w:type="pct"/>
            <w:tcBorders>
              <w:top w:val="nil"/>
              <w:left w:val="nil"/>
              <w:bottom w:val="single" w:sz="4" w:space="0" w:color="auto"/>
              <w:right w:val="single" w:sz="4" w:space="0" w:color="auto"/>
            </w:tcBorders>
            <w:shd w:val="clear" w:color="000000" w:fill="C3D69B"/>
            <w:noWrap/>
            <w:vAlign w:val="center"/>
            <w:hideMark/>
          </w:tcPr>
          <w:p w14:paraId="79692CCD"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3.583</w:t>
            </w:r>
          </w:p>
        </w:tc>
        <w:tc>
          <w:tcPr>
            <w:tcW w:w="635" w:type="pct"/>
            <w:tcBorders>
              <w:top w:val="nil"/>
              <w:left w:val="nil"/>
              <w:bottom w:val="single" w:sz="4" w:space="0" w:color="auto"/>
              <w:right w:val="single" w:sz="4" w:space="0" w:color="auto"/>
            </w:tcBorders>
            <w:shd w:val="clear" w:color="000000" w:fill="C3D69B"/>
            <w:noWrap/>
            <w:vAlign w:val="center"/>
            <w:hideMark/>
          </w:tcPr>
          <w:p w14:paraId="52E89EB8"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24.614</w:t>
            </w:r>
          </w:p>
        </w:tc>
        <w:tc>
          <w:tcPr>
            <w:tcW w:w="741" w:type="pct"/>
            <w:tcBorders>
              <w:top w:val="nil"/>
              <w:left w:val="nil"/>
              <w:bottom w:val="single" w:sz="4" w:space="0" w:color="auto"/>
              <w:right w:val="single" w:sz="4" w:space="0" w:color="auto"/>
            </w:tcBorders>
            <w:shd w:val="clear" w:color="000000" w:fill="C3D69B"/>
            <w:noWrap/>
            <w:vAlign w:val="center"/>
            <w:hideMark/>
          </w:tcPr>
          <w:p w14:paraId="411DE890"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8.827</w:t>
            </w:r>
          </w:p>
        </w:tc>
        <w:tc>
          <w:tcPr>
            <w:tcW w:w="597" w:type="pct"/>
            <w:tcBorders>
              <w:top w:val="nil"/>
              <w:left w:val="nil"/>
              <w:bottom w:val="single" w:sz="4" w:space="0" w:color="auto"/>
              <w:right w:val="single" w:sz="4" w:space="0" w:color="auto"/>
            </w:tcBorders>
            <w:shd w:val="clear" w:color="000000" w:fill="C3D69B"/>
            <w:noWrap/>
            <w:vAlign w:val="center"/>
            <w:hideMark/>
          </w:tcPr>
          <w:p w14:paraId="336FAF7C"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23,84%</w:t>
            </w:r>
          </w:p>
        </w:tc>
        <w:tc>
          <w:tcPr>
            <w:tcW w:w="580" w:type="pct"/>
            <w:tcBorders>
              <w:top w:val="nil"/>
              <w:left w:val="nil"/>
              <w:bottom w:val="single" w:sz="4" w:space="0" w:color="auto"/>
              <w:right w:val="single" w:sz="4" w:space="0" w:color="auto"/>
            </w:tcBorders>
            <w:shd w:val="clear" w:color="000000" w:fill="C3D69B"/>
            <w:noWrap/>
            <w:vAlign w:val="center"/>
            <w:hideMark/>
          </w:tcPr>
          <w:p w14:paraId="5EABF359"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246,36%</w:t>
            </w:r>
          </w:p>
        </w:tc>
      </w:tr>
      <w:tr w:rsidR="00CC7B90" w:rsidRPr="00AC6CEF" w14:paraId="77769A19"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FFFFFF"/>
            <w:vAlign w:val="center"/>
            <w:hideMark/>
          </w:tcPr>
          <w:p w14:paraId="6E476050"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Gornja Dubrava</w:t>
            </w:r>
          </w:p>
        </w:tc>
        <w:tc>
          <w:tcPr>
            <w:tcW w:w="654" w:type="pct"/>
            <w:tcBorders>
              <w:top w:val="nil"/>
              <w:left w:val="nil"/>
              <w:bottom w:val="single" w:sz="4" w:space="0" w:color="auto"/>
              <w:right w:val="single" w:sz="4" w:space="0" w:color="auto"/>
            </w:tcBorders>
            <w:shd w:val="clear" w:color="auto" w:fill="auto"/>
            <w:noWrap/>
            <w:vAlign w:val="center"/>
            <w:hideMark/>
          </w:tcPr>
          <w:p w14:paraId="4346D5B2"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61.841</w:t>
            </w:r>
          </w:p>
        </w:tc>
        <w:tc>
          <w:tcPr>
            <w:tcW w:w="700" w:type="pct"/>
            <w:tcBorders>
              <w:top w:val="nil"/>
              <w:left w:val="nil"/>
              <w:bottom w:val="single" w:sz="4" w:space="0" w:color="auto"/>
              <w:right w:val="single" w:sz="4" w:space="0" w:color="auto"/>
            </w:tcBorders>
            <w:shd w:val="clear" w:color="auto" w:fill="auto"/>
            <w:noWrap/>
            <w:vAlign w:val="center"/>
            <w:hideMark/>
          </w:tcPr>
          <w:p w14:paraId="0F80F897"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10.136</w:t>
            </w:r>
          </w:p>
        </w:tc>
        <w:tc>
          <w:tcPr>
            <w:tcW w:w="635" w:type="pct"/>
            <w:tcBorders>
              <w:top w:val="nil"/>
              <w:left w:val="nil"/>
              <w:bottom w:val="single" w:sz="4" w:space="0" w:color="auto"/>
              <w:right w:val="single" w:sz="4" w:space="0" w:color="auto"/>
            </w:tcBorders>
            <w:shd w:val="clear" w:color="auto" w:fill="auto"/>
            <w:noWrap/>
            <w:vAlign w:val="center"/>
            <w:hideMark/>
          </w:tcPr>
          <w:p w14:paraId="61CD740C"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41.850</w:t>
            </w:r>
          </w:p>
        </w:tc>
        <w:tc>
          <w:tcPr>
            <w:tcW w:w="741" w:type="pct"/>
            <w:tcBorders>
              <w:top w:val="nil"/>
              <w:left w:val="nil"/>
              <w:bottom w:val="single" w:sz="4" w:space="0" w:color="auto"/>
              <w:right w:val="single" w:sz="4" w:space="0" w:color="auto"/>
            </w:tcBorders>
            <w:shd w:val="clear" w:color="auto" w:fill="auto"/>
            <w:noWrap/>
            <w:vAlign w:val="center"/>
            <w:hideMark/>
          </w:tcPr>
          <w:p w14:paraId="21E9DD3B"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9.855</w:t>
            </w:r>
          </w:p>
        </w:tc>
        <w:tc>
          <w:tcPr>
            <w:tcW w:w="597" w:type="pct"/>
            <w:tcBorders>
              <w:top w:val="nil"/>
              <w:left w:val="nil"/>
              <w:bottom w:val="single" w:sz="4" w:space="0" w:color="auto"/>
              <w:right w:val="single" w:sz="4" w:space="0" w:color="auto"/>
            </w:tcBorders>
            <w:shd w:val="clear" w:color="auto" w:fill="auto"/>
            <w:noWrap/>
            <w:vAlign w:val="center"/>
            <w:hideMark/>
          </w:tcPr>
          <w:p w14:paraId="23D8F75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15,94%</w:t>
            </w:r>
          </w:p>
        </w:tc>
        <w:tc>
          <w:tcPr>
            <w:tcW w:w="580" w:type="pct"/>
            <w:tcBorders>
              <w:top w:val="nil"/>
              <w:left w:val="nil"/>
              <w:bottom w:val="single" w:sz="4" w:space="0" w:color="auto"/>
              <w:right w:val="single" w:sz="4" w:space="0" w:color="auto"/>
            </w:tcBorders>
            <w:shd w:val="clear" w:color="auto" w:fill="auto"/>
            <w:noWrap/>
            <w:vAlign w:val="center"/>
            <w:hideMark/>
          </w:tcPr>
          <w:p w14:paraId="55960625"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97,23%</w:t>
            </w:r>
          </w:p>
        </w:tc>
      </w:tr>
      <w:tr w:rsidR="00CC7B90" w:rsidRPr="00AC6CEF" w14:paraId="0891683F" w14:textId="77777777" w:rsidTr="00FE0491">
        <w:trPr>
          <w:trHeight w:val="330"/>
          <w:jc w:val="center"/>
        </w:trPr>
        <w:tc>
          <w:tcPr>
            <w:tcW w:w="1093" w:type="pct"/>
            <w:tcBorders>
              <w:top w:val="nil"/>
              <w:left w:val="single" w:sz="4" w:space="0" w:color="auto"/>
              <w:bottom w:val="single" w:sz="4" w:space="0" w:color="auto"/>
              <w:right w:val="single" w:sz="4" w:space="0" w:color="auto"/>
            </w:tcBorders>
            <w:shd w:val="clear" w:color="000000" w:fill="C3D69B"/>
            <w:vAlign w:val="center"/>
            <w:hideMark/>
          </w:tcPr>
          <w:p w14:paraId="1C029710"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Gornji Grad-Medveščak</w:t>
            </w:r>
          </w:p>
        </w:tc>
        <w:tc>
          <w:tcPr>
            <w:tcW w:w="654" w:type="pct"/>
            <w:tcBorders>
              <w:top w:val="nil"/>
              <w:left w:val="nil"/>
              <w:bottom w:val="single" w:sz="4" w:space="0" w:color="auto"/>
              <w:right w:val="single" w:sz="4" w:space="0" w:color="auto"/>
            </w:tcBorders>
            <w:shd w:val="clear" w:color="000000" w:fill="C3D69B"/>
            <w:vAlign w:val="center"/>
            <w:hideMark/>
          </w:tcPr>
          <w:p w14:paraId="2A69FC88"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30.962</w:t>
            </w:r>
          </w:p>
        </w:tc>
        <w:tc>
          <w:tcPr>
            <w:tcW w:w="700" w:type="pct"/>
            <w:tcBorders>
              <w:top w:val="nil"/>
              <w:left w:val="nil"/>
              <w:bottom w:val="single" w:sz="4" w:space="0" w:color="auto"/>
              <w:right w:val="single" w:sz="4" w:space="0" w:color="auto"/>
            </w:tcBorders>
            <w:shd w:val="clear" w:color="000000" w:fill="C3D69B"/>
            <w:noWrap/>
            <w:vAlign w:val="center"/>
            <w:hideMark/>
          </w:tcPr>
          <w:p w14:paraId="3F09BE54"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3.693</w:t>
            </w:r>
          </w:p>
        </w:tc>
        <w:tc>
          <w:tcPr>
            <w:tcW w:w="635" w:type="pct"/>
            <w:tcBorders>
              <w:top w:val="nil"/>
              <w:left w:val="nil"/>
              <w:bottom w:val="single" w:sz="4" w:space="0" w:color="auto"/>
              <w:right w:val="single" w:sz="4" w:space="0" w:color="auto"/>
            </w:tcBorders>
            <w:shd w:val="clear" w:color="000000" w:fill="C3D69B"/>
            <w:noWrap/>
            <w:vAlign w:val="center"/>
            <w:hideMark/>
          </w:tcPr>
          <w:p w14:paraId="73D77CF2"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19.960</w:t>
            </w:r>
          </w:p>
        </w:tc>
        <w:tc>
          <w:tcPr>
            <w:tcW w:w="741" w:type="pct"/>
            <w:tcBorders>
              <w:top w:val="nil"/>
              <w:left w:val="nil"/>
              <w:bottom w:val="single" w:sz="4" w:space="0" w:color="auto"/>
              <w:right w:val="single" w:sz="4" w:space="0" w:color="auto"/>
            </w:tcBorders>
            <w:shd w:val="clear" w:color="000000" w:fill="C3D69B"/>
            <w:noWrap/>
            <w:vAlign w:val="center"/>
            <w:hideMark/>
          </w:tcPr>
          <w:p w14:paraId="2CE1475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7.309</w:t>
            </w:r>
          </w:p>
        </w:tc>
        <w:tc>
          <w:tcPr>
            <w:tcW w:w="597" w:type="pct"/>
            <w:tcBorders>
              <w:top w:val="nil"/>
              <w:left w:val="nil"/>
              <w:bottom w:val="single" w:sz="4" w:space="0" w:color="auto"/>
              <w:right w:val="single" w:sz="4" w:space="0" w:color="auto"/>
            </w:tcBorders>
            <w:shd w:val="clear" w:color="000000" w:fill="C3D69B"/>
            <w:noWrap/>
            <w:vAlign w:val="center"/>
            <w:hideMark/>
          </w:tcPr>
          <w:p w14:paraId="597B0FD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23,61%</w:t>
            </w:r>
          </w:p>
        </w:tc>
        <w:tc>
          <w:tcPr>
            <w:tcW w:w="580" w:type="pct"/>
            <w:tcBorders>
              <w:top w:val="nil"/>
              <w:left w:val="nil"/>
              <w:bottom w:val="single" w:sz="4" w:space="0" w:color="auto"/>
              <w:right w:val="single" w:sz="4" w:space="0" w:color="auto"/>
            </w:tcBorders>
            <w:shd w:val="clear" w:color="000000" w:fill="C3D69B"/>
            <w:noWrap/>
            <w:vAlign w:val="center"/>
            <w:hideMark/>
          </w:tcPr>
          <w:p w14:paraId="611BF4F6"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197,91%</w:t>
            </w:r>
          </w:p>
        </w:tc>
      </w:tr>
      <w:tr w:rsidR="00CC7B90" w:rsidRPr="00AC6CEF" w14:paraId="294759C8"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FFFFFF"/>
            <w:vAlign w:val="center"/>
            <w:hideMark/>
          </w:tcPr>
          <w:p w14:paraId="4D58FB6C"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Maksimir</w:t>
            </w:r>
          </w:p>
        </w:tc>
        <w:tc>
          <w:tcPr>
            <w:tcW w:w="654" w:type="pct"/>
            <w:tcBorders>
              <w:top w:val="nil"/>
              <w:left w:val="nil"/>
              <w:bottom w:val="single" w:sz="4" w:space="0" w:color="auto"/>
              <w:right w:val="single" w:sz="4" w:space="0" w:color="auto"/>
            </w:tcBorders>
            <w:shd w:val="clear" w:color="auto" w:fill="auto"/>
            <w:noWrap/>
            <w:vAlign w:val="center"/>
            <w:hideMark/>
          </w:tcPr>
          <w:p w14:paraId="69B24376"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48.902</w:t>
            </w:r>
          </w:p>
        </w:tc>
        <w:tc>
          <w:tcPr>
            <w:tcW w:w="700" w:type="pct"/>
            <w:tcBorders>
              <w:top w:val="nil"/>
              <w:left w:val="nil"/>
              <w:bottom w:val="single" w:sz="4" w:space="0" w:color="auto"/>
              <w:right w:val="single" w:sz="4" w:space="0" w:color="auto"/>
            </w:tcBorders>
            <w:shd w:val="clear" w:color="auto" w:fill="auto"/>
            <w:noWrap/>
            <w:vAlign w:val="center"/>
            <w:hideMark/>
          </w:tcPr>
          <w:p w14:paraId="76D2EEE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6.897</w:t>
            </w:r>
          </w:p>
        </w:tc>
        <w:tc>
          <w:tcPr>
            <w:tcW w:w="635" w:type="pct"/>
            <w:tcBorders>
              <w:top w:val="nil"/>
              <w:left w:val="nil"/>
              <w:bottom w:val="single" w:sz="4" w:space="0" w:color="auto"/>
              <w:right w:val="single" w:sz="4" w:space="0" w:color="auto"/>
            </w:tcBorders>
            <w:shd w:val="clear" w:color="auto" w:fill="auto"/>
            <w:noWrap/>
            <w:vAlign w:val="center"/>
            <w:hideMark/>
          </w:tcPr>
          <w:p w14:paraId="15247A2D"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31.855</w:t>
            </w:r>
          </w:p>
        </w:tc>
        <w:tc>
          <w:tcPr>
            <w:tcW w:w="741" w:type="pct"/>
            <w:tcBorders>
              <w:top w:val="nil"/>
              <w:left w:val="nil"/>
              <w:bottom w:val="single" w:sz="4" w:space="0" w:color="auto"/>
              <w:right w:val="single" w:sz="4" w:space="0" w:color="auto"/>
            </w:tcBorders>
            <w:shd w:val="clear" w:color="auto" w:fill="auto"/>
            <w:noWrap/>
            <w:vAlign w:val="center"/>
            <w:hideMark/>
          </w:tcPr>
          <w:p w14:paraId="336FCADE"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10.150</w:t>
            </w:r>
          </w:p>
        </w:tc>
        <w:tc>
          <w:tcPr>
            <w:tcW w:w="597" w:type="pct"/>
            <w:tcBorders>
              <w:top w:val="nil"/>
              <w:left w:val="nil"/>
              <w:bottom w:val="single" w:sz="4" w:space="0" w:color="auto"/>
              <w:right w:val="single" w:sz="4" w:space="0" w:color="auto"/>
            </w:tcBorders>
            <w:shd w:val="clear" w:color="auto" w:fill="auto"/>
            <w:noWrap/>
            <w:vAlign w:val="center"/>
            <w:hideMark/>
          </w:tcPr>
          <w:p w14:paraId="62C67B2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20,76%</w:t>
            </w:r>
          </w:p>
        </w:tc>
        <w:tc>
          <w:tcPr>
            <w:tcW w:w="580" w:type="pct"/>
            <w:tcBorders>
              <w:top w:val="nil"/>
              <w:left w:val="nil"/>
              <w:bottom w:val="single" w:sz="4" w:space="0" w:color="auto"/>
              <w:right w:val="single" w:sz="4" w:space="0" w:color="auto"/>
            </w:tcBorders>
            <w:shd w:val="clear" w:color="auto" w:fill="auto"/>
            <w:noWrap/>
            <w:vAlign w:val="center"/>
            <w:hideMark/>
          </w:tcPr>
          <w:p w14:paraId="736FF643"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147,17%</w:t>
            </w:r>
          </w:p>
        </w:tc>
      </w:tr>
      <w:tr w:rsidR="00CC7B90" w:rsidRPr="00AC6CEF" w14:paraId="281E4F85"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C3D69B"/>
            <w:vAlign w:val="center"/>
            <w:hideMark/>
          </w:tcPr>
          <w:p w14:paraId="314C27CC"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Novi Zagreb-istok</w:t>
            </w:r>
          </w:p>
        </w:tc>
        <w:tc>
          <w:tcPr>
            <w:tcW w:w="654" w:type="pct"/>
            <w:tcBorders>
              <w:top w:val="nil"/>
              <w:left w:val="nil"/>
              <w:bottom w:val="single" w:sz="4" w:space="0" w:color="auto"/>
              <w:right w:val="single" w:sz="4" w:space="0" w:color="auto"/>
            </w:tcBorders>
            <w:shd w:val="clear" w:color="000000" w:fill="C3D69B"/>
            <w:noWrap/>
            <w:vAlign w:val="center"/>
            <w:hideMark/>
          </w:tcPr>
          <w:p w14:paraId="519F844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59.055</w:t>
            </w:r>
          </w:p>
        </w:tc>
        <w:tc>
          <w:tcPr>
            <w:tcW w:w="700" w:type="pct"/>
            <w:tcBorders>
              <w:top w:val="nil"/>
              <w:left w:val="nil"/>
              <w:bottom w:val="single" w:sz="4" w:space="0" w:color="auto"/>
              <w:right w:val="single" w:sz="4" w:space="0" w:color="auto"/>
            </w:tcBorders>
            <w:shd w:val="clear" w:color="000000" w:fill="C3D69B"/>
            <w:noWrap/>
            <w:vAlign w:val="center"/>
            <w:hideMark/>
          </w:tcPr>
          <w:p w14:paraId="6FA2FA26"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7.368</w:t>
            </w:r>
          </w:p>
        </w:tc>
        <w:tc>
          <w:tcPr>
            <w:tcW w:w="635" w:type="pct"/>
            <w:tcBorders>
              <w:top w:val="nil"/>
              <w:left w:val="nil"/>
              <w:bottom w:val="single" w:sz="4" w:space="0" w:color="auto"/>
              <w:right w:val="single" w:sz="4" w:space="0" w:color="auto"/>
            </w:tcBorders>
            <w:shd w:val="clear" w:color="000000" w:fill="C3D69B"/>
            <w:noWrap/>
            <w:vAlign w:val="center"/>
            <w:hideMark/>
          </w:tcPr>
          <w:p w14:paraId="5A6379E4"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38.820</w:t>
            </w:r>
          </w:p>
        </w:tc>
        <w:tc>
          <w:tcPr>
            <w:tcW w:w="741" w:type="pct"/>
            <w:tcBorders>
              <w:top w:val="nil"/>
              <w:left w:val="nil"/>
              <w:bottom w:val="single" w:sz="4" w:space="0" w:color="auto"/>
              <w:right w:val="single" w:sz="4" w:space="0" w:color="auto"/>
            </w:tcBorders>
            <w:shd w:val="clear" w:color="000000" w:fill="C3D69B"/>
            <w:noWrap/>
            <w:vAlign w:val="center"/>
            <w:hideMark/>
          </w:tcPr>
          <w:p w14:paraId="354803DC"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12.867</w:t>
            </w:r>
          </w:p>
        </w:tc>
        <w:tc>
          <w:tcPr>
            <w:tcW w:w="597" w:type="pct"/>
            <w:tcBorders>
              <w:top w:val="nil"/>
              <w:left w:val="nil"/>
              <w:bottom w:val="single" w:sz="4" w:space="0" w:color="auto"/>
              <w:right w:val="single" w:sz="4" w:space="0" w:color="auto"/>
            </w:tcBorders>
            <w:shd w:val="clear" w:color="000000" w:fill="C3D69B"/>
            <w:noWrap/>
            <w:vAlign w:val="center"/>
            <w:hideMark/>
          </w:tcPr>
          <w:p w14:paraId="26C8D535"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21,79%</w:t>
            </w:r>
          </w:p>
        </w:tc>
        <w:tc>
          <w:tcPr>
            <w:tcW w:w="580" w:type="pct"/>
            <w:tcBorders>
              <w:top w:val="nil"/>
              <w:left w:val="nil"/>
              <w:bottom w:val="single" w:sz="4" w:space="0" w:color="auto"/>
              <w:right w:val="single" w:sz="4" w:space="0" w:color="auto"/>
            </w:tcBorders>
            <w:shd w:val="clear" w:color="000000" w:fill="C3D69B"/>
            <w:noWrap/>
            <w:vAlign w:val="center"/>
            <w:hideMark/>
          </w:tcPr>
          <w:p w14:paraId="01A81445"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174,63%</w:t>
            </w:r>
          </w:p>
        </w:tc>
      </w:tr>
      <w:tr w:rsidR="00CC7B90" w:rsidRPr="00AC6CEF" w14:paraId="26B52CD3"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FFFFFF"/>
            <w:vAlign w:val="center"/>
            <w:hideMark/>
          </w:tcPr>
          <w:p w14:paraId="2DDD5A7D"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Novi Zagreb-zapad</w:t>
            </w:r>
          </w:p>
        </w:tc>
        <w:tc>
          <w:tcPr>
            <w:tcW w:w="654" w:type="pct"/>
            <w:tcBorders>
              <w:top w:val="nil"/>
              <w:left w:val="nil"/>
              <w:bottom w:val="single" w:sz="4" w:space="0" w:color="auto"/>
              <w:right w:val="single" w:sz="4" w:space="0" w:color="auto"/>
            </w:tcBorders>
            <w:shd w:val="clear" w:color="000000" w:fill="FFFFFF"/>
            <w:vAlign w:val="center"/>
            <w:hideMark/>
          </w:tcPr>
          <w:p w14:paraId="1FE54318"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58.103</w:t>
            </w:r>
          </w:p>
        </w:tc>
        <w:tc>
          <w:tcPr>
            <w:tcW w:w="700" w:type="pct"/>
            <w:tcBorders>
              <w:top w:val="nil"/>
              <w:left w:val="nil"/>
              <w:bottom w:val="single" w:sz="4" w:space="0" w:color="auto"/>
              <w:right w:val="single" w:sz="4" w:space="0" w:color="auto"/>
            </w:tcBorders>
            <w:shd w:val="clear" w:color="auto" w:fill="auto"/>
            <w:noWrap/>
            <w:vAlign w:val="center"/>
            <w:hideMark/>
          </w:tcPr>
          <w:p w14:paraId="394BAB1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9.137</w:t>
            </w:r>
          </w:p>
        </w:tc>
        <w:tc>
          <w:tcPr>
            <w:tcW w:w="635" w:type="pct"/>
            <w:tcBorders>
              <w:top w:val="nil"/>
              <w:left w:val="nil"/>
              <w:bottom w:val="single" w:sz="4" w:space="0" w:color="auto"/>
              <w:right w:val="single" w:sz="4" w:space="0" w:color="auto"/>
            </w:tcBorders>
            <w:shd w:val="clear" w:color="auto" w:fill="auto"/>
            <w:noWrap/>
            <w:vAlign w:val="center"/>
            <w:hideMark/>
          </w:tcPr>
          <w:p w14:paraId="26EFC932"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40.244</w:t>
            </w:r>
          </w:p>
        </w:tc>
        <w:tc>
          <w:tcPr>
            <w:tcW w:w="741" w:type="pct"/>
            <w:tcBorders>
              <w:top w:val="nil"/>
              <w:left w:val="nil"/>
              <w:bottom w:val="single" w:sz="4" w:space="0" w:color="auto"/>
              <w:right w:val="single" w:sz="4" w:space="0" w:color="auto"/>
            </w:tcBorders>
            <w:shd w:val="clear" w:color="auto" w:fill="auto"/>
            <w:noWrap/>
            <w:vAlign w:val="center"/>
            <w:hideMark/>
          </w:tcPr>
          <w:p w14:paraId="58063C8F"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8.722</w:t>
            </w:r>
          </w:p>
        </w:tc>
        <w:tc>
          <w:tcPr>
            <w:tcW w:w="597" w:type="pct"/>
            <w:tcBorders>
              <w:top w:val="nil"/>
              <w:left w:val="nil"/>
              <w:bottom w:val="single" w:sz="4" w:space="0" w:color="auto"/>
              <w:right w:val="single" w:sz="4" w:space="0" w:color="auto"/>
            </w:tcBorders>
            <w:shd w:val="clear" w:color="auto" w:fill="auto"/>
            <w:noWrap/>
            <w:vAlign w:val="center"/>
            <w:hideMark/>
          </w:tcPr>
          <w:p w14:paraId="024E190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15,01%</w:t>
            </w:r>
          </w:p>
        </w:tc>
        <w:tc>
          <w:tcPr>
            <w:tcW w:w="580" w:type="pct"/>
            <w:tcBorders>
              <w:top w:val="nil"/>
              <w:left w:val="nil"/>
              <w:bottom w:val="single" w:sz="4" w:space="0" w:color="auto"/>
              <w:right w:val="single" w:sz="4" w:space="0" w:color="auto"/>
            </w:tcBorders>
            <w:shd w:val="clear" w:color="auto" w:fill="auto"/>
            <w:noWrap/>
            <w:vAlign w:val="center"/>
            <w:hideMark/>
          </w:tcPr>
          <w:p w14:paraId="09233501"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95,46%</w:t>
            </w:r>
          </w:p>
        </w:tc>
      </w:tr>
      <w:tr w:rsidR="00CC7B90" w:rsidRPr="00AC6CEF" w14:paraId="5A5CB3DC"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C3D69B"/>
            <w:noWrap/>
            <w:vAlign w:val="center"/>
            <w:hideMark/>
          </w:tcPr>
          <w:p w14:paraId="0F8573BC"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Pešćenica-Žitnjak</w:t>
            </w:r>
          </w:p>
        </w:tc>
        <w:tc>
          <w:tcPr>
            <w:tcW w:w="654" w:type="pct"/>
            <w:tcBorders>
              <w:top w:val="nil"/>
              <w:left w:val="nil"/>
              <w:bottom w:val="single" w:sz="4" w:space="0" w:color="auto"/>
              <w:right w:val="single" w:sz="4" w:space="0" w:color="auto"/>
            </w:tcBorders>
            <w:shd w:val="clear" w:color="000000" w:fill="C3D69B"/>
            <w:noWrap/>
            <w:vAlign w:val="center"/>
            <w:hideMark/>
          </w:tcPr>
          <w:p w14:paraId="0DB5BCC4"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56.487</w:t>
            </w:r>
          </w:p>
        </w:tc>
        <w:tc>
          <w:tcPr>
            <w:tcW w:w="700" w:type="pct"/>
            <w:tcBorders>
              <w:top w:val="nil"/>
              <w:left w:val="nil"/>
              <w:bottom w:val="single" w:sz="4" w:space="0" w:color="auto"/>
              <w:right w:val="single" w:sz="4" w:space="0" w:color="auto"/>
            </w:tcBorders>
            <w:shd w:val="clear" w:color="000000" w:fill="C3D69B"/>
            <w:noWrap/>
            <w:vAlign w:val="center"/>
            <w:hideMark/>
          </w:tcPr>
          <w:p w14:paraId="101775A6"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8.475</w:t>
            </w:r>
          </w:p>
        </w:tc>
        <w:tc>
          <w:tcPr>
            <w:tcW w:w="635" w:type="pct"/>
            <w:tcBorders>
              <w:top w:val="nil"/>
              <w:left w:val="nil"/>
              <w:bottom w:val="single" w:sz="4" w:space="0" w:color="auto"/>
              <w:right w:val="single" w:sz="4" w:space="0" w:color="auto"/>
            </w:tcBorders>
            <w:shd w:val="clear" w:color="000000" w:fill="C3D69B"/>
            <w:noWrap/>
            <w:vAlign w:val="center"/>
            <w:hideMark/>
          </w:tcPr>
          <w:p w14:paraId="6F09133E"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38.889</w:t>
            </w:r>
          </w:p>
        </w:tc>
        <w:tc>
          <w:tcPr>
            <w:tcW w:w="741" w:type="pct"/>
            <w:tcBorders>
              <w:top w:val="nil"/>
              <w:left w:val="nil"/>
              <w:bottom w:val="single" w:sz="4" w:space="0" w:color="auto"/>
              <w:right w:val="single" w:sz="4" w:space="0" w:color="auto"/>
            </w:tcBorders>
            <w:shd w:val="clear" w:color="000000" w:fill="C3D69B"/>
            <w:noWrap/>
            <w:vAlign w:val="center"/>
            <w:hideMark/>
          </w:tcPr>
          <w:p w14:paraId="4A3420FB"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9.123</w:t>
            </w:r>
          </w:p>
        </w:tc>
        <w:tc>
          <w:tcPr>
            <w:tcW w:w="597" w:type="pct"/>
            <w:tcBorders>
              <w:top w:val="nil"/>
              <w:left w:val="nil"/>
              <w:bottom w:val="single" w:sz="4" w:space="0" w:color="auto"/>
              <w:right w:val="single" w:sz="4" w:space="0" w:color="auto"/>
            </w:tcBorders>
            <w:shd w:val="clear" w:color="000000" w:fill="C3D69B"/>
            <w:noWrap/>
            <w:vAlign w:val="center"/>
            <w:hideMark/>
          </w:tcPr>
          <w:p w14:paraId="4CE20B2F"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16,15%</w:t>
            </w:r>
          </w:p>
        </w:tc>
        <w:tc>
          <w:tcPr>
            <w:tcW w:w="580" w:type="pct"/>
            <w:tcBorders>
              <w:top w:val="nil"/>
              <w:left w:val="nil"/>
              <w:bottom w:val="single" w:sz="4" w:space="0" w:color="auto"/>
              <w:right w:val="single" w:sz="4" w:space="0" w:color="auto"/>
            </w:tcBorders>
            <w:shd w:val="clear" w:color="000000" w:fill="C3D69B"/>
            <w:noWrap/>
            <w:vAlign w:val="center"/>
            <w:hideMark/>
          </w:tcPr>
          <w:p w14:paraId="16D3E74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107,65%</w:t>
            </w:r>
          </w:p>
        </w:tc>
      </w:tr>
      <w:tr w:rsidR="00CC7B90" w:rsidRPr="00AC6CEF" w14:paraId="45187F54"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FFFFFF"/>
            <w:vAlign w:val="center"/>
            <w:hideMark/>
          </w:tcPr>
          <w:p w14:paraId="316CDEAE"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Podsljeme</w:t>
            </w:r>
          </w:p>
        </w:tc>
        <w:tc>
          <w:tcPr>
            <w:tcW w:w="654" w:type="pct"/>
            <w:tcBorders>
              <w:top w:val="nil"/>
              <w:left w:val="nil"/>
              <w:bottom w:val="single" w:sz="4" w:space="0" w:color="auto"/>
              <w:right w:val="single" w:sz="4" w:space="0" w:color="auto"/>
            </w:tcBorders>
            <w:shd w:val="clear" w:color="auto" w:fill="auto"/>
            <w:noWrap/>
            <w:vAlign w:val="center"/>
            <w:hideMark/>
          </w:tcPr>
          <w:p w14:paraId="38A7984C"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19.165</w:t>
            </w:r>
          </w:p>
        </w:tc>
        <w:tc>
          <w:tcPr>
            <w:tcW w:w="700" w:type="pct"/>
            <w:tcBorders>
              <w:top w:val="nil"/>
              <w:left w:val="nil"/>
              <w:bottom w:val="single" w:sz="4" w:space="0" w:color="auto"/>
              <w:right w:val="single" w:sz="4" w:space="0" w:color="auto"/>
            </w:tcBorders>
            <w:shd w:val="clear" w:color="auto" w:fill="auto"/>
            <w:noWrap/>
            <w:vAlign w:val="center"/>
            <w:hideMark/>
          </w:tcPr>
          <w:p w14:paraId="108A6258"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3.161</w:t>
            </w:r>
          </w:p>
        </w:tc>
        <w:tc>
          <w:tcPr>
            <w:tcW w:w="635" w:type="pct"/>
            <w:tcBorders>
              <w:top w:val="nil"/>
              <w:left w:val="nil"/>
              <w:bottom w:val="single" w:sz="4" w:space="0" w:color="auto"/>
              <w:right w:val="single" w:sz="4" w:space="0" w:color="auto"/>
            </w:tcBorders>
            <w:shd w:val="clear" w:color="auto" w:fill="auto"/>
            <w:noWrap/>
            <w:vAlign w:val="center"/>
            <w:hideMark/>
          </w:tcPr>
          <w:p w14:paraId="27EB8F6E"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12.799</w:t>
            </w:r>
          </w:p>
        </w:tc>
        <w:tc>
          <w:tcPr>
            <w:tcW w:w="741" w:type="pct"/>
            <w:tcBorders>
              <w:top w:val="nil"/>
              <w:left w:val="nil"/>
              <w:bottom w:val="single" w:sz="4" w:space="0" w:color="auto"/>
              <w:right w:val="single" w:sz="4" w:space="0" w:color="auto"/>
            </w:tcBorders>
            <w:shd w:val="clear" w:color="auto" w:fill="auto"/>
            <w:noWrap/>
            <w:vAlign w:val="center"/>
            <w:hideMark/>
          </w:tcPr>
          <w:p w14:paraId="12EA310D"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3.205</w:t>
            </w:r>
          </w:p>
        </w:tc>
        <w:tc>
          <w:tcPr>
            <w:tcW w:w="597" w:type="pct"/>
            <w:tcBorders>
              <w:top w:val="nil"/>
              <w:left w:val="nil"/>
              <w:bottom w:val="single" w:sz="4" w:space="0" w:color="auto"/>
              <w:right w:val="single" w:sz="4" w:space="0" w:color="auto"/>
            </w:tcBorders>
            <w:shd w:val="clear" w:color="auto" w:fill="auto"/>
            <w:noWrap/>
            <w:vAlign w:val="center"/>
            <w:hideMark/>
          </w:tcPr>
          <w:p w14:paraId="3D687B24"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16,72%</w:t>
            </w:r>
          </w:p>
        </w:tc>
        <w:tc>
          <w:tcPr>
            <w:tcW w:w="580" w:type="pct"/>
            <w:tcBorders>
              <w:top w:val="nil"/>
              <w:left w:val="nil"/>
              <w:bottom w:val="single" w:sz="4" w:space="0" w:color="auto"/>
              <w:right w:val="single" w:sz="4" w:space="0" w:color="auto"/>
            </w:tcBorders>
            <w:shd w:val="clear" w:color="auto" w:fill="auto"/>
            <w:noWrap/>
            <w:vAlign w:val="center"/>
            <w:hideMark/>
          </w:tcPr>
          <w:p w14:paraId="6C48EF7D"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101,39%</w:t>
            </w:r>
          </w:p>
        </w:tc>
      </w:tr>
      <w:tr w:rsidR="00CC7B90" w:rsidRPr="00AC6CEF" w14:paraId="15852347" w14:textId="77777777" w:rsidTr="00FE0491">
        <w:trPr>
          <w:trHeight w:val="379"/>
          <w:jc w:val="center"/>
        </w:trPr>
        <w:tc>
          <w:tcPr>
            <w:tcW w:w="1093" w:type="pct"/>
            <w:tcBorders>
              <w:top w:val="nil"/>
              <w:left w:val="single" w:sz="4" w:space="0" w:color="auto"/>
              <w:bottom w:val="single" w:sz="4" w:space="0" w:color="auto"/>
              <w:right w:val="single" w:sz="4" w:space="0" w:color="auto"/>
            </w:tcBorders>
            <w:shd w:val="clear" w:color="000000" w:fill="C3D69B"/>
            <w:vAlign w:val="center"/>
            <w:hideMark/>
          </w:tcPr>
          <w:p w14:paraId="57D9892A"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Podsused-Vrapče</w:t>
            </w:r>
          </w:p>
        </w:tc>
        <w:tc>
          <w:tcPr>
            <w:tcW w:w="654" w:type="pct"/>
            <w:tcBorders>
              <w:top w:val="nil"/>
              <w:left w:val="nil"/>
              <w:bottom w:val="single" w:sz="4" w:space="0" w:color="auto"/>
              <w:right w:val="single" w:sz="4" w:space="0" w:color="auto"/>
            </w:tcBorders>
            <w:shd w:val="clear" w:color="000000" w:fill="C3D69B"/>
            <w:noWrap/>
            <w:vAlign w:val="center"/>
            <w:hideMark/>
          </w:tcPr>
          <w:p w14:paraId="4F6FED51"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45.759</w:t>
            </w:r>
          </w:p>
        </w:tc>
        <w:tc>
          <w:tcPr>
            <w:tcW w:w="700" w:type="pct"/>
            <w:tcBorders>
              <w:top w:val="nil"/>
              <w:left w:val="nil"/>
              <w:bottom w:val="single" w:sz="4" w:space="0" w:color="auto"/>
              <w:right w:val="single" w:sz="4" w:space="0" w:color="auto"/>
            </w:tcBorders>
            <w:shd w:val="clear" w:color="000000" w:fill="C3D69B"/>
            <w:noWrap/>
            <w:vAlign w:val="center"/>
            <w:hideMark/>
          </w:tcPr>
          <w:p w14:paraId="13F02D32"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7.050</w:t>
            </w:r>
          </w:p>
        </w:tc>
        <w:tc>
          <w:tcPr>
            <w:tcW w:w="635" w:type="pct"/>
            <w:tcBorders>
              <w:top w:val="nil"/>
              <w:left w:val="nil"/>
              <w:bottom w:val="single" w:sz="4" w:space="0" w:color="auto"/>
              <w:right w:val="single" w:sz="4" w:space="0" w:color="auto"/>
            </w:tcBorders>
            <w:shd w:val="clear" w:color="000000" w:fill="C3D69B"/>
            <w:noWrap/>
            <w:vAlign w:val="center"/>
            <w:hideMark/>
          </w:tcPr>
          <w:p w14:paraId="000298CE"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31.015</w:t>
            </w:r>
          </w:p>
        </w:tc>
        <w:tc>
          <w:tcPr>
            <w:tcW w:w="741" w:type="pct"/>
            <w:tcBorders>
              <w:top w:val="nil"/>
              <w:left w:val="nil"/>
              <w:bottom w:val="single" w:sz="4" w:space="0" w:color="auto"/>
              <w:right w:val="single" w:sz="4" w:space="0" w:color="auto"/>
            </w:tcBorders>
            <w:shd w:val="clear" w:color="000000" w:fill="C3D69B"/>
            <w:noWrap/>
            <w:vAlign w:val="center"/>
            <w:hideMark/>
          </w:tcPr>
          <w:p w14:paraId="7EACCECE"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7.694</w:t>
            </w:r>
          </w:p>
        </w:tc>
        <w:tc>
          <w:tcPr>
            <w:tcW w:w="597" w:type="pct"/>
            <w:tcBorders>
              <w:top w:val="nil"/>
              <w:left w:val="nil"/>
              <w:bottom w:val="single" w:sz="4" w:space="0" w:color="auto"/>
              <w:right w:val="single" w:sz="4" w:space="0" w:color="auto"/>
            </w:tcBorders>
            <w:shd w:val="clear" w:color="000000" w:fill="C3D69B"/>
            <w:noWrap/>
            <w:vAlign w:val="center"/>
            <w:hideMark/>
          </w:tcPr>
          <w:p w14:paraId="4686A8F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16,81%</w:t>
            </w:r>
          </w:p>
        </w:tc>
        <w:tc>
          <w:tcPr>
            <w:tcW w:w="580" w:type="pct"/>
            <w:tcBorders>
              <w:top w:val="nil"/>
              <w:left w:val="nil"/>
              <w:bottom w:val="single" w:sz="4" w:space="0" w:color="auto"/>
              <w:right w:val="single" w:sz="4" w:space="0" w:color="auto"/>
            </w:tcBorders>
            <w:shd w:val="clear" w:color="000000" w:fill="C3D69B"/>
            <w:noWrap/>
            <w:vAlign w:val="center"/>
            <w:hideMark/>
          </w:tcPr>
          <w:p w14:paraId="370D5510"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109,13%</w:t>
            </w:r>
          </w:p>
        </w:tc>
      </w:tr>
      <w:tr w:rsidR="00CC7B90" w:rsidRPr="00AC6CEF" w14:paraId="38AC40C8"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FFFFFF"/>
            <w:vAlign w:val="center"/>
            <w:hideMark/>
          </w:tcPr>
          <w:p w14:paraId="2FA713D1"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Sesvete</w:t>
            </w:r>
          </w:p>
        </w:tc>
        <w:tc>
          <w:tcPr>
            <w:tcW w:w="654" w:type="pct"/>
            <w:tcBorders>
              <w:top w:val="nil"/>
              <w:left w:val="nil"/>
              <w:bottom w:val="single" w:sz="4" w:space="0" w:color="auto"/>
              <w:right w:val="single" w:sz="4" w:space="0" w:color="auto"/>
            </w:tcBorders>
            <w:shd w:val="clear" w:color="auto" w:fill="auto"/>
            <w:noWrap/>
            <w:vAlign w:val="center"/>
            <w:hideMark/>
          </w:tcPr>
          <w:p w14:paraId="37AFF52B"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70.009</w:t>
            </w:r>
          </w:p>
        </w:tc>
        <w:tc>
          <w:tcPr>
            <w:tcW w:w="700" w:type="pct"/>
            <w:tcBorders>
              <w:top w:val="nil"/>
              <w:left w:val="nil"/>
              <w:bottom w:val="single" w:sz="4" w:space="0" w:color="auto"/>
              <w:right w:val="single" w:sz="4" w:space="0" w:color="auto"/>
            </w:tcBorders>
            <w:shd w:val="clear" w:color="auto" w:fill="auto"/>
            <w:noWrap/>
            <w:vAlign w:val="center"/>
            <w:hideMark/>
          </w:tcPr>
          <w:p w14:paraId="745D4DF5"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13.483</w:t>
            </w:r>
          </w:p>
        </w:tc>
        <w:tc>
          <w:tcPr>
            <w:tcW w:w="635" w:type="pct"/>
            <w:tcBorders>
              <w:top w:val="nil"/>
              <w:left w:val="nil"/>
              <w:bottom w:val="single" w:sz="4" w:space="0" w:color="auto"/>
              <w:right w:val="single" w:sz="4" w:space="0" w:color="auto"/>
            </w:tcBorders>
            <w:shd w:val="clear" w:color="auto" w:fill="auto"/>
            <w:noWrap/>
            <w:vAlign w:val="center"/>
            <w:hideMark/>
          </w:tcPr>
          <w:p w14:paraId="3A8499F4"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47.201</w:t>
            </w:r>
          </w:p>
        </w:tc>
        <w:tc>
          <w:tcPr>
            <w:tcW w:w="741" w:type="pct"/>
            <w:tcBorders>
              <w:top w:val="nil"/>
              <w:left w:val="nil"/>
              <w:bottom w:val="single" w:sz="4" w:space="0" w:color="auto"/>
              <w:right w:val="single" w:sz="4" w:space="0" w:color="auto"/>
            </w:tcBorders>
            <w:shd w:val="clear" w:color="auto" w:fill="auto"/>
            <w:noWrap/>
            <w:vAlign w:val="center"/>
            <w:hideMark/>
          </w:tcPr>
          <w:p w14:paraId="0C12F97D"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9.325</w:t>
            </w:r>
          </w:p>
        </w:tc>
        <w:tc>
          <w:tcPr>
            <w:tcW w:w="597" w:type="pct"/>
            <w:tcBorders>
              <w:top w:val="nil"/>
              <w:left w:val="nil"/>
              <w:bottom w:val="single" w:sz="4" w:space="0" w:color="auto"/>
              <w:right w:val="single" w:sz="4" w:space="0" w:color="auto"/>
            </w:tcBorders>
            <w:shd w:val="clear" w:color="auto" w:fill="auto"/>
            <w:noWrap/>
            <w:vAlign w:val="center"/>
            <w:hideMark/>
          </w:tcPr>
          <w:p w14:paraId="4EF9EDB3"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13,32%</w:t>
            </w:r>
          </w:p>
        </w:tc>
        <w:tc>
          <w:tcPr>
            <w:tcW w:w="580" w:type="pct"/>
            <w:tcBorders>
              <w:top w:val="nil"/>
              <w:left w:val="nil"/>
              <w:bottom w:val="single" w:sz="4" w:space="0" w:color="auto"/>
              <w:right w:val="single" w:sz="4" w:space="0" w:color="auto"/>
            </w:tcBorders>
            <w:shd w:val="clear" w:color="auto" w:fill="auto"/>
            <w:noWrap/>
            <w:vAlign w:val="center"/>
            <w:hideMark/>
          </w:tcPr>
          <w:p w14:paraId="6520DC31"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69,16%</w:t>
            </w:r>
          </w:p>
        </w:tc>
      </w:tr>
      <w:tr w:rsidR="00CC7B90" w:rsidRPr="00AC6CEF" w14:paraId="1780C7C0"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C3D69B"/>
            <w:noWrap/>
            <w:vAlign w:val="center"/>
            <w:hideMark/>
          </w:tcPr>
          <w:p w14:paraId="433E1199"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Stenjevec</w:t>
            </w:r>
          </w:p>
        </w:tc>
        <w:tc>
          <w:tcPr>
            <w:tcW w:w="654" w:type="pct"/>
            <w:tcBorders>
              <w:top w:val="nil"/>
              <w:left w:val="nil"/>
              <w:bottom w:val="single" w:sz="4" w:space="0" w:color="auto"/>
              <w:right w:val="single" w:sz="4" w:space="0" w:color="auto"/>
            </w:tcBorders>
            <w:shd w:val="clear" w:color="000000" w:fill="C3D69B"/>
            <w:noWrap/>
            <w:vAlign w:val="center"/>
            <w:hideMark/>
          </w:tcPr>
          <w:p w14:paraId="3F35E55C"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51.390</w:t>
            </w:r>
          </w:p>
        </w:tc>
        <w:tc>
          <w:tcPr>
            <w:tcW w:w="700" w:type="pct"/>
            <w:tcBorders>
              <w:top w:val="nil"/>
              <w:left w:val="nil"/>
              <w:bottom w:val="single" w:sz="4" w:space="0" w:color="auto"/>
              <w:right w:val="single" w:sz="4" w:space="0" w:color="auto"/>
            </w:tcBorders>
            <w:shd w:val="clear" w:color="000000" w:fill="C3D69B"/>
            <w:noWrap/>
            <w:vAlign w:val="center"/>
            <w:hideMark/>
          </w:tcPr>
          <w:p w14:paraId="11ACDEE7"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8.574</w:t>
            </w:r>
          </w:p>
        </w:tc>
        <w:tc>
          <w:tcPr>
            <w:tcW w:w="635" w:type="pct"/>
            <w:tcBorders>
              <w:top w:val="nil"/>
              <w:left w:val="nil"/>
              <w:bottom w:val="single" w:sz="4" w:space="0" w:color="auto"/>
              <w:right w:val="single" w:sz="4" w:space="0" w:color="auto"/>
            </w:tcBorders>
            <w:shd w:val="clear" w:color="000000" w:fill="C3D69B"/>
            <w:noWrap/>
            <w:vAlign w:val="center"/>
            <w:hideMark/>
          </w:tcPr>
          <w:p w14:paraId="2FF00DA6"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37.370</w:t>
            </w:r>
          </w:p>
        </w:tc>
        <w:tc>
          <w:tcPr>
            <w:tcW w:w="741" w:type="pct"/>
            <w:tcBorders>
              <w:top w:val="nil"/>
              <w:left w:val="nil"/>
              <w:bottom w:val="single" w:sz="4" w:space="0" w:color="auto"/>
              <w:right w:val="single" w:sz="4" w:space="0" w:color="auto"/>
            </w:tcBorders>
            <w:shd w:val="clear" w:color="000000" w:fill="C3D69B"/>
            <w:noWrap/>
            <w:vAlign w:val="center"/>
            <w:hideMark/>
          </w:tcPr>
          <w:p w14:paraId="274868F5"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5.446</w:t>
            </w:r>
          </w:p>
        </w:tc>
        <w:tc>
          <w:tcPr>
            <w:tcW w:w="597" w:type="pct"/>
            <w:tcBorders>
              <w:top w:val="nil"/>
              <w:left w:val="nil"/>
              <w:bottom w:val="single" w:sz="4" w:space="0" w:color="auto"/>
              <w:right w:val="single" w:sz="4" w:space="0" w:color="auto"/>
            </w:tcBorders>
            <w:shd w:val="clear" w:color="000000" w:fill="C3D69B"/>
            <w:noWrap/>
            <w:vAlign w:val="center"/>
            <w:hideMark/>
          </w:tcPr>
          <w:p w14:paraId="1FEF35B4"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10,60%</w:t>
            </w:r>
          </w:p>
        </w:tc>
        <w:tc>
          <w:tcPr>
            <w:tcW w:w="580" w:type="pct"/>
            <w:tcBorders>
              <w:top w:val="nil"/>
              <w:left w:val="nil"/>
              <w:bottom w:val="single" w:sz="4" w:space="0" w:color="auto"/>
              <w:right w:val="single" w:sz="4" w:space="0" w:color="auto"/>
            </w:tcBorders>
            <w:shd w:val="clear" w:color="000000" w:fill="C3D69B"/>
            <w:noWrap/>
            <w:vAlign w:val="center"/>
            <w:hideMark/>
          </w:tcPr>
          <w:p w14:paraId="36EC04CC"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63,52%</w:t>
            </w:r>
          </w:p>
        </w:tc>
      </w:tr>
      <w:tr w:rsidR="00CC7B90" w:rsidRPr="00AC6CEF" w14:paraId="7E51B38C"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FFFFFF"/>
            <w:vAlign w:val="center"/>
            <w:hideMark/>
          </w:tcPr>
          <w:p w14:paraId="427BC8B9"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Trešnjevka-jug</w:t>
            </w:r>
          </w:p>
        </w:tc>
        <w:tc>
          <w:tcPr>
            <w:tcW w:w="654" w:type="pct"/>
            <w:tcBorders>
              <w:top w:val="nil"/>
              <w:left w:val="nil"/>
              <w:bottom w:val="single" w:sz="4" w:space="0" w:color="auto"/>
              <w:right w:val="single" w:sz="4" w:space="0" w:color="auto"/>
            </w:tcBorders>
            <w:shd w:val="clear" w:color="auto" w:fill="auto"/>
            <w:noWrap/>
            <w:vAlign w:val="center"/>
            <w:hideMark/>
          </w:tcPr>
          <w:p w14:paraId="21D02EFC"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66.674</w:t>
            </w:r>
          </w:p>
        </w:tc>
        <w:tc>
          <w:tcPr>
            <w:tcW w:w="700" w:type="pct"/>
            <w:tcBorders>
              <w:top w:val="nil"/>
              <w:left w:val="nil"/>
              <w:bottom w:val="single" w:sz="4" w:space="0" w:color="auto"/>
              <w:right w:val="single" w:sz="4" w:space="0" w:color="auto"/>
            </w:tcBorders>
            <w:shd w:val="clear" w:color="auto" w:fill="auto"/>
            <w:noWrap/>
            <w:vAlign w:val="center"/>
            <w:hideMark/>
          </w:tcPr>
          <w:p w14:paraId="4AA741DA"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8.892</w:t>
            </w:r>
          </w:p>
        </w:tc>
        <w:tc>
          <w:tcPr>
            <w:tcW w:w="635" w:type="pct"/>
            <w:tcBorders>
              <w:top w:val="nil"/>
              <w:left w:val="nil"/>
              <w:bottom w:val="single" w:sz="4" w:space="0" w:color="auto"/>
              <w:right w:val="single" w:sz="4" w:space="0" w:color="auto"/>
            </w:tcBorders>
            <w:shd w:val="clear" w:color="auto" w:fill="auto"/>
            <w:noWrap/>
            <w:vAlign w:val="center"/>
            <w:hideMark/>
          </w:tcPr>
          <w:p w14:paraId="0D962CE7"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46.120</w:t>
            </w:r>
          </w:p>
        </w:tc>
        <w:tc>
          <w:tcPr>
            <w:tcW w:w="741" w:type="pct"/>
            <w:tcBorders>
              <w:top w:val="nil"/>
              <w:left w:val="nil"/>
              <w:bottom w:val="single" w:sz="4" w:space="0" w:color="auto"/>
              <w:right w:val="single" w:sz="4" w:space="0" w:color="auto"/>
            </w:tcBorders>
            <w:shd w:val="clear" w:color="auto" w:fill="auto"/>
            <w:noWrap/>
            <w:vAlign w:val="center"/>
            <w:hideMark/>
          </w:tcPr>
          <w:p w14:paraId="55455230"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11.662</w:t>
            </w:r>
          </w:p>
        </w:tc>
        <w:tc>
          <w:tcPr>
            <w:tcW w:w="597" w:type="pct"/>
            <w:tcBorders>
              <w:top w:val="nil"/>
              <w:left w:val="nil"/>
              <w:bottom w:val="single" w:sz="4" w:space="0" w:color="auto"/>
              <w:right w:val="single" w:sz="4" w:space="0" w:color="auto"/>
            </w:tcBorders>
            <w:shd w:val="clear" w:color="auto" w:fill="auto"/>
            <w:noWrap/>
            <w:vAlign w:val="center"/>
            <w:hideMark/>
          </w:tcPr>
          <w:p w14:paraId="5F6EE516"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17,49%</w:t>
            </w:r>
          </w:p>
        </w:tc>
        <w:tc>
          <w:tcPr>
            <w:tcW w:w="580" w:type="pct"/>
            <w:tcBorders>
              <w:top w:val="nil"/>
              <w:left w:val="nil"/>
              <w:bottom w:val="single" w:sz="4" w:space="0" w:color="auto"/>
              <w:right w:val="single" w:sz="4" w:space="0" w:color="auto"/>
            </w:tcBorders>
            <w:shd w:val="clear" w:color="auto" w:fill="auto"/>
            <w:noWrap/>
            <w:vAlign w:val="center"/>
            <w:hideMark/>
          </w:tcPr>
          <w:p w14:paraId="3C575B2D"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131,15%</w:t>
            </w:r>
          </w:p>
        </w:tc>
      </w:tr>
      <w:tr w:rsidR="00CC7B90" w:rsidRPr="00AC6CEF" w14:paraId="631A4668"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C3D69B"/>
            <w:vAlign w:val="center"/>
            <w:hideMark/>
          </w:tcPr>
          <w:p w14:paraId="1F61F8C6"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Trešnjevka-sjever</w:t>
            </w:r>
          </w:p>
        </w:tc>
        <w:tc>
          <w:tcPr>
            <w:tcW w:w="654" w:type="pct"/>
            <w:tcBorders>
              <w:top w:val="nil"/>
              <w:left w:val="nil"/>
              <w:bottom w:val="single" w:sz="4" w:space="0" w:color="auto"/>
              <w:right w:val="single" w:sz="4" w:space="0" w:color="auto"/>
            </w:tcBorders>
            <w:shd w:val="clear" w:color="000000" w:fill="C3D69B"/>
            <w:vAlign w:val="center"/>
            <w:hideMark/>
          </w:tcPr>
          <w:p w14:paraId="0C918199"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55.425</w:t>
            </w:r>
          </w:p>
        </w:tc>
        <w:tc>
          <w:tcPr>
            <w:tcW w:w="700" w:type="pct"/>
            <w:tcBorders>
              <w:top w:val="nil"/>
              <w:left w:val="nil"/>
              <w:bottom w:val="single" w:sz="4" w:space="0" w:color="auto"/>
              <w:right w:val="single" w:sz="4" w:space="0" w:color="auto"/>
            </w:tcBorders>
            <w:shd w:val="clear" w:color="000000" w:fill="C3D69B"/>
            <w:noWrap/>
            <w:vAlign w:val="center"/>
            <w:hideMark/>
          </w:tcPr>
          <w:p w14:paraId="452590DD"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7.016</w:t>
            </w:r>
          </w:p>
        </w:tc>
        <w:tc>
          <w:tcPr>
            <w:tcW w:w="635" w:type="pct"/>
            <w:tcBorders>
              <w:top w:val="nil"/>
              <w:left w:val="nil"/>
              <w:bottom w:val="single" w:sz="4" w:space="0" w:color="auto"/>
              <w:right w:val="single" w:sz="4" w:space="0" w:color="auto"/>
            </w:tcBorders>
            <w:shd w:val="clear" w:color="000000" w:fill="C3D69B"/>
            <w:noWrap/>
            <w:vAlign w:val="center"/>
            <w:hideMark/>
          </w:tcPr>
          <w:p w14:paraId="4D3356A9"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38.632</w:t>
            </w:r>
          </w:p>
        </w:tc>
        <w:tc>
          <w:tcPr>
            <w:tcW w:w="741" w:type="pct"/>
            <w:tcBorders>
              <w:top w:val="nil"/>
              <w:left w:val="nil"/>
              <w:bottom w:val="single" w:sz="4" w:space="0" w:color="auto"/>
              <w:right w:val="single" w:sz="4" w:space="0" w:color="auto"/>
            </w:tcBorders>
            <w:shd w:val="clear" w:color="000000" w:fill="C3D69B"/>
            <w:noWrap/>
            <w:vAlign w:val="center"/>
            <w:hideMark/>
          </w:tcPr>
          <w:p w14:paraId="45906C35"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9.777</w:t>
            </w:r>
          </w:p>
        </w:tc>
        <w:tc>
          <w:tcPr>
            <w:tcW w:w="597" w:type="pct"/>
            <w:tcBorders>
              <w:top w:val="nil"/>
              <w:left w:val="nil"/>
              <w:bottom w:val="single" w:sz="4" w:space="0" w:color="auto"/>
              <w:right w:val="single" w:sz="4" w:space="0" w:color="auto"/>
            </w:tcBorders>
            <w:shd w:val="clear" w:color="000000" w:fill="C3D69B"/>
            <w:noWrap/>
            <w:vAlign w:val="center"/>
            <w:hideMark/>
          </w:tcPr>
          <w:p w14:paraId="50940CC9"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17,64%</w:t>
            </w:r>
          </w:p>
        </w:tc>
        <w:tc>
          <w:tcPr>
            <w:tcW w:w="580" w:type="pct"/>
            <w:tcBorders>
              <w:top w:val="nil"/>
              <w:left w:val="nil"/>
              <w:bottom w:val="single" w:sz="4" w:space="0" w:color="auto"/>
              <w:right w:val="single" w:sz="4" w:space="0" w:color="auto"/>
            </w:tcBorders>
            <w:shd w:val="clear" w:color="000000" w:fill="C3D69B"/>
            <w:noWrap/>
            <w:vAlign w:val="center"/>
            <w:hideMark/>
          </w:tcPr>
          <w:p w14:paraId="5ABB6B8F"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139,35%</w:t>
            </w:r>
          </w:p>
        </w:tc>
      </w:tr>
      <w:tr w:rsidR="00CC7B90" w:rsidRPr="00AC6CEF" w14:paraId="6076AE6D"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FFFFFF"/>
            <w:vAlign w:val="center"/>
            <w:hideMark/>
          </w:tcPr>
          <w:p w14:paraId="020BEE7C" w14:textId="77777777" w:rsidR="00CC7B90" w:rsidRPr="00AC6CEF" w:rsidRDefault="00CC7B90" w:rsidP="00FE0491">
            <w:pPr>
              <w:spacing w:before="0" w:after="0" w:line="240" w:lineRule="auto"/>
              <w:jc w:val="left"/>
              <w:rPr>
                <w:rFonts w:eastAsia="Times New Roman" w:cs="Tahoma"/>
                <w:color w:val="000000"/>
                <w:sz w:val="20"/>
                <w:szCs w:val="20"/>
                <w:lang w:eastAsia="hr-HR"/>
              </w:rPr>
            </w:pPr>
            <w:r w:rsidRPr="00AC6CEF">
              <w:rPr>
                <w:rFonts w:eastAsia="Times New Roman" w:cs="Tahoma"/>
                <w:color w:val="000000"/>
                <w:sz w:val="20"/>
                <w:szCs w:val="20"/>
                <w:lang w:eastAsia="hr-HR"/>
              </w:rPr>
              <w:t>Trnje</w:t>
            </w:r>
          </w:p>
        </w:tc>
        <w:tc>
          <w:tcPr>
            <w:tcW w:w="654" w:type="pct"/>
            <w:tcBorders>
              <w:top w:val="nil"/>
              <w:left w:val="nil"/>
              <w:bottom w:val="single" w:sz="4" w:space="0" w:color="auto"/>
              <w:right w:val="single" w:sz="4" w:space="0" w:color="auto"/>
            </w:tcBorders>
            <w:shd w:val="clear" w:color="auto" w:fill="auto"/>
            <w:noWrap/>
            <w:vAlign w:val="center"/>
            <w:hideMark/>
          </w:tcPr>
          <w:p w14:paraId="1EC8B156"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42.282</w:t>
            </w:r>
          </w:p>
        </w:tc>
        <w:tc>
          <w:tcPr>
            <w:tcW w:w="700" w:type="pct"/>
            <w:tcBorders>
              <w:top w:val="nil"/>
              <w:left w:val="nil"/>
              <w:bottom w:val="single" w:sz="4" w:space="0" w:color="auto"/>
              <w:right w:val="single" w:sz="4" w:space="0" w:color="auto"/>
            </w:tcBorders>
            <w:shd w:val="clear" w:color="auto" w:fill="auto"/>
            <w:noWrap/>
            <w:vAlign w:val="center"/>
            <w:hideMark/>
          </w:tcPr>
          <w:p w14:paraId="1448031E"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4.956</w:t>
            </w:r>
          </w:p>
        </w:tc>
        <w:tc>
          <w:tcPr>
            <w:tcW w:w="635" w:type="pct"/>
            <w:tcBorders>
              <w:top w:val="nil"/>
              <w:left w:val="nil"/>
              <w:bottom w:val="single" w:sz="4" w:space="0" w:color="auto"/>
              <w:right w:val="single" w:sz="4" w:space="0" w:color="auto"/>
            </w:tcBorders>
            <w:shd w:val="clear" w:color="auto" w:fill="auto"/>
            <w:noWrap/>
            <w:vAlign w:val="center"/>
            <w:hideMark/>
          </w:tcPr>
          <w:p w14:paraId="29AC5C55"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29.204</w:t>
            </w:r>
          </w:p>
        </w:tc>
        <w:tc>
          <w:tcPr>
            <w:tcW w:w="741" w:type="pct"/>
            <w:tcBorders>
              <w:top w:val="nil"/>
              <w:left w:val="nil"/>
              <w:bottom w:val="single" w:sz="4" w:space="0" w:color="auto"/>
              <w:right w:val="single" w:sz="4" w:space="0" w:color="auto"/>
            </w:tcBorders>
            <w:shd w:val="clear" w:color="auto" w:fill="auto"/>
            <w:noWrap/>
            <w:vAlign w:val="center"/>
            <w:hideMark/>
          </w:tcPr>
          <w:p w14:paraId="545EF8D4"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8.122</w:t>
            </w:r>
          </w:p>
        </w:tc>
        <w:tc>
          <w:tcPr>
            <w:tcW w:w="597" w:type="pct"/>
            <w:tcBorders>
              <w:top w:val="nil"/>
              <w:left w:val="nil"/>
              <w:bottom w:val="single" w:sz="4" w:space="0" w:color="auto"/>
              <w:right w:val="single" w:sz="4" w:space="0" w:color="auto"/>
            </w:tcBorders>
            <w:shd w:val="clear" w:color="auto" w:fill="auto"/>
            <w:noWrap/>
            <w:vAlign w:val="center"/>
            <w:hideMark/>
          </w:tcPr>
          <w:p w14:paraId="5A7CAF96"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19,21%</w:t>
            </w:r>
          </w:p>
        </w:tc>
        <w:tc>
          <w:tcPr>
            <w:tcW w:w="580" w:type="pct"/>
            <w:tcBorders>
              <w:top w:val="nil"/>
              <w:left w:val="nil"/>
              <w:bottom w:val="single" w:sz="4" w:space="0" w:color="auto"/>
              <w:right w:val="single" w:sz="4" w:space="0" w:color="auto"/>
            </w:tcBorders>
            <w:shd w:val="clear" w:color="auto" w:fill="auto"/>
            <w:noWrap/>
            <w:vAlign w:val="center"/>
            <w:hideMark/>
          </w:tcPr>
          <w:p w14:paraId="7C68EDC6" w14:textId="77777777" w:rsidR="00CC7B90" w:rsidRPr="00AC6CEF" w:rsidRDefault="00CC7B90" w:rsidP="00FE0491">
            <w:pPr>
              <w:spacing w:before="0" w:after="0" w:line="240" w:lineRule="auto"/>
              <w:jc w:val="center"/>
              <w:rPr>
                <w:rFonts w:eastAsia="Times New Roman" w:cs="Tahoma"/>
                <w:color w:val="000000"/>
                <w:sz w:val="20"/>
                <w:szCs w:val="20"/>
                <w:lang w:eastAsia="hr-HR"/>
              </w:rPr>
            </w:pPr>
            <w:r w:rsidRPr="00AC6CEF">
              <w:rPr>
                <w:rFonts w:eastAsia="Times New Roman" w:cs="Tahoma"/>
                <w:color w:val="000000"/>
                <w:sz w:val="20"/>
                <w:szCs w:val="20"/>
                <w:lang w:eastAsia="hr-HR"/>
              </w:rPr>
              <w:t>163,88%</w:t>
            </w:r>
          </w:p>
        </w:tc>
      </w:tr>
      <w:tr w:rsidR="00CC7B90" w:rsidRPr="00AC6CEF" w14:paraId="26904970" w14:textId="77777777" w:rsidTr="00FE0491">
        <w:trPr>
          <w:trHeight w:val="285"/>
          <w:jc w:val="center"/>
        </w:trPr>
        <w:tc>
          <w:tcPr>
            <w:tcW w:w="1093" w:type="pct"/>
            <w:tcBorders>
              <w:top w:val="nil"/>
              <w:left w:val="single" w:sz="4" w:space="0" w:color="auto"/>
              <w:bottom w:val="single" w:sz="4" w:space="0" w:color="auto"/>
              <w:right w:val="single" w:sz="4" w:space="0" w:color="auto"/>
            </w:tcBorders>
            <w:shd w:val="clear" w:color="000000" w:fill="D5E6DB"/>
            <w:hideMark/>
          </w:tcPr>
          <w:p w14:paraId="440E8236" w14:textId="77777777" w:rsidR="00CC7B90" w:rsidRPr="00AC6CEF" w:rsidRDefault="00CC7B90" w:rsidP="00FE0491">
            <w:pPr>
              <w:spacing w:before="0" w:after="0" w:line="240" w:lineRule="auto"/>
              <w:jc w:val="left"/>
              <w:rPr>
                <w:rFonts w:eastAsia="Times New Roman" w:cs="Tahoma"/>
                <w:b/>
                <w:bCs/>
                <w:color w:val="000000"/>
                <w:sz w:val="20"/>
                <w:szCs w:val="20"/>
                <w:lang w:eastAsia="hr-HR"/>
              </w:rPr>
            </w:pPr>
            <w:r w:rsidRPr="00AC6CEF">
              <w:rPr>
                <w:rFonts w:eastAsia="Times New Roman" w:cs="Tahoma"/>
                <w:b/>
                <w:bCs/>
                <w:color w:val="000000"/>
                <w:sz w:val="20"/>
                <w:szCs w:val="20"/>
                <w:lang w:eastAsia="hr-HR"/>
              </w:rPr>
              <w:t>Ukupno</w:t>
            </w:r>
          </w:p>
        </w:tc>
        <w:tc>
          <w:tcPr>
            <w:tcW w:w="654" w:type="pct"/>
            <w:tcBorders>
              <w:top w:val="nil"/>
              <w:left w:val="nil"/>
              <w:bottom w:val="single" w:sz="4" w:space="0" w:color="auto"/>
              <w:right w:val="single" w:sz="4" w:space="0" w:color="auto"/>
            </w:tcBorders>
            <w:shd w:val="clear" w:color="000000" w:fill="D5E6DB"/>
            <w:noWrap/>
            <w:vAlign w:val="center"/>
            <w:hideMark/>
          </w:tcPr>
          <w:p w14:paraId="7BA619B2" w14:textId="77777777" w:rsidR="00CC7B90" w:rsidRPr="00AC6CEF" w:rsidRDefault="00CC7B90" w:rsidP="00FE0491">
            <w:pPr>
              <w:spacing w:before="0" w:after="0" w:line="240" w:lineRule="auto"/>
              <w:jc w:val="center"/>
              <w:rPr>
                <w:rFonts w:eastAsia="Times New Roman" w:cs="Tahoma"/>
                <w:b/>
                <w:bCs/>
                <w:color w:val="000000"/>
                <w:sz w:val="20"/>
                <w:szCs w:val="20"/>
                <w:lang w:eastAsia="hr-HR"/>
              </w:rPr>
            </w:pPr>
            <w:r w:rsidRPr="00AC6CEF">
              <w:rPr>
                <w:rFonts w:eastAsia="Times New Roman" w:cs="Tahoma"/>
                <w:b/>
                <w:bCs/>
                <w:color w:val="000000"/>
                <w:sz w:val="20"/>
                <w:szCs w:val="20"/>
                <w:lang w:eastAsia="hr-HR"/>
              </w:rPr>
              <w:t>790.017</w:t>
            </w:r>
          </w:p>
        </w:tc>
        <w:tc>
          <w:tcPr>
            <w:tcW w:w="700" w:type="pct"/>
            <w:tcBorders>
              <w:top w:val="nil"/>
              <w:left w:val="nil"/>
              <w:bottom w:val="single" w:sz="4" w:space="0" w:color="auto"/>
              <w:right w:val="single" w:sz="4" w:space="0" w:color="auto"/>
            </w:tcBorders>
            <w:shd w:val="clear" w:color="000000" w:fill="D5E6DB"/>
            <w:noWrap/>
            <w:vAlign w:val="center"/>
            <w:hideMark/>
          </w:tcPr>
          <w:p w14:paraId="2E34B7D4" w14:textId="77777777" w:rsidR="00CC7B90" w:rsidRPr="00AC6CEF" w:rsidRDefault="00CC7B90" w:rsidP="00FE0491">
            <w:pPr>
              <w:spacing w:before="0" w:after="0" w:line="240" w:lineRule="auto"/>
              <w:jc w:val="center"/>
              <w:rPr>
                <w:rFonts w:eastAsia="Times New Roman" w:cs="Tahoma"/>
                <w:b/>
                <w:bCs/>
                <w:color w:val="000000"/>
                <w:sz w:val="20"/>
                <w:szCs w:val="20"/>
                <w:lang w:eastAsia="hr-HR"/>
              </w:rPr>
            </w:pPr>
            <w:r w:rsidRPr="00AC6CEF">
              <w:rPr>
                <w:rFonts w:eastAsia="Times New Roman" w:cs="Tahoma"/>
                <w:b/>
                <w:bCs/>
                <w:color w:val="000000"/>
                <w:sz w:val="20"/>
                <w:szCs w:val="20"/>
                <w:lang w:eastAsia="hr-HR"/>
              </w:rPr>
              <w:t>116.059</w:t>
            </w:r>
          </w:p>
        </w:tc>
        <w:tc>
          <w:tcPr>
            <w:tcW w:w="635" w:type="pct"/>
            <w:tcBorders>
              <w:top w:val="nil"/>
              <w:left w:val="nil"/>
              <w:bottom w:val="single" w:sz="4" w:space="0" w:color="auto"/>
              <w:right w:val="single" w:sz="4" w:space="0" w:color="auto"/>
            </w:tcBorders>
            <w:shd w:val="clear" w:color="000000" w:fill="D5E6DB"/>
            <w:noWrap/>
            <w:vAlign w:val="center"/>
            <w:hideMark/>
          </w:tcPr>
          <w:p w14:paraId="377D04BA" w14:textId="77777777" w:rsidR="00CC7B90" w:rsidRPr="00AC6CEF" w:rsidRDefault="00CC7B90" w:rsidP="00FE0491">
            <w:pPr>
              <w:spacing w:before="0" w:after="0" w:line="240" w:lineRule="auto"/>
              <w:jc w:val="center"/>
              <w:rPr>
                <w:rFonts w:eastAsia="Times New Roman" w:cs="Tahoma"/>
                <w:b/>
                <w:bCs/>
                <w:color w:val="000000"/>
                <w:sz w:val="20"/>
                <w:szCs w:val="20"/>
                <w:lang w:eastAsia="hr-HR"/>
              </w:rPr>
            </w:pPr>
            <w:r w:rsidRPr="00AC6CEF">
              <w:rPr>
                <w:rFonts w:eastAsia="Times New Roman" w:cs="Tahoma"/>
                <w:b/>
                <w:bCs/>
                <w:color w:val="000000"/>
                <w:sz w:val="20"/>
                <w:szCs w:val="20"/>
                <w:lang w:eastAsia="hr-HR"/>
              </w:rPr>
              <w:t>537.188</w:t>
            </w:r>
          </w:p>
        </w:tc>
        <w:tc>
          <w:tcPr>
            <w:tcW w:w="741" w:type="pct"/>
            <w:tcBorders>
              <w:top w:val="nil"/>
              <w:left w:val="nil"/>
              <w:bottom w:val="single" w:sz="4" w:space="0" w:color="auto"/>
              <w:right w:val="single" w:sz="4" w:space="0" w:color="auto"/>
            </w:tcBorders>
            <w:shd w:val="clear" w:color="000000" w:fill="D5E6DB"/>
            <w:noWrap/>
            <w:vAlign w:val="center"/>
            <w:hideMark/>
          </w:tcPr>
          <w:p w14:paraId="522B1CB3" w14:textId="77777777" w:rsidR="00CC7B90" w:rsidRPr="00AC6CEF" w:rsidRDefault="00CC7B90" w:rsidP="00FE0491">
            <w:pPr>
              <w:spacing w:before="0" w:after="0" w:line="240" w:lineRule="auto"/>
              <w:jc w:val="center"/>
              <w:rPr>
                <w:rFonts w:eastAsia="Times New Roman" w:cs="Tahoma"/>
                <w:b/>
                <w:bCs/>
                <w:color w:val="000000"/>
                <w:sz w:val="20"/>
                <w:szCs w:val="20"/>
                <w:lang w:eastAsia="hr-HR"/>
              </w:rPr>
            </w:pPr>
            <w:r w:rsidRPr="00AC6CEF">
              <w:rPr>
                <w:rFonts w:eastAsia="Times New Roman" w:cs="Tahoma"/>
                <w:b/>
                <w:bCs/>
                <w:color w:val="000000"/>
                <w:sz w:val="20"/>
                <w:szCs w:val="20"/>
                <w:lang w:eastAsia="hr-HR"/>
              </w:rPr>
              <w:t>136.770</w:t>
            </w:r>
          </w:p>
        </w:tc>
        <w:tc>
          <w:tcPr>
            <w:tcW w:w="597" w:type="pct"/>
            <w:tcBorders>
              <w:top w:val="nil"/>
              <w:left w:val="nil"/>
              <w:bottom w:val="single" w:sz="4" w:space="0" w:color="auto"/>
              <w:right w:val="single" w:sz="4" w:space="0" w:color="auto"/>
            </w:tcBorders>
            <w:shd w:val="clear" w:color="000000" w:fill="D5E6DB"/>
            <w:noWrap/>
            <w:vAlign w:val="center"/>
            <w:hideMark/>
          </w:tcPr>
          <w:p w14:paraId="5AF8E3A8" w14:textId="77777777" w:rsidR="00CC7B90" w:rsidRPr="00AC6CEF" w:rsidRDefault="00CC7B90" w:rsidP="00FE0491">
            <w:pPr>
              <w:spacing w:before="0" w:after="0" w:line="240" w:lineRule="auto"/>
              <w:jc w:val="center"/>
              <w:rPr>
                <w:rFonts w:eastAsia="Times New Roman" w:cs="Tahoma"/>
                <w:b/>
                <w:bCs/>
                <w:color w:val="000000"/>
                <w:sz w:val="20"/>
                <w:szCs w:val="20"/>
                <w:lang w:eastAsia="hr-HR"/>
              </w:rPr>
            </w:pPr>
            <w:r w:rsidRPr="00AC6CEF">
              <w:rPr>
                <w:rFonts w:eastAsia="Times New Roman" w:cs="Tahoma"/>
                <w:b/>
                <w:bCs/>
                <w:color w:val="000000"/>
                <w:sz w:val="20"/>
                <w:szCs w:val="20"/>
                <w:lang w:eastAsia="hr-HR"/>
              </w:rPr>
              <w:t>17,31%</w:t>
            </w:r>
          </w:p>
        </w:tc>
        <w:tc>
          <w:tcPr>
            <w:tcW w:w="580" w:type="pct"/>
            <w:tcBorders>
              <w:top w:val="nil"/>
              <w:left w:val="nil"/>
              <w:bottom w:val="single" w:sz="4" w:space="0" w:color="auto"/>
              <w:right w:val="single" w:sz="4" w:space="0" w:color="auto"/>
            </w:tcBorders>
            <w:shd w:val="clear" w:color="000000" w:fill="D5E6DB"/>
            <w:noWrap/>
            <w:vAlign w:val="center"/>
            <w:hideMark/>
          </w:tcPr>
          <w:p w14:paraId="19427BB3" w14:textId="77777777" w:rsidR="00CC7B90" w:rsidRPr="00AC6CEF" w:rsidRDefault="00CC7B90" w:rsidP="00FE0491">
            <w:pPr>
              <w:spacing w:before="0" w:after="0" w:line="240" w:lineRule="auto"/>
              <w:jc w:val="center"/>
              <w:rPr>
                <w:rFonts w:eastAsia="Times New Roman" w:cs="Tahoma"/>
                <w:b/>
                <w:bCs/>
                <w:color w:val="000000"/>
                <w:sz w:val="20"/>
                <w:szCs w:val="20"/>
                <w:lang w:eastAsia="hr-HR"/>
              </w:rPr>
            </w:pPr>
            <w:r w:rsidRPr="00AC6CEF">
              <w:rPr>
                <w:rFonts w:eastAsia="Times New Roman" w:cs="Tahoma"/>
                <w:b/>
                <w:bCs/>
                <w:color w:val="000000"/>
                <w:sz w:val="20"/>
                <w:szCs w:val="20"/>
                <w:lang w:eastAsia="hr-HR"/>
              </w:rPr>
              <w:t>117,85%</w:t>
            </w:r>
          </w:p>
        </w:tc>
      </w:tr>
    </w:tbl>
    <w:p w14:paraId="085E0523" w14:textId="77777777" w:rsidR="00CC7B90" w:rsidRPr="00BE1C06" w:rsidRDefault="00CC7B90" w:rsidP="00CC7B90">
      <w:pPr>
        <w:jc w:val="center"/>
        <w:rPr>
          <w:bCs/>
          <w:i/>
          <w:color w:val="2A4F1C"/>
          <w:sz w:val="20"/>
          <w:szCs w:val="20"/>
        </w:rPr>
      </w:pPr>
      <w:r w:rsidRPr="00BE1C06">
        <w:rPr>
          <w:bCs/>
          <w:i/>
          <w:color w:val="2A4F1C"/>
          <w:sz w:val="20"/>
          <w:szCs w:val="20"/>
        </w:rPr>
        <w:t>Izvor: DZS, Popis stanovništva, kućanstava i stanova 2011. godine</w:t>
      </w:r>
      <w:r>
        <w:rPr>
          <w:bCs/>
          <w:i/>
          <w:color w:val="2A4F1C"/>
          <w:sz w:val="20"/>
          <w:szCs w:val="20"/>
        </w:rPr>
        <w:t xml:space="preserve"> </w:t>
      </w:r>
      <w:r w:rsidRPr="00C54543">
        <w:rPr>
          <w:bCs/>
          <w:i/>
          <w:color w:val="2A4F1C"/>
          <w:sz w:val="20"/>
          <w:szCs w:val="20"/>
        </w:rPr>
        <w:t>(</w:t>
      </w:r>
      <w:hyperlink r:id="rId71" w:history="1">
        <w:r w:rsidRPr="00C54543">
          <w:rPr>
            <w:bCs/>
            <w:i/>
            <w:color w:val="2A4F1C"/>
            <w:sz w:val="20"/>
            <w:szCs w:val="20"/>
          </w:rPr>
          <w:t>http://www.dzs.hr/default.htm</w:t>
        </w:r>
      </w:hyperlink>
      <w:r w:rsidRPr="00C54543">
        <w:rPr>
          <w:bCs/>
          <w:i/>
          <w:color w:val="2A4F1C"/>
          <w:sz w:val="20"/>
          <w:szCs w:val="20"/>
        </w:rPr>
        <w:t>)</w:t>
      </w:r>
    </w:p>
    <w:p w14:paraId="19F7D314" w14:textId="77777777" w:rsidR="00CC7B90" w:rsidRDefault="00CC7B90" w:rsidP="00CC7B90">
      <w:pPr>
        <w:jc w:val="center"/>
      </w:pPr>
      <w:r>
        <w:rPr>
          <w:noProof/>
          <w:lang w:val="en-US"/>
        </w:rPr>
        <w:drawing>
          <wp:inline distT="0" distB="0" distL="0" distR="0" wp14:anchorId="2122E8E4" wp14:editId="17907B98">
            <wp:extent cx="5162550" cy="3391732"/>
            <wp:effectExtent l="0" t="0" r="0" b="0"/>
            <wp:docPr id="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72144" cy="3398035"/>
                    </a:xfrm>
                    <a:prstGeom prst="rect">
                      <a:avLst/>
                    </a:prstGeom>
                    <a:noFill/>
                  </pic:spPr>
                </pic:pic>
              </a:graphicData>
            </a:graphic>
          </wp:inline>
        </w:drawing>
      </w:r>
    </w:p>
    <w:p w14:paraId="5369650E" w14:textId="350EBC4A" w:rsidR="00CC7B90" w:rsidRDefault="00EC4CC4" w:rsidP="00CC7B90">
      <w:pPr>
        <w:pStyle w:val="Caption"/>
      </w:pPr>
      <w:r>
        <w:t xml:space="preserve">Grafički prikaz B.10. </w:t>
      </w:r>
      <w:r w:rsidR="004029D7">
        <w:fldChar w:fldCharType="begin"/>
      </w:r>
      <w:r w:rsidR="004029D7">
        <w:instrText xml:space="preserve"> SEQ Grafički_prikaz_B.10. \* ARABIC </w:instrText>
      </w:r>
      <w:r w:rsidR="004029D7">
        <w:fldChar w:fldCharType="separate"/>
      </w:r>
      <w:r w:rsidR="0073071D">
        <w:rPr>
          <w:noProof/>
        </w:rPr>
        <w:t>3</w:t>
      </w:r>
      <w:r w:rsidR="004029D7">
        <w:rPr>
          <w:noProof/>
        </w:rPr>
        <w:fldChar w:fldCharType="end"/>
      </w:r>
      <w:r>
        <w:t xml:space="preserve">. </w:t>
      </w:r>
      <w:r w:rsidR="00CC7B90">
        <w:t>Dobna struktura Grada Zagreba 2011. godine</w:t>
      </w:r>
    </w:p>
    <w:p w14:paraId="0D56AC2C" w14:textId="77777777" w:rsidR="00CC7B90" w:rsidRPr="001451C7" w:rsidRDefault="00CC7B90" w:rsidP="001451C7">
      <w:pPr>
        <w:pStyle w:val="Podnaslov1"/>
      </w:pPr>
      <w:r w:rsidRPr="00132836">
        <w:t>Obrazovna struktura</w:t>
      </w:r>
    </w:p>
    <w:p w14:paraId="5117BE8B" w14:textId="77777777" w:rsidR="00CC7B90" w:rsidRDefault="00CC7B90" w:rsidP="00846F12">
      <w:pPr>
        <w:pStyle w:val="TekstDE"/>
      </w:pPr>
      <w:r>
        <w:lastRenderedPageBreak/>
        <w:t>Tijekom 20. stoljeća i početkom 21. u Hrvatskoj dolaze do izražaja pozitivne promjene u strukturi stanovništva prema pismenosti i obrazovanju, posebno u gradovima. Iznimno pozitivan doprinos tome dalo je doseljeno stanovništvo u grad Zagreb koje je privučeno boljim mogućnostima zapošljavanja i boljim mogućnostima obrazovanja. Stoga su postignuti značajni rezultati u podizanju razine obrazovanja. Prema Popisu stanovništva iz 2011. godine vidljivo je da Zagreb ima svega 0,3% nepismenih.</w:t>
      </w:r>
    </w:p>
    <w:p w14:paraId="16F5BAEE" w14:textId="77777777" w:rsidR="00CC7B90" w:rsidRDefault="00CC7B90" w:rsidP="00846F12">
      <w:pPr>
        <w:pStyle w:val="TekstDE"/>
      </w:pPr>
      <w:r>
        <w:t xml:space="preserve">Prema Popisu stanovništva, kućanstava i stanova iz 2011. godine 4,9% stanovništva starijeg od 15 godina nije imalo obaveznu osnovnu školu, 13,6% imalo je samo osnovno obrazovanje, dok je 52,3% imalo srednjoškolsko obrazovanje, a 29% neki od stupnjeva visokog obrazovanja (7,1% stručni studij (više obrazovanje), 20,8% sveučilišni studij (visoko obrazovanje), a 1,0% doktorat znanosti). </w:t>
      </w:r>
    </w:p>
    <w:p w14:paraId="6C110D88" w14:textId="77777777" w:rsidR="00CC7B90" w:rsidRDefault="00CC7B90" w:rsidP="00846F12">
      <w:pPr>
        <w:pStyle w:val="TekstDE"/>
      </w:pPr>
      <w:r>
        <w:t xml:space="preserve">Zabilježen je znatan porast visokoobrazovanih sa 22,4% 2001. na gotovo 30% u 2011. godini. U odnosu na Hrvatsku, struktura obrazovanosti u Zagrebu je povoljnija sa znatno većim udjelom stanovništva sa stručnim i visokim obrazovanjem. Udio osoba sa stručnim obrazovanjem (od SSS do visokog - specijalističkog i drugih stupnjeva visokog obrazovanja) u ukupno školovanom stanovništvu iznosi 81,3 % (nacionalni prosjek iznosio je 69%). Ovaj pokazatelj je važan jer se radi o dijelu stanovništva koji najviše pridonosi razvoju na svim područjima.   </w:t>
      </w:r>
    </w:p>
    <w:p w14:paraId="654108C6" w14:textId="77777777" w:rsidR="00CC7B90" w:rsidRDefault="00CC7B90" w:rsidP="00846F12">
      <w:pPr>
        <w:pStyle w:val="TekstDE"/>
      </w:pPr>
      <w:r>
        <w:t>U razdoblju 2001. – 2011. godine radi se o vidljivom porastu razine obrazovanosti zagrebačkog stanovništva, ali još uvijek s dominacijom srednjoškolske razine. Posebno je značajna razlika u udjelu visokoobrazovanih, zajedno s magisterijem i doktoratom. Dok je Zagreb na 1.000 stanovnika 2011. imao 290 visokoobrazovanih (2001. godine je imao 140), na razini Hrvatske prosječno je tek 139 visokoobrazovanih na 1.000 st</w:t>
      </w:r>
      <w:r w:rsidR="00EC4CC4">
        <w:t xml:space="preserve">anovnika. </w:t>
      </w:r>
    </w:p>
    <w:p w14:paraId="0AFA8334" w14:textId="77777777" w:rsidR="00CC7B90" w:rsidRDefault="00CC7B90" w:rsidP="00846F12">
      <w:pPr>
        <w:pStyle w:val="TekstDE"/>
      </w:pPr>
      <w:r>
        <w:t xml:space="preserve">Broj i udjel visokoobrazovanog stanovništva Grada Zagreba čini jedan od njegovih najvažnijih razvojnih potencijala i specijalnu razvojnu prednost. Zagreb ima najveću koncentraciju visokoobrazovanih stručnih radnika i znanstvenika u Hrvatskoj. Prema Popisu stanovništva iz 2011., od ukupno 11.702 popisana doktora znanosti u Hrvatskoj, njih 6932 (59,2 %) živjelo je i radilo u Zagrebu. </w:t>
      </w:r>
    </w:p>
    <w:p w14:paraId="47880B40" w14:textId="77777777" w:rsidR="00CC7B90" w:rsidRDefault="00CC7B90" w:rsidP="00846F12">
      <w:pPr>
        <w:pStyle w:val="TekstDE"/>
      </w:pPr>
      <w:r>
        <w:t>Gledajući prema prostornom razmještaju, najveći udio visokoobrazovanih u stanovništvu starom 15 i više godina zabilježen je u gradskim četvrtima Gornji Grad – Medvešćak (50%) i Donji Grad (47,34%). Najmanji dio visokoobrazovanih stanovništvu starom 15 i više godina zabilježen je u Sesvetama (13,78%) i Donja Dubrava (13,89%).</w:t>
      </w:r>
    </w:p>
    <w:p w14:paraId="49247A47" w14:textId="77777777" w:rsidR="00CC7B90" w:rsidRPr="007B0220" w:rsidRDefault="00CC7B90" w:rsidP="00CC7B90">
      <w:pPr>
        <w:rPr>
          <w:highlight w:val="yellow"/>
        </w:rPr>
      </w:pPr>
      <w:r w:rsidRPr="00AC6CEF">
        <w:rPr>
          <w:noProof/>
          <w:lang w:val="en-US"/>
        </w:rPr>
        <w:lastRenderedPageBreak/>
        <w:drawing>
          <wp:inline distT="0" distB="0" distL="0" distR="0" wp14:anchorId="51B210C8" wp14:editId="1CE23ADB">
            <wp:extent cx="5754086" cy="4105275"/>
            <wp:effectExtent l="0" t="0" r="0" b="0"/>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1910" cy="4110857"/>
                    </a:xfrm>
                    <a:prstGeom prst="rect">
                      <a:avLst/>
                    </a:prstGeom>
                    <a:noFill/>
                  </pic:spPr>
                </pic:pic>
              </a:graphicData>
            </a:graphic>
          </wp:inline>
        </w:drawing>
      </w:r>
    </w:p>
    <w:p w14:paraId="1773E271" w14:textId="12681E26" w:rsidR="00CC7B90" w:rsidRPr="00AC6CEF" w:rsidRDefault="00EC4CC4" w:rsidP="00CC7B90">
      <w:pPr>
        <w:pStyle w:val="Caption"/>
      </w:pPr>
      <w:r>
        <w:t xml:space="preserve">Grafički prikaz B.10. </w:t>
      </w:r>
      <w:r w:rsidR="004029D7">
        <w:fldChar w:fldCharType="begin"/>
      </w:r>
      <w:r w:rsidR="004029D7">
        <w:instrText xml:space="preserve"> SEQ Grafički_prikaz_B.10. \* ARABIC </w:instrText>
      </w:r>
      <w:r w:rsidR="004029D7">
        <w:fldChar w:fldCharType="separate"/>
      </w:r>
      <w:r w:rsidR="0073071D">
        <w:rPr>
          <w:noProof/>
        </w:rPr>
        <w:t>4</w:t>
      </w:r>
      <w:r w:rsidR="004029D7">
        <w:rPr>
          <w:noProof/>
        </w:rPr>
        <w:fldChar w:fldCharType="end"/>
      </w:r>
      <w:r>
        <w:t xml:space="preserve">. </w:t>
      </w:r>
      <w:r w:rsidR="00CC7B90">
        <w:t xml:space="preserve"> </w:t>
      </w:r>
      <w:r w:rsidR="00CC7B90" w:rsidRPr="00AC6CEF">
        <w:t>Stanovništvo staro 15 i više godina prema najvišoj završenoj školi 2011. godine</w:t>
      </w:r>
    </w:p>
    <w:p w14:paraId="53C2CB10" w14:textId="77777777" w:rsidR="00CC7B90" w:rsidRPr="006E38A3" w:rsidRDefault="00CC7B90" w:rsidP="00695ABF">
      <w:pPr>
        <w:spacing w:before="0" w:after="120"/>
        <w:jc w:val="center"/>
        <w:rPr>
          <w:bCs/>
          <w:i/>
          <w:color w:val="2A4F1C"/>
          <w:sz w:val="20"/>
          <w:szCs w:val="20"/>
        </w:rPr>
      </w:pPr>
      <w:r w:rsidRPr="00AC6CEF">
        <w:rPr>
          <w:bCs/>
          <w:i/>
          <w:color w:val="2A4F1C"/>
          <w:sz w:val="20"/>
          <w:szCs w:val="20"/>
        </w:rPr>
        <w:t>Izvor: Popis stanovništv</w:t>
      </w:r>
      <w:r>
        <w:rPr>
          <w:bCs/>
          <w:i/>
          <w:color w:val="2A4F1C"/>
          <w:sz w:val="20"/>
          <w:szCs w:val="20"/>
        </w:rPr>
        <w:t xml:space="preserve">a, kućanstava i stanova 2011. </w:t>
      </w:r>
      <w:r w:rsidRPr="00AC6CEF">
        <w:rPr>
          <w:bCs/>
          <w:i/>
          <w:color w:val="2A4F1C"/>
          <w:sz w:val="20"/>
          <w:szCs w:val="20"/>
        </w:rPr>
        <w:t>godine</w:t>
      </w:r>
      <w:r w:rsidRPr="00AC6CEF">
        <w:rPr>
          <w:rFonts w:ascii="Tahoma" w:hAnsi="Tahoma" w:cs="Tahoma"/>
          <w:sz w:val="18"/>
          <w:szCs w:val="18"/>
        </w:rPr>
        <w:t xml:space="preserve"> </w:t>
      </w:r>
      <w:r w:rsidRPr="006E38A3">
        <w:rPr>
          <w:bCs/>
          <w:i/>
          <w:color w:val="2A4F1C"/>
          <w:sz w:val="20"/>
          <w:szCs w:val="20"/>
        </w:rPr>
        <w:t>(</w:t>
      </w:r>
      <w:hyperlink r:id="rId74" w:history="1">
        <w:r w:rsidRPr="006E38A3">
          <w:rPr>
            <w:bCs/>
            <w:i/>
            <w:color w:val="2A4F1C"/>
            <w:sz w:val="20"/>
            <w:szCs w:val="20"/>
          </w:rPr>
          <w:t>http://www.dzs.hr/default.htm</w:t>
        </w:r>
      </w:hyperlink>
      <w:r w:rsidRPr="006E38A3">
        <w:rPr>
          <w:bCs/>
          <w:i/>
          <w:color w:val="2A4F1C"/>
          <w:sz w:val="20"/>
          <w:szCs w:val="20"/>
        </w:rPr>
        <w:t>)</w:t>
      </w:r>
    </w:p>
    <w:p w14:paraId="72F4FF9F" w14:textId="77777777" w:rsidR="00CC7B90" w:rsidRPr="00695ABF" w:rsidRDefault="00CC7B90" w:rsidP="00695ABF">
      <w:pPr>
        <w:pStyle w:val="Podnaslov1"/>
      </w:pPr>
      <w:r w:rsidRPr="00DC18F4">
        <w:t>Stanovništvo prema gospodarskoj aktivnosti</w:t>
      </w:r>
    </w:p>
    <w:p w14:paraId="3BFF7CA9" w14:textId="77777777" w:rsidR="00CC7B90" w:rsidRDefault="00CC7B90" w:rsidP="00846F12">
      <w:pPr>
        <w:pStyle w:val="TekstDE"/>
        <w:rPr>
          <w:lang w:eastAsia="hr-HR"/>
        </w:rPr>
      </w:pPr>
      <w:r w:rsidRPr="00DC18F4">
        <w:rPr>
          <w:lang w:eastAsia="hr-HR"/>
        </w:rPr>
        <w:t xml:space="preserve">Oko polovice radno sposobnog stanovništva na području RH je zaposleno. </w:t>
      </w:r>
      <w:r>
        <w:rPr>
          <w:lang w:eastAsia="hr-HR"/>
        </w:rPr>
        <w:t>U</w:t>
      </w:r>
      <w:r w:rsidRPr="00917391">
        <w:rPr>
          <w:lang w:eastAsia="hr-HR"/>
        </w:rPr>
        <w:t>dio broja zaposlenih osoba u Gradu Zagrebu u ukupnom broju zaposlenih u RH iznosi 29,6%</w:t>
      </w:r>
      <w:r>
        <w:rPr>
          <w:lang w:eastAsia="hr-HR"/>
        </w:rPr>
        <w:t xml:space="preserve">. Prema Popisu stanovništva </w:t>
      </w:r>
      <w:r w:rsidRPr="00E062F1">
        <w:rPr>
          <w:lang w:eastAsia="hr-HR"/>
        </w:rPr>
        <w:t>iz 2011. godine od ukupnog broja stanovnika starijih od 15 godina udio nezaposlenih je 6,4%, neaktivnih 45,7% (umirovljenici 63,0%, uče</w:t>
      </w:r>
      <w:r>
        <w:rPr>
          <w:lang w:eastAsia="hr-HR"/>
        </w:rPr>
        <w:t xml:space="preserve">nici ili studenti 21,5% i dr.), </w:t>
      </w:r>
      <w:r w:rsidRPr="00E062F1">
        <w:rPr>
          <w:lang w:eastAsia="hr-HR"/>
        </w:rPr>
        <w:t>a zaposlenih 47,8 %</w:t>
      </w:r>
      <w:r>
        <w:rPr>
          <w:lang w:eastAsia="hr-HR"/>
        </w:rPr>
        <w:t>.</w:t>
      </w:r>
    </w:p>
    <w:p w14:paraId="535E29A6" w14:textId="77777777" w:rsidR="00CC7B90" w:rsidRDefault="00CC7B90" w:rsidP="00846F12">
      <w:pPr>
        <w:pStyle w:val="TekstDE"/>
        <w:rPr>
          <w:lang w:eastAsia="hr-HR"/>
        </w:rPr>
      </w:pPr>
      <w:r>
        <w:rPr>
          <w:lang w:eastAsia="hr-HR"/>
        </w:rPr>
        <w:t>Prema podacima Državnog zavoda za statistiku (Priopćenja, 2016.) u Gradu Zagrebu došlo je do porasta broja zaposlenog stanovništva za 2,1% o</w:t>
      </w:r>
      <w:r w:rsidRPr="00C91D57">
        <w:rPr>
          <w:lang w:eastAsia="hr-HR"/>
        </w:rPr>
        <w:t>d broja zaposlenih u pravnim osobama po županijama sa stanjem 31. ožujka 2015. u odnosu na stanje istog dana 2014</w:t>
      </w:r>
      <w:r>
        <w:rPr>
          <w:lang w:eastAsia="hr-HR"/>
        </w:rPr>
        <w:t>. godine (ukupno 359.</w:t>
      </w:r>
      <w:r w:rsidRPr="00C91D57">
        <w:rPr>
          <w:lang w:eastAsia="hr-HR"/>
        </w:rPr>
        <w:t>288 zaposlen</w:t>
      </w:r>
      <w:r>
        <w:rPr>
          <w:lang w:eastAsia="hr-HR"/>
        </w:rPr>
        <w:t>ih</w:t>
      </w:r>
      <w:r w:rsidRPr="00C91D57">
        <w:rPr>
          <w:lang w:eastAsia="hr-HR"/>
        </w:rPr>
        <w:t xml:space="preserve"> stanovni</w:t>
      </w:r>
      <w:r>
        <w:rPr>
          <w:lang w:eastAsia="hr-HR"/>
        </w:rPr>
        <w:t>k</w:t>
      </w:r>
      <w:r w:rsidRPr="00C91D57">
        <w:rPr>
          <w:lang w:eastAsia="hr-HR"/>
        </w:rPr>
        <w:t>a</w:t>
      </w:r>
      <w:r>
        <w:rPr>
          <w:lang w:eastAsia="hr-HR"/>
        </w:rPr>
        <w:t xml:space="preserve"> na području Grada Zagreba u 2015. godini). </w:t>
      </w:r>
    </w:p>
    <w:p w14:paraId="5E709F5E" w14:textId="77777777" w:rsidR="00CC7B90" w:rsidRDefault="00CC7B90" w:rsidP="00CC7B90">
      <w:pPr>
        <w:rPr>
          <w:lang w:eastAsia="hr-HR"/>
        </w:rPr>
      </w:pPr>
      <w:r>
        <w:rPr>
          <w:noProof/>
          <w:lang w:val="en-US"/>
        </w:rPr>
        <w:lastRenderedPageBreak/>
        <w:drawing>
          <wp:inline distT="0" distB="0" distL="0" distR="0" wp14:anchorId="631C09E8" wp14:editId="2DF8A5B9">
            <wp:extent cx="5830531" cy="3676650"/>
            <wp:effectExtent l="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36417" cy="3680361"/>
                    </a:xfrm>
                    <a:prstGeom prst="rect">
                      <a:avLst/>
                    </a:prstGeom>
                    <a:noFill/>
                  </pic:spPr>
                </pic:pic>
              </a:graphicData>
            </a:graphic>
          </wp:inline>
        </w:drawing>
      </w:r>
    </w:p>
    <w:p w14:paraId="219EBFBA" w14:textId="480C5C81" w:rsidR="00CC7B90" w:rsidRDefault="00C861C5" w:rsidP="00C861C5">
      <w:pPr>
        <w:pStyle w:val="Caption"/>
        <w:rPr>
          <w:lang w:eastAsia="hr-HR"/>
        </w:rPr>
      </w:pPr>
      <w:r>
        <w:t xml:space="preserve">Grafički prikaz B.10. </w:t>
      </w:r>
      <w:r w:rsidR="004029D7">
        <w:fldChar w:fldCharType="begin"/>
      </w:r>
      <w:r w:rsidR="004029D7">
        <w:instrText xml:space="preserve"> SEQ Grafički_prikaz_B.</w:instrText>
      </w:r>
      <w:r w:rsidR="004029D7">
        <w:instrText xml:space="preserve">10. \* ARABIC </w:instrText>
      </w:r>
      <w:r w:rsidR="004029D7">
        <w:fldChar w:fldCharType="separate"/>
      </w:r>
      <w:r w:rsidR="0073071D">
        <w:rPr>
          <w:noProof/>
        </w:rPr>
        <w:t>5</w:t>
      </w:r>
      <w:r w:rsidR="004029D7">
        <w:rPr>
          <w:noProof/>
        </w:rPr>
        <w:fldChar w:fldCharType="end"/>
      </w:r>
      <w:r>
        <w:t xml:space="preserve">. </w:t>
      </w:r>
      <w:r w:rsidR="00CC7B90">
        <w:t xml:space="preserve">Stanovništvo staro </w:t>
      </w:r>
      <w:r w:rsidR="00CC7B90" w:rsidRPr="00AC6CEF">
        <w:t>15 i više godina prema</w:t>
      </w:r>
      <w:r w:rsidR="00CC7B90">
        <w:t xml:space="preserve"> trenutačnoj aktivnosti 2011. godine</w:t>
      </w:r>
    </w:p>
    <w:p w14:paraId="622E0F98" w14:textId="77777777" w:rsidR="00CC7B90" w:rsidRPr="00793557" w:rsidRDefault="00CC7B90" w:rsidP="00695ABF">
      <w:pPr>
        <w:spacing w:before="0" w:after="0"/>
        <w:jc w:val="center"/>
        <w:rPr>
          <w:bCs/>
          <w:i/>
          <w:color w:val="2A4F1C"/>
          <w:sz w:val="20"/>
          <w:szCs w:val="20"/>
        </w:rPr>
      </w:pPr>
      <w:r w:rsidRPr="00AC6CEF">
        <w:rPr>
          <w:bCs/>
          <w:i/>
          <w:color w:val="2A4F1C"/>
          <w:sz w:val="20"/>
          <w:szCs w:val="20"/>
        </w:rPr>
        <w:t>Izvor: Popis stanovništva, kućanstava i stanova 2011. godine</w:t>
      </w:r>
      <w:r w:rsidRPr="00AC6CEF">
        <w:rPr>
          <w:rFonts w:ascii="Tahoma" w:hAnsi="Tahoma" w:cs="Tahoma"/>
          <w:sz w:val="18"/>
          <w:szCs w:val="18"/>
        </w:rPr>
        <w:t xml:space="preserve"> </w:t>
      </w:r>
      <w:r w:rsidRPr="00793557">
        <w:rPr>
          <w:bCs/>
          <w:i/>
          <w:color w:val="2A4F1C"/>
          <w:sz w:val="20"/>
          <w:szCs w:val="20"/>
        </w:rPr>
        <w:t>(</w:t>
      </w:r>
      <w:hyperlink r:id="rId76" w:history="1">
        <w:r w:rsidRPr="00793557">
          <w:rPr>
            <w:bCs/>
            <w:i/>
            <w:color w:val="2A4F1C"/>
            <w:sz w:val="20"/>
            <w:szCs w:val="20"/>
          </w:rPr>
          <w:t>http://www.dzs.hr/default.htm</w:t>
        </w:r>
      </w:hyperlink>
      <w:r w:rsidRPr="00793557">
        <w:rPr>
          <w:bCs/>
          <w:i/>
          <w:color w:val="2A4F1C"/>
          <w:sz w:val="20"/>
          <w:szCs w:val="20"/>
        </w:rPr>
        <w:t>)</w:t>
      </w:r>
    </w:p>
    <w:p w14:paraId="1C192FEF" w14:textId="77777777" w:rsidR="00CC7B90" w:rsidRPr="00695ABF" w:rsidRDefault="00CC7B90" w:rsidP="00695ABF">
      <w:pPr>
        <w:pStyle w:val="Podnaslov1"/>
      </w:pPr>
      <w:r w:rsidRPr="00842E9F">
        <w:t>Nezaposlenost</w:t>
      </w:r>
    </w:p>
    <w:p w14:paraId="0D50A504" w14:textId="77777777" w:rsidR="00CC7B90" w:rsidRDefault="00CC7B90" w:rsidP="00846F12">
      <w:pPr>
        <w:pStyle w:val="TekstDE"/>
        <w:rPr>
          <w:lang w:eastAsia="hr-HR"/>
        </w:rPr>
      </w:pPr>
      <w:r>
        <w:rPr>
          <w:lang w:eastAsia="hr-HR"/>
        </w:rPr>
        <w:t>Broj nezaposlenih stanovnika na području Grada Zagreba povećavao se nakon 2008. godine. P</w:t>
      </w:r>
      <w:r w:rsidRPr="00572427">
        <w:rPr>
          <w:lang w:eastAsia="hr-HR"/>
        </w:rPr>
        <w:t>rosječna nezaposlenost je 2012.</w:t>
      </w:r>
      <w:r>
        <w:rPr>
          <w:lang w:eastAsia="hr-HR"/>
        </w:rPr>
        <w:t xml:space="preserve"> godine</w:t>
      </w:r>
      <w:r w:rsidRPr="00572427">
        <w:rPr>
          <w:lang w:eastAsia="hr-HR"/>
        </w:rPr>
        <w:t xml:space="preserve"> porasla za 5,9 % u odnosu na 2011</w:t>
      </w:r>
      <w:r>
        <w:rPr>
          <w:lang w:eastAsia="hr-HR"/>
        </w:rPr>
        <w:t xml:space="preserve">. godinu. Međutim, u 2014. godini zabilježen je lagani pad broja nezaposlenih u odnosu na 2013. godinu. </w:t>
      </w:r>
    </w:p>
    <w:p w14:paraId="69D73EFA" w14:textId="77777777" w:rsidR="00CC7B90" w:rsidRDefault="00CC7B90" w:rsidP="00846F12">
      <w:pPr>
        <w:pStyle w:val="TekstDE"/>
        <w:rPr>
          <w:lang w:eastAsia="hr-HR"/>
        </w:rPr>
      </w:pPr>
      <w:r w:rsidRPr="00C76EC0">
        <w:rPr>
          <w:lang w:eastAsia="hr-HR"/>
        </w:rPr>
        <w:t>U strukturi nezaposlenih po dobi krajem ožujka 2013. u Gradu Zagrebu na HZZ-u, nezaposlenih u dobi od 15 do 30 godina bilo je 31,2%, od 30 do 45 godina 31,7% te od 45 do 60 i više godina 37,1%. Ovakva struktura nezaposlenih jako je nepovoljna s obzirom da je najveći udjel nezaposlenih u starijim dobnim skupinama. Pored visokog udjela mladih do 30 godina starosti koji ne mogu naći posao, problem je i nalaženje posla starijim dobnim skupinama</w:t>
      </w:r>
      <w:r>
        <w:rPr>
          <w:rStyle w:val="FootnoteReference"/>
          <w:lang w:eastAsia="hr-HR"/>
        </w:rPr>
        <w:footnoteReference w:id="26"/>
      </w:r>
      <w:r w:rsidRPr="00C76EC0">
        <w:rPr>
          <w:lang w:eastAsia="hr-HR"/>
        </w:rPr>
        <w:t xml:space="preserve">.  </w:t>
      </w:r>
    </w:p>
    <w:p w14:paraId="0197E354" w14:textId="77777777" w:rsidR="00CC7B90" w:rsidRDefault="00CC7B90" w:rsidP="00CC7B90">
      <w:pPr>
        <w:jc w:val="center"/>
        <w:rPr>
          <w:rFonts w:asciiTheme="minorHAnsi" w:hAnsiTheme="minorHAnsi" w:cs="Tahoma"/>
          <w:i/>
          <w:sz w:val="18"/>
          <w:szCs w:val="18"/>
        </w:rPr>
      </w:pPr>
      <w:r>
        <w:rPr>
          <w:rFonts w:asciiTheme="minorHAnsi" w:hAnsiTheme="minorHAnsi" w:cs="Tahoma"/>
          <w:i/>
          <w:noProof/>
          <w:sz w:val="18"/>
          <w:szCs w:val="18"/>
          <w:lang w:val="en-US"/>
        </w:rPr>
        <w:lastRenderedPageBreak/>
        <w:drawing>
          <wp:inline distT="0" distB="0" distL="0" distR="0" wp14:anchorId="488821C7" wp14:editId="36FA6C98">
            <wp:extent cx="4572635" cy="2743200"/>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3AF8AD36" w14:textId="6D3A9428" w:rsidR="00CC7B90" w:rsidRDefault="00C861C5" w:rsidP="00C861C5">
      <w:pPr>
        <w:pStyle w:val="Caption"/>
      </w:pPr>
      <w:r>
        <w:t xml:space="preserve">Grafički prikaz B.10. </w:t>
      </w:r>
      <w:r w:rsidR="004029D7">
        <w:fldChar w:fldCharType="begin"/>
      </w:r>
      <w:r w:rsidR="004029D7">
        <w:instrText xml:space="preserve"> SEQ Grafički_prikaz_B.10. \* ARABIC </w:instrText>
      </w:r>
      <w:r w:rsidR="004029D7">
        <w:fldChar w:fldCharType="separate"/>
      </w:r>
      <w:r w:rsidR="0073071D">
        <w:rPr>
          <w:noProof/>
        </w:rPr>
        <w:t>6</w:t>
      </w:r>
      <w:r w:rsidR="004029D7">
        <w:rPr>
          <w:noProof/>
        </w:rPr>
        <w:fldChar w:fldCharType="end"/>
      </w:r>
      <w:r>
        <w:t xml:space="preserve">. </w:t>
      </w:r>
      <w:r w:rsidR="00CC7B90">
        <w:t>Ukupan broj nezaposlenog stanovništva u razdoblju 2005. – 2014. godine</w:t>
      </w:r>
    </w:p>
    <w:p w14:paraId="7119C416" w14:textId="77777777" w:rsidR="00CC7B90" w:rsidRPr="008C4C39" w:rsidRDefault="00C861C5" w:rsidP="00695ABF">
      <w:pPr>
        <w:spacing w:before="0" w:after="0"/>
        <w:jc w:val="center"/>
        <w:rPr>
          <w:bCs/>
          <w:i/>
          <w:color w:val="2A4F1C"/>
          <w:sz w:val="20"/>
          <w:szCs w:val="20"/>
        </w:rPr>
      </w:pPr>
      <w:r>
        <w:rPr>
          <w:bCs/>
          <w:i/>
          <w:color w:val="2A4F1C"/>
          <w:sz w:val="20"/>
          <w:szCs w:val="20"/>
        </w:rPr>
        <w:t xml:space="preserve">Izvor: </w:t>
      </w:r>
      <w:r w:rsidR="00CC7B90" w:rsidRPr="008C4C39">
        <w:rPr>
          <w:bCs/>
          <w:i/>
          <w:color w:val="2A4F1C"/>
          <w:sz w:val="20"/>
          <w:szCs w:val="20"/>
        </w:rPr>
        <w:t>Izvješće o stanju u prostoru Grada Zagreba 2008. – 2012</w:t>
      </w:r>
      <w:r w:rsidR="00CC7B90">
        <w:rPr>
          <w:bCs/>
          <w:i/>
          <w:color w:val="2A4F1C"/>
          <w:sz w:val="20"/>
          <w:szCs w:val="20"/>
        </w:rPr>
        <w:t>. godine, 2013., Statistički ljetopisi 2014. i 2015, DZS</w:t>
      </w:r>
    </w:p>
    <w:p w14:paraId="08FFEF91" w14:textId="77777777" w:rsidR="0061783F" w:rsidRPr="004E3501" w:rsidRDefault="0061783F" w:rsidP="0061783F">
      <w:r w:rsidRPr="0061783F">
        <w:rPr>
          <w:b/>
        </w:rPr>
        <w:t>Urbana aglomeracija Zagreb</w:t>
      </w:r>
    </w:p>
    <w:p w14:paraId="5D964EC9" w14:textId="3AD0C6C1" w:rsidR="0061783F" w:rsidRDefault="0061783F" w:rsidP="0061783F">
      <w:pPr>
        <w:pStyle w:val="TekstDE"/>
        <w:rPr>
          <w:lang w:eastAsia="hr-HR"/>
        </w:rPr>
      </w:pPr>
      <w:r>
        <w:rPr>
          <w:lang w:eastAsia="hr-HR"/>
        </w:rPr>
        <w:t>Formiranje u</w:t>
      </w:r>
      <w:r w:rsidRPr="0007579F">
        <w:rPr>
          <w:lang w:eastAsia="hr-HR"/>
        </w:rPr>
        <w:t>rban</w:t>
      </w:r>
      <w:r>
        <w:rPr>
          <w:lang w:eastAsia="hr-HR"/>
        </w:rPr>
        <w:t>ih</w:t>
      </w:r>
      <w:r w:rsidRPr="0007579F">
        <w:rPr>
          <w:lang w:eastAsia="hr-HR"/>
        </w:rPr>
        <w:t xml:space="preserve"> aglomeracij</w:t>
      </w:r>
      <w:r>
        <w:rPr>
          <w:lang w:eastAsia="hr-HR"/>
        </w:rPr>
        <w:t>a</w:t>
      </w:r>
      <w:r w:rsidRPr="0007579F">
        <w:rPr>
          <w:lang w:eastAsia="hr-HR"/>
        </w:rPr>
        <w:t xml:space="preserve"> postoj</w:t>
      </w:r>
      <w:r>
        <w:rPr>
          <w:lang w:eastAsia="hr-HR"/>
        </w:rPr>
        <w:t>i</w:t>
      </w:r>
      <w:r w:rsidRPr="0007579F">
        <w:rPr>
          <w:lang w:eastAsia="hr-HR"/>
        </w:rPr>
        <w:t xml:space="preserve"> </w:t>
      </w:r>
      <w:r>
        <w:rPr>
          <w:lang w:eastAsia="hr-HR"/>
        </w:rPr>
        <w:t>u</w:t>
      </w:r>
      <w:r w:rsidRPr="0007579F">
        <w:rPr>
          <w:lang w:eastAsia="hr-HR"/>
        </w:rPr>
        <w:t xml:space="preserve"> brojnijim europskim državama, a mogućnost stvaranja i upravljanja njihovim razvojem prepoznata je i u Hrvatskoj. Na području Urbane aglomeracije Zagreb (UAZ) odvija se veliki broj interakcija te razmjene proizvoda i usluga. U tom smislu Grad Zagreb iz prostora dviju susjednih županija dobiva dio potrebnih prirodnih resursa, hranu, radnu snagu koja dnevno migrira u grad na posao, školovanje i sl. </w:t>
      </w:r>
    </w:p>
    <w:p w14:paraId="6A596F4D" w14:textId="2D36A15F" w:rsidR="0061783F" w:rsidRDefault="0061783F" w:rsidP="0061783F">
      <w:pPr>
        <w:pStyle w:val="TekstDE"/>
        <w:rPr>
          <w:lang w:eastAsia="hr-HR"/>
        </w:rPr>
      </w:pPr>
      <w:r>
        <w:rPr>
          <w:lang w:eastAsia="hr-HR"/>
        </w:rPr>
        <w:t xml:space="preserve">Taj prostor ujedno ima potencijale i mogućnosti koje stanovništvo Grada Zagreba koristi, prvenstveno za rekreaciju i boravak u prirodi, ali i stanovanje. Na taj se način intenziviraju dnevne migracije i sve više razvija proces suburbanizacije. </w:t>
      </w:r>
    </w:p>
    <w:p w14:paraId="040FC799" w14:textId="77777777" w:rsidR="0061783F" w:rsidRDefault="0061783F" w:rsidP="0061783F">
      <w:pPr>
        <w:pStyle w:val="TekstDE"/>
        <w:rPr>
          <w:lang w:eastAsia="hr-HR"/>
        </w:rPr>
      </w:pPr>
      <w:r w:rsidRPr="0007579F">
        <w:rPr>
          <w:lang w:eastAsia="hr-HR"/>
        </w:rPr>
        <w:t>Time se ispunjavaju pretpostavke za sagledavanje ovog prostora kao jedinstvene prostorne cjeline koja nadilazi administrativno-teritorijalne granice i pojedinačne interese te omogućuje planiranje razvoja koji donosi kor</w:t>
      </w:r>
      <w:r>
        <w:rPr>
          <w:lang w:eastAsia="hr-HR"/>
        </w:rPr>
        <w:t>isti svima obuhvaćenima u UAZ-u</w:t>
      </w:r>
      <w:r>
        <w:rPr>
          <w:rStyle w:val="FootnoteReference"/>
          <w:lang w:eastAsia="hr-HR"/>
        </w:rPr>
        <w:footnoteReference w:id="27"/>
      </w:r>
      <w:r>
        <w:rPr>
          <w:lang w:eastAsia="hr-HR"/>
        </w:rPr>
        <w:t>.</w:t>
      </w:r>
    </w:p>
    <w:p w14:paraId="6C68FE43" w14:textId="77777777" w:rsidR="0061783F" w:rsidRDefault="0061783F" w:rsidP="0061783F">
      <w:pPr>
        <w:pStyle w:val="TekstDE"/>
        <w:rPr>
          <w:lang w:eastAsia="hr-HR"/>
        </w:rPr>
      </w:pPr>
      <w:r>
        <w:rPr>
          <w:lang w:eastAsia="hr-HR"/>
        </w:rPr>
        <w:t xml:space="preserve">Drugim riječima, prepoznato je da je formiranje UAZ zajednička potreba za održivim i integriranim razvojem Grada i njegovog okruženja. </w:t>
      </w:r>
      <w:r w:rsidRPr="009C1F14">
        <w:rPr>
          <w:lang w:eastAsia="hr-HR"/>
        </w:rPr>
        <w:t>Osobito je to izraženo kod Zagrebačke županije, što je i posve logično obzirom na njezinu prostornu i funkcionalnu povezanost s Gradom Zagrebom</w:t>
      </w:r>
      <w:r>
        <w:rPr>
          <w:lang w:eastAsia="hr-HR"/>
        </w:rPr>
        <w:t xml:space="preserve">. </w:t>
      </w:r>
    </w:p>
    <w:p w14:paraId="12EF4DB3" w14:textId="77777777" w:rsidR="0061783F" w:rsidRDefault="0061783F" w:rsidP="0061783F">
      <w:pPr>
        <w:pStyle w:val="TekstDE"/>
        <w:rPr>
          <w:lang w:eastAsia="hr-HR"/>
        </w:rPr>
      </w:pPr>
      <w:r>
        <w:rPr>
          <w:lang w:eastAsia="hr-HR"/>
        </w:rPr>
        <w:t xml:space="preserve">U ovom su prostoru identificirani razvojni problemi koji ukazuju na potrebu učinkovitog korištenja potencijala </w:t>
      </w:r>
      <w:r w:rsidRPr="009C1F14">
        <w:rPr>
          <w:lang w:eastAsia="hr-HR"/>
        </w:rPr>
        <w:t>koje za razvoj Grada Zagreba, Zagrebačke i Krapinsko-zagorske županije, odnosno jedinica lokalne samouprave, pruža njihov</w:t>
      </w:r>
      <w:r>
        <w:rPr>
          <w:lang w:eastAsia="hr-HR"/>
        </w:rPr>
        <w:t xml:space="preserve"> </w:t>
      </w:r>
      <w:r w:rsidRPr="009C1F14">
        <w:rPr>
          <w:lang w:eastAsia="hr-HR"/>
        </w:rPr>
        <w:t xml:space="preserve">kompleksan prostorni i razvojni međuodnos. </w:t>
      </w:r>
    </w:p>
    <w:p w14:paraId="01847B29" w14:textId="6ACD496D" w:rsidR="0061783F" w:rsidRDefault="0061783F" w:rsidP="0061783F">
      <w:pPr>
        <w:pStyle w:val="TekstDE"/>
        <w:rPr>
          <w:lang w:eastAsia="hr-HR"/>
        </w:rPr>
      </w:pPr>
      <w:r w:rsidRPr="009C1F14">
        <w:rPr>
          <w:lang w:eastAsia="hr-HR"/>
        </w:rPr>
        <w:t xml:space="preserve">Blizina i prometna dostupnost, funkcionalna povezanost i mnogobrojni zajednički interesi usmjeravaju cjelokupan „zagrebački prostor" na neizostavnu suradnju u svim aspektima razvoja. </w:t>
      </w:r>
      <w:r>
        <w:rPr>
          <w:lang w:eastAsia="hr-HR"/>
        </w:rPr>
        <w:t>Razvojne aktivnosti i programi razvoj</w:t>
      </w:r>
      <w:r w:rsidRPr="009C1F14">
        <w:rPr>
          <w:lang w:eastAsia="hr-HR"/>
        </w:rPr>
        <w:t>a</w:t>
      </w:r>
      <w:r>
        <w:rPr>
          <w:lang w:eastAsia="hr-HR"/>
        </w:rPr>
        <w:t xml:space="preserve"> ovog prostora</w:t>
      </w:r>
      <w:r w:rsidRPr="009C1F14">
        <w:rPr>
          <w:lang w:eastAsia="hr-HR"/>
        </w:rPr>
        <w:t xml:space="preserve"> ostvar</w:t>
      </w:r>
      <w:r>
        <w:rPr>
          <w:lang w:eastAsia="hr-HR"/>
        </w:rPr>
        <w:t>it će</w:t>
      </w:r>
      <w:r w:rsidRPr="009C1F14">
        <w:rPr>
          <w:lang w:eastAsia="hr-HR"/>
        </w:rPr>
        <w:t xml:space="preserve"> </w:t>
      </w:r>
      <w:r>
        <w:rPr>
          <w:lang w:eastAsia="hr-HR"/>
        </w:rPr>
        <w:t xml:space="preserve">se </w:t>
      </w:r>
      <w:r w:rsidRPr="009C1F14">
        <w:rPr>
          <w:lang w:eastAsia="hr-HR"/>
        </w:rPr>
        <w:t>kroz zajednički strateški razvojni dokument – Strategij</w:t>
      </w:r>
      <w:r>
        <w:rPr>
          <w:lang w:eastAsia="hr-HR"/>
        </w:rPr>
        <w:t>e</w:t>
      </w:r>
      <w:r w:rsidRPr="009C1F14">
        <w:rPr>
          <w:lang w:eastAsia="hr-HR"/>
        </w:rPr>
        <w:t xml:space="preserve"> razvoja Urbane aglomeracije Zagreb.</w:t>
      </w:r>
    </w:p>
    <w:p w14:paraId="52759109" w14:textId="2BCA92BE" w:rsidR="0061783F" w:rsidRDefault="0061783F" w:rsidP="0061783F">
      <w:pPr>
        <w:pStyle w:val="TekstDE"/>
        <w:rPr>
          <w:lang w:eastAsia="hr-HR"/>
        </w:rPr>
      </w:pPr>
      <w:r>
        <w:rPr>
          <w:lang w:eastAsia="hr-HR"/>
        </w:rPr>
        <w:lastRenderedPageBreak/>
        <w:t xml:space="preserve">Definiranje obuhvata UAZ ovisi o udjelu zaposlenih dnevnih migranata u središte urbanog područja (minimalno </w:t>
      </w:r>
      <w:r w:rsidRPr="009017AA">
        <w:rPr>
          <w:lang w:eastAsia="hr-HR"/>
        </w:rPr>
        <w:t>30% i više na razini JLS</w:t>
      </w:r>
      <w:r>
        <w:rPr>
          <w:lang w:eastAsia="hr-HR"/>
        </w:rPr>
        <w:t xml:space="preserve">), što je ujedno i osnovni kriterij. Isto tako, tu je i </w:t>
      </w:r>
      <w:r w:rsidRPr="00CC40A7">
        <w:rPr>
          <w:lang w:eastAsia="hr-HR"/>
        </w:rPr>
        <w:t xml:space="preserve">kriterij prostornog kontinuiteta – jedinice lokalne samouprave moraju činiti kontinuirano urbano područje, uz samo iznimnu mogućnost odstupanja. </w:t>
      </w:r>
      <w:r>
        <w:rPr>
          <w:lang w:eastAsia="hr-HR"/>
        </w:rPr>
        <w:t>Dodatni kriteriji vezani su za razvojne aspekte</w:t>
      </w:r>
      <w:r w:rsidRPr="00CC40A7">
        <w:rPr>
          <w:lang w:eastAsia="hr-HR"/>
        </w:rPr>
        <w:t xml:space="preserve"> koji nisu obuhvaćeni kriterijem vezanim uz dnevne migracije, a definira ih i obrazlaže grad središte</w:t>
      </w:r>
      <w:r>
        <w:rPr>
          <w:lang w:eastAsia="hr-HR"/>
        </w:rPr>
        <w:t>.</w:t>
      </w:r>
    </w:p>
    <w:p w14:paraId="0349E881" w14:textId="48ABDD1F" w:rsidR="0061783F" w:rsidRDefault="0061783F" w:rsidP="0061783F">
      <w:pPr>
        <w:pStyle w:val="TekstDE"/>
        <w:rPr>
          <w:lang w:eastAsia="hr-HR"/>
        </w:rPr>
      </w:pPr>
      <w:r>
        <w:rPr>
          <w:lang w:eastAsia="hr-HR"/>
        </w:rPr>
        <w:t xml:space="preserve">Slijedom navedenog, u obuhvat UAZ uključeni su: </w:t>
      </w:r>
      <w:r w:rsidRPr="003C4FD7">
        <w:rPr>
          <w:lang w:eastAsia="hr-HR"/>
        </w:rPr>
        <w:t>Grad Zagreb kao središta urbane aglomeracije, 29 jedinica lokalne samouprave, i to 7 gradova i 18 općina t</w:t>
      </w:r>
      <w:r>
        <w:rPr>
          <w:lang w:eastAsia="hr-HR"/>
        </w:rPr>
        <w:t xml:space="preserve">emeljem osnovnog kriterija, te </w:t>
      </w:r>
      <w:r w:rsidRPr="003C4FD7">
        <w:rPr>
          <w:lang w:eastAsia="hr-HR"/>
        </w:rPr>
        <w:t>3 grada i 1 općin</w:t>
      </w:r>
      <w:r>
        <w:rPr>
          <w:lang w:eastAsia="hr-HR"/>
        </w:rPr>
        <w:t>a temeljem dodatnih kriterija (</w:t>
      </w:r>
      <w:r w:rsidRPr="003C4FD7">
        <w:rPr>
          <w:lang w:eastAsia="hr-HR"/>
        </w:rPr>
        <w:t>Zagrebačkoj županiji pripada 7 gradova i 15 općina, a Krapinsko-zagorskoj županiji 3 grada i 4 općine</w:t>
      </w:r>
      <w:r>
        <w:rPr>
          <w:lang w:eastAsia="hr-HR"/>
        </w:rPr>
        <w:t xml:space="preserve">). </w:t>
      </w:r>
    </w:p>
    <w:p w14:paraId="456960D3" w14:textId="77777777" w:rsidR="0061783F" w:rsidRDefault="0061783F" w:rsidP="0061783F">
      <w:pPr>
        <w:pStyle w:val="TekstDE"/>
        <w:rPr>
          <w:lang w:eastAsia="hr-HR"/>
        </w:rPr>
      </w:pPr>
      <w:r w:rsidRPr="007A0017">
        <w:rPr>
          <w:lang w:eastAsia="hr-HR"/>
        </w:rPr>
        <w:t xml:space="preserve">Predloženo </w:t>
      </w:r>
      <w:r>
        <w:rPr>
          <w:lang w:eastAsia="hr-HR"/>
        </w:rPr>
        <w:t>područje</w:t>
      </w:r>
      <w:r w:rsidRPr="007A0017">
        <w:rPr>
          <w:lang w:eastAsia="hr-HR"/>
        </w:rPr>
        <w:t xml:space="preserve"> pokriva površinu od 2.826,5 km</w:t>
      </w:r>
      <w:r w:rsidRPr="0061783F">
        <w:rPr>
          <w:vertAlign w:val="superscript"/>
          <w:lang w:eastAsia="hr-HR"/>
        </w:rPr>
        <w:t>2</w:t>
      </w:r>
      <w:r>
        <w:rPr>
          <w:lang w:eastAsia="hr-HR"/>
        </w:rPr>
        <w:t>,</w:t>
      </w:r>
      <w:r w:rsidRPr="007A0017">
        <w:rPr>
          <w:lang w:eastAsia="hr-HR"/>
        </w:rPr>
        <w:t xml:space="preserve"> odnosno 57% ukupnog zbroja površine županije Grad Zagreb, Krapinsko-zagorske i Zagrebačke županije. Na području Urbane aglomeracije živi 1.086.528 stanovnika (2011.), odnosno 88% od ukupnog broja stanovnika svih triju županija. Stanovnici žive u 599 naselja što je 50% od ukupnog broja naselja svih triju županija</w:t>
      </w:r>
      <w:r>
        <w:rPr>
          <w:rStyle w:val="FootnoteReference"/>
          <w:lang w:eastAsia="hr-HR"/>
        </w:rPr>
        <w:footnoteReference w:id="28"/>
      </w:r>
      <w:r>
        <w:rPr>
          <w:lang w:eastAsia="hr-HR"/>
        </w:rPr>
        <w:t>.</w:t>
      </w:r>
    </w:p>
    <w:p w14:paraId="76B44ED3" w14:textId="77777777" w:rsidR="0061783F" w:rsidRDefault="0061783F" w:rsidP="0061783F">
      <w:pPr>
        <w:pStyle w:val="TekstDE"/>
        <w:rPr>
          <w:lang w:eastAsia="hr-HR"/>
        </w:rPr>
      </w:pPr>
      <w:r w:rsidRPr="003C4FD7">
        <w:rPr>
          <w:lang w:eastAsia="hr-HR"/>
        </w:rPr>
        <w:t>Prosječna gustoća naseljenosti je 373,25 st/km², dok je isključivanjem Zagreba prosječna gustoća naseljenosti gotovo tri puta manja i iznosi 129,35 st./km² (nacionalni prosjek je 75,71 st/km², pa je gustoća i dalje znatno viša od nacionalnog prosjeka). Prosječna površina jedince lokalne samouprave koja ulazi u obuhvat je 96 km², a ukoliko se isključi Grad Zagreb, prosječna površina iznosi 77,1 km².</w:t>
      </w:r>
      <w:r>
        <w:rPr>
          <w:rStyle w:val="FootnoteReference"/>
          <w:lang w:eastAsia="hr-HR"/>
        </w:rPr>
        <w:footnoteReference w:id="29"/>
      </w:r>
    </w:p>
    <w:p w14:paraId="7E40F321" w14:textId="5515C84F" w:rsidR="0061783F" w:rsidRDefault="0061783F" w:rsidP="0061783F">
      <w:pPr>
        <w:pStyle w:val="TekstDE"/>
        <w:rPr>
          <w:lang w:eastAsia="hr-HR"/>
        </w:rPr>
      </w:pPr>
      <w:r>
        <w:rPr>
          <w:lang w:eastAsia="hr-HR"/>
        </w:rPr>
        <w:t xml:space="preserve">Smatra se da se UAZ može širiti na okolne gradove i općine i </w:t>
      </w:r>
      <w:r w:rsidRPr="009017AA">
        <w:rPr>
          <w:lang w:eastAsia="hr-HR"/>
        </w:rPr>
        <w:t xml:space="preserve">uvrštavanje u obuhvat </w:t>
      </w:r>
      <w:r>
        <w:rPr>
          <w:lang w:eastAsia="hr-HR"/>
        </w:rPr>
        <w:t>U</w:t>
      </w:r>
      <w:r w:rsidRPr="009017AA">
        <w:rPr>
          <w:lang w:eastAsia="hr-HR"/>
        </w:rPr>
        <w:t>rbane aglomeracije u nekoj drugoj daljnjoj fazi</w:t>
      </w:r>
      <w:r>
        <w:rPr>
          <w:lang w:eastAsia="hr-HR"/>
        </w:rPr>
        <w:t>, a uslijed zaje</w:t>
      </w:r>
      <w:r w:rsidRPr="009017AA">
        <w:rPr>
          <w:lang w:eastAsia="hr-HR"/>
        </w:rPr>
        <w:t>dničk</w:t>
      </w:r>
      <w:r>
        <w:rPr>
          <w:lang w:eastAsia="hr-HR"/>
        </w:rPr>
        <w:t>ih</w:t>
      </w:r>
      <w:r w:rsidRPr="009017AA">
        <w:rPr>
          <w:lang w:eastAsia="hr-HR"/>
        </w:rPr>
        <w:t xml:space="preserve"> razvojn</w:t>
      </w:r>
      <w:r>
        <w:rPr>
          <w:lang w:eastAsia="hr-HR"/>
        </w:rPr>
        <w:t>ih</w:t>
      </w:r>
      <w:r w:rsidRPr="009017AA">
        <w:rPr>
          <w:lang w:eastAsia="hr-HR"/>
        </w:rPr>
        <w:t xml:space="preserve"> usmjerenja i</w:t>
      </w:r>
      <w:r>
        <w:rPr>
          <w:lang w:eastAsia="hr-HR"/>
        </w:rPr>
        <w:t xml:space="preserve"> aktivnosti</w:t>
      </w:r>
      <w:r w:rsidRPr="009017AA">
        <w:rPr>
          <w:lang w:eastAsia="hr-HR"/>
        </w:rPr>
        <w:t>, projek</w:t>
      </w:r>
      <w:r>
        <w:rPr>
          <w:lang w:eastAsia="hr-HR"/>
        </w:rPr>
        <w:t>ata i programa.</w:t>
      </w:r>
    </w:p>
    <w:p w14:paraId="1CBC2A35" w14:textId="3FB26A39" w:rsidR="0061783F" w:rsidRDefault="0061783F" w:rsidP="0061783F">
      <w:pPr>
        <w:pStyle w:val="TekstDE"/>
        <w:rPr>
          <w:lang w:eastAsia="hr-HR"/>
        </w:rPr>
      </w:pPr>
      <w:r w:rsidRPr="005206DD">
        <w:rPr>
          <w:lang w:eastAsia="hr-HR"/>
        </w:rPr>
        <w:t>UAZ pruža mogućnosti ujednačenijeg razvoja pojedinih sektora</w:t>
      </w:r>
      <w:r>
        <w:rPr>
          <w:lang w:eastAsia="hr-HR"/>
        </w:rPr>
        <w:t xml:space="preserve"> </w:t>
      </w:r>
      <w:r w:rsidRPr="005206DD">
        <w:rPr>
          <w:lang w:eastAsia="hr-HR"/>
        </w:rPr>
        <w:t>pri čemu je moguće rasteretiti pro</w:t>
      </w:r>
      <w:r>
        <w:rPr>
          <w:lang w:eastAsia="hr-HR"/>
        </w:rPr>
        <w:t>storne pritiske na Grad Zagreb. To se odnosi na primjerice</w:t>
      </w:r>
      <w:r w:rsidRPr="005206DD">
        <w:rPr>
          <w:lang w:eastAsia="hr-HR"/>
        </w:rPr>
        <w:t xml:space="preserve"> pružanje poticaja gospodarskim aktivnostima zbog postojanja značajnog zagrebačkog tržišta i </w:t>
      </w:r>
      <w:r>
        <w:rPr>
          <w:lang w:eastAsia="hr-HR"/>
        </w:rPr>
        <w:t>širenja</w:t>
      </w:r>
      <w:r w:rsidRPr="005206DD">
        <w:rPr>
          <w:lang w:eastAsia="hr-HR"/>
        </w:rPr>
        <w:t xml:space="preserve"> gos</w:t>
      </w:r>
      <w:r>
        <w:rPr>
          <w:lang w:eastAsia="hr-HR"/>
        </w:rPr>
        <w:t>podarskih aktivnosti iz Zagreba. To znači da blizina Zagreba nudi i na</w:t>
      </w:r>
      <w:r w:rsidRPr="005206DD">
        <w:rPr>
          <w:lang w:eastAsia="hr-HR"/>
        </w:rPr>
        <w:t xml:space="preserve"> viši društ</w:t>
      </w:r>
      <w:r>
        <w:rPr>
          <w:lang w:eastAsia="hr-HR"/>
        </w:rPr>
        <w:t xml:space="preserve">veni i gospodarski standard </w:t>
      </w:r>
      <w:r w:rsidRPr="005206DD">
        <w:rPr>
          <w:lang w:eastAsia="hr-HR"/>
        </w:rPr>
        <w:t xml:space="preserve">(mogućnosti zapošljavanja, obrazovanja i dr.) </w:t>
      </w:r>
      <w:r>
        <w:rPr>
          <w:lang w:eastAsia="hr-HR"/>
        </w:rPr>
        <w:t>kojeg pra</w:t>
      </w:r>
      <w:r w:rsidRPr="005206DD">
        <w:rPr>
          <w:lang w:eastAsia="hr-HR"/>
        </w:rPr>
        <w:t>te njime uzrokovan</w:t>
      </w:r>
      <w:r>
        <w:rPr>
          <w:lang w:eastAsia="hr-HR"/>
        </w:rPr>
        <w:t>i</w:t>
      </w:r>
      <w:r w:rsidRPr="005206DD">
        <w:rPr>
          <w:lang w:eastAsia="hr-HR"/>
        </w:rPr>
        <w:t xml:space="preserve"> demografsk</w:t>
      </w:r>
      <w:r>
        <w:rPr>
          <w:lang w:eastAsia="hr-HR"/>
        </w:rPr>
        <w:t>i</w:t>
      </w:r>
      <w:r w:rsidRPr="005206DD">
        <w:rPr>
          <w:lang w:eastAsia="hr-HR"/>
        </w:rPr>
        <w:t xml:space="preserve"> proces</w:t>
      </w:r>
      <w:r>
        <w:rPr>
          <w:lang w:eastAsia="hr-HR"/>
        </w:rPr>
        <w:t>i</w:t>
      </w:r>
      <w:r w:rsidRPr="005206DD">
        <w:rPr>
          <w:lang w:eastAsia="hr-HR"/>
        </w:rPr>
        <w:t xml:space="preserve"> (imigracijski trendovi</w:t>
      </w:r>
      <w:r>
        <w:rPr>
          <w:lang w:eastAsia="hr-HR"/>
        </w:rPr>
        <w:t xml:space="preserve">, dnevne migracije prema periferiji i dr.). </w:t>
      </w:r>
    </w:p>
    <w:p w14:paraId="79ABF869" w14:textId="77777777" w:rsidR="0061783F" w:rsidRDefault="0061783F" w:rsidP="0061783F">
      <w:pPr>
        <w:pStyle w:val="TekstDE"/>
        <w:rPr>
          <w:lang w:eastAsia="hr-HR"/>
        </w:rPr>
      </w:pPr>
      <w:r>
        <w:rPr>
          <w:lang w:eastAsia="hr-HR"/>
        </w:rPr>
        <w:t>Pozitivan aspekt formiranja UAZ leži u činjenici da bi došlo do ravnomjernijeg pritis</w:t>
      </w:r>
      <w:r w:rsidRPr="005206DD">
        <w:rPr>
          <w:lang w:eastAsia="hr-HR"/>
        </w:rPr>
        <w:t>k</w:t>
      </w:r>
      <w:r>
        <w:rPr>
          <w:lang w:eastAsia="hr-HR"/>
        </w:rPr>
        <w:t>a</w:t>
      </w:r>
      <w:r w:rsidRPr="005206DD">
        <w:rPr>
          <w:lang w:eastAsia="hr-HR"/>
        </w:rPr>
        <w:t xml:space="preserve"> na okoliš i prirodne resurse </w:t>
      </w:r>
      <w:r>
        <w:rPr>
          <w:lang w:eastAsia="hr-HR"/>
        </w:rPr>
        <w:t>koji su uzrokovani prevelikom gustoćo</w:t>
      </w:r>
      <w:r w:rsidRPr="005206DD">
        <w:rPr>
          <w:lang w:eastAsia="hr-HR"/>
        </w:rPr>
        <w:t>m naseljeno</w:t>
      </w:r>
      <w:r>
        <w:rPr>
          <w:lang w:eastAsia="hr-HR"/>
        </w:rPr>
        <w:t>sti</w:t>
      </w:r>
      <w:r w:rsidRPr="005206DD">
        <w:rPr>
          <w:lang w:eastAsia="hr-HR"/>
        </w:rPr>
        <w:t>, intenzitetom prometa i gospodarskih aktivnosti</w:t>
      </w:r>
      <w:r>
        <w:rPr>
          <w:lang w:eastAsia="hr-HR"/>
        </w:rPr>
        <w:t>. Razvoj cjeline urbanog područja postigao bi se kroz povećanje broja radnih mjesta, posebno zapošljavanje mladih, izgradnju nedostajuće komunalne infrastrukture, poboljšanje jedinstvenog prometnog sustava i prometnica te porast ukupne kvalitete života za sve stanovnike unutar obuhvata UAZ. Time bi u narednom razdoblju došlo do daljnjeg porasta okolice Grada za stanovanje i investiranje, a što bi se odrazilo i na smanjenje obujma dnevnih migranata s ostalog područja aglomeracije u Grad Zagreb.</w:t>
      </w:r>
    </w:p>
    <w:p w14:paraId="048472A3" w14:textId="25C990B0" w:rsidR="00CC7B90" w:rsidRDefault="00CC7B90" w:rsidP="00CC7B90">
      <w:pPr>
        <w:pStyle w:val="Podnaslov1"/>
      </w:pPr>
      <w:r>
        <w:rPr>
          <w:lang w:eastAsia="hr-HR"/>
        </w:rPr>
        <w:t>Postojeći problemi</w:t>
      </w:r>
      <w:r w:rsidRPr="00511EC2">
        <w:t xml:space="preserve"> </w:t>
      </w:r>
    </w:p>
    <w:p w14:paraId="682E8764" w14:textId="4A69E041" w:rsidR="00CC7B90" w:rsidRDefault="00CC7B90" w:rsidP="00AA4EC9">
      <w:pPr>
        <w:pStyle w:val="TekstDE"/>
        <w:numPr>
          <w:ilvl w:val="0"/>
          <w:numId w:val="56"/>
        </w:numPr>
        <w:spacing w:before="0" w:after="0" w:line="276" w:lineRule="auto"/>
      </w:pPr>
      <w:r>
        <w:t>n</w:t>
      </w:r>
      <w:r w:rsidRPr="00511EC2">
        <w:t>astavak proces</w:t>
      </w:r>
      <w:r w:rsidR="004B604A">
        <w:t>a</w:t>
      </w:r>
      <w:r w:rsidRPr="00511EC2">
        <w:t xml:space="preserve"> starenja stanovništva, posebno središnjeg </w:t>
      </w:r>
      <w:r>
        <w:t xml:space="preserve">dijela Grada Zagreba (posebno gradska četvrt Donji Grad). </w:t>
      </w:r>
      <w:r w:rsidRPr="00EA5F06">
        <w:t>Središnje gradsko područje ima starije stanovništvo, a širi prostor naselja Zagreb i sesvetsko područje imaju znatno mlađe stanovništvo (uglavnom zbog doseljavanja novog stanovništva u ta područja).</w:t>
      </w:r>
    </w:p>
    <w:p w14:paraId="5C0CFFA9" w14:textId="77777777" w:rsidR="00CC7B90" w:rsidRDefault="00CC7B90" w:rsidP="00AA4EC9">
      <w:pPr>
        <w:pStyle w:val="TekstDE"/>
        <w:numPr>
          <w:ilvl w:val="0"/>
          <w:numId w:val="56"/>
        </w:numPr>
        <w:spacing w:before="0" w:after="0" w:line="276" w:lineRule="auto"/>
      </w:pPr>
      <w:r>
        <w:t>smanjivanje udjela mladog stanovništva</w:t>
      </w:r>
    </w:p>
    <w:p w14:paraId="79B8EBA7" w14:textId="77777777" w:rsidR="00CC7B90" w:rsidRDefault="00CC7B90" w:rsidP="00AA4EC9">
      <w:pPr>
        <w:pStyle w:val="TekstDE"/>
        <w:numPr>
          <w:ilvl w:val="0"/>
          <w:numId w:val="56"/>
        </w:numPr>
        <w:spacing w:before="0" w:after="0" w:line="276" w:lineRule="auto"/>
      </w:pPr>
      <w:r>
        <w:t xml:space="preserve">vrlo značajne razlike </w:t>
      </w:r>
      <w:r w:rsidRPr="00511EC2">
        <w:t>u gustoći naseljenosti na području Grada</w:t>
      </w:r>
      <w:r>
        <w:t xml:space="preserve"> Zagreba</w:t>
      </w:r>
    </w:p>
    <w:p w14:paraId="46357023" w14:textId="2D5CC52A" w:rsidR="00CC7B90" w:rsidRPr="00B23917" w:rsidRDefault="00CC7B90" w:rsidP="00AA4EC9">
      <w:pPr>
        <w:pStyle w:val="TekstDE"/>
        <w:numPr>
          <w:ilvl w:val="0"/>
          <w:numId w:val="56"/>
        </w:numPr>
        <w:spacing w:before="0" w:after="0" w:line="276" w:lineRule="auto"/>
      </w:pPr>
      <w:r>
        <w:lastRenderedPageBreak/>
        <w:t>i</w:t>
      </w:r>
      <w:r w:rsidRPr="00B23917">
        <w:t>zražena strukturna nezaposlenost</w:t>
      </w:r>
      <w:r>
        <w:t xml:space="preserve"> - </w:t>
      </w:r>
      <w:r w:rsidRPr="00B23917">
        <w:t>kvalifikacijska struktura nezaposlene radne snage u mnogim slučajevima ne odgovara potrebama tržišta rada</w:t>
      </w:r>
    </w:p>
    <w:p w14:paraId="0B1BBBF8" w14:textId="6385DFAE" w:rsidR="00CC7B90" w:rsidRPr="00B23917" w:rsidRDefault="00CC7B90" w:rsidP="00AA4EC9">
      <w:pPr>
        <w:pStyle w:val="ListParagraph"/>
        <w:numPr>
          <w:ilvl w:val="0"/>
          <w:numId w:val="56"/>
        </w:numPr>
        <w:spacing w:before="0" w:after="0"/>
        <w:rPr>
          <w:lang w:eastAsia="hr-HR"/>
        </w:rPr>
      </w:pPr>
      <w:r w:rsidRPr="00B23917">
        <w:rPr>
          <w:lang w:eastAsia="hr-HR"/>
        </w:rPr>
        <w:t>velik udjel nezaposlenih starije dobi koji se teško prilagođavaju zahtjevima tržišta</w:t>
      </w:r>
      <w:r w:rsidR="000D2394">
        <w:rPr>
          <w:lang w:eastAsia="hr-HR"/>
        </w:rPr>
        <w:t>.</w:t>
      </w:r>
    </w:p>
    <w:p w14:paraId="0D5C7450" w14:textId="77777777" w:rsidR="00091F6A" w:rsidRDefault="00091F6A" w:rsidP="002D7213">
      <w:pPr>
        <w:pStyle w:val="TekstDE"/>
      </w:pPr>
    </w:p>
    <w:p w14:paraId="2EE6D6A3" w14:textId="77777777" w:rsidR="00091F6A" w:rsidRPr="000D6068" w:rsidRDefault="00091F6A" w:rsidP="00AA4EC9">
      <w:pPr>
        <w:pStyle w:val="Heading2"/>
        <w:numPr>
          <w:ilvl w:val="0"/>
          <w:numId w:val="34"/>
        </w:numPr>
      </w:pPr>
      <w:bookmarkStart w:id="65" w:name="_Toc469996435"/>
      <w:r>
        <w:t>ZDRAVLJE I OKOLIŠ</w:t>
      </w:r>
      <w:bookmarkEnd w:id="65"/>
    </w:p>
    <w:p w14:paraId="55A4E62E" w14:textId="04BF3B73" w:rsidR="00793557" w:rsidRPr="00081E92" w:rsidRDefault="00081E92" w:rsidP="00AF59A2">
      <w:pPr>
        <w:pStyle w:val="Heading3"/>
        <w:keepLines/>
        <w:numPr>
          <w:ilvl w:val="0"/>
          <w:numId w:val="0"/>
        </w:numPr>
        <w:pBdr>
          <w:bottom w:val="single" w:sz="4" w:space="1" w:color="2A4F1C"/>
        </w:pBdr>
        <w:ind w:left="720" w:hanging="692"/>
        <w:jc w:val="left"/>
        <w:rPr>
          <w:bCs w:val="0"/>
          <w:caps/>
          <w:kern w:val="0"/>
        </w:rPr>
      </w:pPr>
      <w:bookmarkStart w:id="66" w:name="_Toc469996436"/>
      <w:bookmarkStart w:id="67" w:name="_Toc443568107"/>
      <w:r>
        <w:rPr>
          <w:bCs w:val="0"/>
          <w:caps/>
          <w:kern w:val="0"/>
        </w:rPr>
        <w:t xml:space="preserve">B.11.1. </w:t>
      </w:r>
      <w:r w:rsidR="00793557" w:rsidRPr="00081E92">
        <w:rPr>
          <w:bCs w:val="0"/>
          <w:caps/>
          <w:kern w:val="0"/>
        </w:rPr>
        <w:t>KVALITETA VODE</w:t>
      </w:r>
      <w:r w:rsidR="00090CBC">
        <w:rPr>
          <w:bCs w:val="0"/>
          <w:caps/>
          <w:kern w:val="0"/>
        </w:rPr>
        <w:t xml:space="preserve"> ZA PIĆE</w:t>
      </w:r>
      <w:r w:rsidR="00517729">
        <w:rPr>
          <w:bCs w:val="0"/>
          <w:caps/>
          <w:kern w:val="0"/>
        </w:rPr>
        <w:t>, OTPADNE VODE</w:t>
      </w:r>
      <w:bookmarkEnd w:id="66"/>
    </w:p>
    <w:p w14:paraId="29001543" w14:textId="77777777" w:rsidR="00F27CF2" w:rsidRPr="00F27CF2" w:rsidRDefault="00F27CF2" w:rsidP="00F27CF2">
      <w:pPr>
        <w:pStyle w:val="TekstDE"/>
      </w:pPr>
      <w:r w:rsidRPr="00F27CF2">
        <w:t>Ispitivanje zdravstvene ispravnosti vode za piće provodi se ispitivanjem uzoraka vode iz vodocrpilišta i vode u vodovodnoj mreži. Praćenje zdravstvene ispravnosti vode za piće - monitoring, koji obuhvaća određivanje fizikalnih, kemijskih i bakterioloških osobina vode iz centralnog vodoopskrbnog sustava Grada Zagreba, obavlja Služba za zaštitu okoliša i zdravstvenu ekologiju Nastavnog zavoda za javno zdravstvo Dr. Andrija Štampar, temeljem ugovora koji se godišnje sklapa s Gradskim uredom za zdravstvo.</w:t>
      </w:r>
    </w:p>
    <w:p w14:paraId="033C808A" w14:textId="79034785" w:rsidR="00F27CF2" w:rsidRPr="00F27CF2" w:rsidRDefault="00F27CF2" w:rsidP="00F27CF2">
      <w:pPr>
        <w:pStyle w:val="TekstDE"/>
      </w:pPr>
      <w:r w:rsidRPr="00F27CF2">
        <w:t>Usporedbom izmjerenih vrijednosti svih pokazatelja kvalitete vode u 2015. godini sa maksimalno dopuštenim koncentracijama (MDK) koje su propisane „Pravilnikom o parametrima sukladnosti i metodama analize vode za ljudsku potrošnju“ (NN 125/13 i NN 141/13) potvrđeno je da je kvaliteta vode u javnom vodoopskrbnom sustavu u 2015. godini bila sukladna važećim MDK vrijednostima. </w:t>
      </w:r>
      <w:r w:rsidRPr="00F27CF2">
        <w:rPr>
          <w:bCs/>
        </w:rPr>
        <w:t>Odličnu kvalitetu zagrebačke vode potvrdili su i nalazi svih ovlaštenih institucija koje su tijekom 2015. godine provodile kontrolu zdravstvene ispravnosti vode u vodoopskrbnim sustavima Zagreba i Samobora.</w:t>
      </w:r>
      <w:r w:rsidRPr="00F27CF2">
        <w:t> U prilog odličnoj kvaliteti zagrebačke vode ide i činjenica da se dodatna obrada zahvaćene podzemne vode provodi samo na vodocrpilištu Petruševec na kojem se iz dijela zahvaćene vode uklanja mangan, dok se na svim ostalim vodocrpilištima zahvaćena voda nakon dezinfekcije direktno distribuira potrošačima. Osim navedenog, neovisno o monitoringu, Vodoopskrba i odvodnja d.o.o., kao pravna osoba koja obavlja djelatnost javne vodoopskrbe, sukladno zakonskoj obvezi, provodi samostalno analize zdravstvene ispravnosti vode za piće u vlastitom laboratoriju. Godišnje se ispita cca 10000 uzoraka vode.</w:t>
      </w:r>
      <w:r w:rsidRPr="00F27CF2">
        <w:rPr>
          <w:rStyle w:val="FootnoteReference"/>
        </w:rPr>
        <w:footnoteReference w:id="30"/>
      </w:r>
    </w:p>
    <w:p w14:paraId="431BCF67" w14:textId="6CEEC63B" w:rsidR="00F27CF2" w:rsidRPr="000758BC" w:rsidRDefault="00F27CF2" w:rsidP="00F27CF2">
      <w:pPr>
        <w:pStyle w:val="TekstDE"/>
      </w:pPr>
      <w:r w:rsidRPr="00F27CF2">
        <w:t>Rezultati ispitivanja zdravstvene ispravnosti vode iz lokalnih vodovoda su znatno lošiji u usporedbi s rezultatima ispitivanja zdravstvene ispravnosti vode iz centralnog vodoopskrbnog sustava. Svi lokalni vodovodi izgrađeni su prije više desetaka godina, dobrovoljnim radom mještana i tadašnjih mjesnih zajednica, bez odgovarajuće građevinske dokumentacije i ispunjavanja</w:t>
      </w:r>
      <w:r w:rsidRPr="000758BC">
        <w:t xml:space="preserve"> propisanih uvjeta za crpljenje i korištenje vode u svrhu javne vodoopskrbe. Rješenje ovog problema je u priključenju svih dijelova Grada na centralni vodoopskrbni sustav na čemu se postepeno, ali sustavno radi, tako da svake godine sve više naselja ima mogućnost priključenja na javni vodovod. O svakom neispravnom nalazu Gradski ured za zdravstvo obavještava Vijeća gradskih četvrti s ciljem pravovremenog upozoravanja građana da voda nije za piće, te poduzimanja odgovarajućih mjera.</w:t>
      </w:r>
    </w:p>
    <w:p w14:paraId="1CF06EC6" w14:textId="77777777" w:rsidR="00F27CF2" w:rsidRPr="000758BC" w:rsidRDefault="00F27CF2" w:rsidP="00F27CF2">
      <w:pPr>
        <w:pStyle w:val="TekstDE"/>
      </w:pPr>
      <w:r w:rsidRPr="000758BC">
        <w:t>Kod javnih objekata s vlastitim vodoopskrbnim sustavom, u gotovo svim neispravnim uzorcima iz ovih objekata uzrok nesukladnosti s tada važećim Pravilnikom bilo je bakteriološko onečišćenje vode, a u manjem dijelu i pojačana boja i mutnoća.</w:t>
      </w:r>
    </w:p>
    <w:p w14:paraId="4ED66FEE" w14:textId="77777777" w:rsidR="00F27CF2" w:rsidRPr="000758BC" w:rsidRDefault="00F27CF2" w:rsidP="00F27CF2">
      <w:pPr>
        <w:pStyle w:val="TekstDE"/>
      </w:pPr>
      <w:r w:rsidRPr="000758BC">
        <w:t xml:space="preserve">U današnje vrijeme na području grada Zagreba ima izgrađenih oko 1.600 km javnih kanala raznih profila. Osim javnih kanala kanalizacija, oborinska odvodnja grada Zagreba obuhvaća slivnike i taložnike na horizontalnim sabirnim kanalima. Godišnje se izgradi oko 40-50 km odvodnih kanala, a </w:t>
      </w:r>
      <w:r w:rsidRPr="000758BC">
        <w:lastRenderedPageBreak/>
        <w:t>oko 600 domaćinstava priključi se na gradsku kanalizaciju. Na javni kanalizacijski sustav priključeno je oko 90% kućanstava.</w:t>
      </w:r>
      <w:r w:rsidRPr="000758BC">
        <w:rPr>
          <w:rStyle w:val="FootnoteReference"/>
        </w:rPr>
        <w:t xml:space="preserve"> </w:t>
      </w:r>
      <w:r w:rsidRPr="000758BC">
        <w:rPr>
          <w:rStyle w:val="FootnoteReference"/>
        </w:rPr>
        <w:footnoteReference w:id="31"/>
      </w:r>
    </w:p>
    <w:p w14:paraId="0DB54F3F" w14:textId="2102E7C5" w:rsidR="000F7A9E" w:rsidRDefault="00F27CF2" w:rsidP="00F27CF2">
      <w:pPr>
        <w:pStyle w:val="TekstDE"/>
      </w:pPr>
      <w:r w:rsidRPr="000758BC">
        <w:t xml:space="preserve">Ispitivanje otpadnih voda </w:t>
      </w:r>
      <w:r w:rsidR="005B56C5">
        <w:t xml:space="preserve">obavlja se prema Pravilniku o graničnim vrijednostima emisija otpadnih voda (NN 80/13, 43/14, 27/15 i 3/16), a obavljaju ga osim </w:t>
      </w:r>
      <w:r w:rsidR="005B56C5" w:rsidRPr="000758BC">
        <w:t>Služb</w:t>
      </w:r>
      <w:r w:rsidR="005B56C5">
        <w:t>e</w:t>
      </w:r>
      <w:r w:rsidR="005B56C5" w:rsidRPr="000758BC">
        <w:t xml:space="preserve"> za zdravstvenu ekologiju, Odjel za ispitivanje voda Nastavnog zavoda za javno zdravstvo Dr. Andrija Štampar (za tehnološke otpadne vode prije njihova ispuštanja u sustav javne odvodnje otpadnih voda, ili u drugi prijemnik, te za vode, koje se nakon pročišćavanja, ispuštaju iz sustava javne odvodnje otpadnih voda u prirodni prijemnik</w:t>
      </w:r>
      <w:r w:rsidR="005B56C5">
        <w:t xml:space="preserve">) i druge ovlaštene pravne osobe za ispitivanje sastava otpadnih voda. </w:t>
      </w:r>
      <w:r w:rsidRPr="000758BC">
        <w:t>Učestalost uzorkovanja ovisi o količini otpadnih voda, kao i o vrsti opasnih i drugih tvari koje se ispituju u otpadnim vodama, a utvrđene su Pravilnikom.</w:t>
      </w:r>
      <w:r w:rsidRPr="000758BC">
        <w:rPr>
          <w:vertAlign w:val="superscript"/>
        </w:rPr>
        <w:footnoteReference w:id="32"/>
      </w:r>
      <w:r w:rsidRPr="000758BC">
        <w:t xml:space="preserve"> Vodopravnom dozvolom za ispuštanje otpadnih voda određuju se pokazatelji, opasne i druge tvari koje će se ispitivati u otpadnim vodama.</w:t>
      </w:r>
      <w:r w:rsidR="000F7A9E" w:rsidRPr="000F7A9E">
        <w:t xml:space="preserve"> </w:t>
      </w:r>
    </w:p>
    <w:p w14:paraId="3DF123A1" w14:textId="77777777" w:rsidR="009A751E" w:rsidRDefault="009A751E" w:rsidP="009A751E">
      <w:pPr>
        <w:pStyle w:val="Podnaslov1"/>
      </w:pPr>
      <w:r>
        <w:rPr>
          <w:lang w:eastAsia="hr-HR"/>
        </w:rPr>
        <w:t>Postojeći problemi</w:t>
      </w:r>
      <w:r w:rsidRPr="00511EC2">
        <w:t xml:space="preserve"> </w:t>
      </w:r>
    </w:p>
    <w:p w14:paraId="5900824E" w14:textId="37CFCFD4" w:rsidR="009A751E" w:rsidRPr="00724CA6" w:rsidRDefault="00BA32F9" w:rsidP="00BA32F9">
      <w:pPr>
        <w:pStyle w:val="Tablicatekst"/>
        <w:numPr>
          <w:ilvl w:val="0"/>
          <w:numId w:val="44"/>
        </w:numPr>
        <w:spacing w:before="60" w:after="60"/>
        <w:jc w:val="left"/>
        <w:rPr>
          <w:sz w:val="22"/>
          <w:szCs w:val="22"/>
        </w:rPr>
      </w:pPr>
      <w:r w:rsidRPr="00724CA6">
        <w:rPr>
          <w:sz w:val="22"/>
          <w:szCs w:val="22"/>
        </w:rPr>
        <w:t xml:space="preserve">neki dijelovi grada nisu u sustavu vodoopskrbe Grada Zagreba </w:t>
      </w:r>
    </w:p>
    <w:p w14:paraId="52DB3824" w14:textId="3B39FABC" w:rsidR="00BA32F9" w:rsidRPr="00724CA6" w:rsidRDefault="00724CA6" w:rsidP="00724CA6">
      <w:pPr>
        <w:pStyle w:val="Tablicatekst"/>
        <w:numPr>
          <w:ilvl w:val="0"/>
          <w:numId w:val="44"/>
        </w:numPr>
        <w:spacing w:before="60" w:after="60"/>
        <w:jc w:val="left"/>
        <w:rPr>
          <w:sz w:val="22"/>
          <w:szCs w:val="22"/>
        </w:rPr>
      </w:pPr>
      <w:r w:rsidRPr="00724CA6">
        <w:rPr>
          <w:sz w:val="22"/>
          <w:szCs w:val="22"/>
        </w:rPr>
        <w:t>stari cjevovodni sustav (vodoopskrba i odvodnja) i veliki gubici u sustavu (49%),</w:t>
      </w:r>
    </w:p>
    <w:p w14:paraId="3A54D55D" w14:textId="00A415DF" w:rsidR="00724CA6" w:rsidRDefault="00724CA6" w:rsidP="00724CA6">
      <w:pPr>
        <w:pStyle w:val="Tablicatekst"/>
        <w:numPr>
          <w:ilvl w:val="0"/>
          <w:numId w:val="44"/>
        </w:numPr>
        <w:spacing w:before="60" w:after="60"/>
        <w:jc w:val="left"/>
        <w:rPr>
          <w:sz w:val="22"/>
          <w:szCs w:val="22"/>
        </w:rPr>
      </w:pPr>
      <w:r w:rsidRPr="00724CA6">
        <w:rPr>
          <w:sz w:val="22"/>
          <w:szCs w:val="22"/>
        </w:rPr>
        <w:t>nepotpuna pokrivenost kanalizacijskom mrežom, osobito rubnih dijelova grada i područja uzvodno od vodocrpilišta, te na vodozaštićenom području</w:t>
      </w:r>
    </w:p>
    <w:p w14:paraId="31E7CDF3" w14:textId="0B965454" w:rsidR="00724CA6" w:rsidRDefault="00724CA6" w:rsidP="00724CA6">
      <w:pPr>
        <w:pStyle w:val="Tablicatekst"/>
        <w:numPr>
          <w:ilvl w:val="0"/>
          <w:numId w:val="44"/>
        </w:numPr>
        <w:spacing w:before="60" w:after="60"/>
        <w:jc w:val="left"/>
        <w:rPr>
          <w:sz w:val="22"/>
          <w:szCs w:val="22"/>
        </w:rPr>
      </w:pPr>
      <w:r w:rsidRPr="00724CA6">
        <w:rPr>
          <w:sz w:val="22"/>
          <w:szCs w:val="22"/>
        </w:rPr>
        <w:t>starost i loše stanje vodosprema i pripadajuće opreme zbog dugogodišnjeg neulaganja u njihovo održavanje</w:t>
      </w:r>
    </w:p>
    <w:p w14:paraId="212DCB2F" w14:textId="39ACF1FF" w:rsidR="00724CA6" w:rsidRDefault="00724CA6" w:rsidP="00724CA6">
      <w:pPr>
        <w:pStyle w:val="Tablicatekst"/>
        <w:numPr>
          <w:ilvl w:val="0"/>
          <w:numId w:val="44"/>
        </w:numPr>
        <w:spacing w:before="60" w:after="60"/>
        <w:jc w:val="left"/>
        <w:rPr>
          <w:sz w:val="22"/>
          <w:szCs w:val="22"/>
        </w:rPr>
      </w:pPr>
      <w:r w:rsidRPr="00724CA6">
        <w:rPr>
          <w:sz w:val="22"/>
          <w:szCs w:val="22"/>
        </w:rPr>
        <w:t>velika potrošnja i visoki tlakovi  u  prvoj vodoopskrbnoj zoni</w:t>
      </w:r>
    </w:p>
    <w:p w14:paraId="3ACC90AA" w14:textId="638D1933" w:rsidR="00724CA6" w:rsidRPr="00724CA6" w:rsidRDefault="00724CA6" w:rsidP="00724CA6">
      <w:pPr>
        <w:pStyle w:val="Tablicatekst"/>
        <w:numPr>
          <w:ilvl w:val="0"/>
          <w:numId w:val="44"/>
        </w:numPr>
        <w:spacing w:before="60" w:after="60"/>
        <w:jc w:val="left"/>
        <w:rPr>
          <w:sz w:val="22"/>
          <w:szCs w:val="22"/>
        </w:rPr>
      </w:pPr>
      <w:r w:rsidRPr="00724CA6">
        <w:rPr>
          <w:sz w:val="22"/>
          <w:szCs w:val="22"/>
        </w:rPr>
        <w:t>nezadovoljavajuće funkcioniranje kanalizacijskog sustava i sigurnost u slučaju elementarnih i drugih nepogoda</w:t>
      </w:r>
      <w:r>
        <w:rPr>
          <w:sz w:val="22"/>
          <w:szCs w:val="22"/>
        </w:rPr>
        <w:t>..</w:t>
      </w:r>
    </w:p>
    <w:p w14:paraId="5536B11B" w14:textId="7F049199" w:rsidR="00793557" w:rsidRPr="00081E92" w:rsidRDefault="00081E92" w:rsidP="00AF59A2">
      <w:pPr>
        <w:pStyle w:val="Heading3"/>
        <w:keepLines/>
        <w:numPr>
          <w:ilvl w:val="0"/>
          <w:numId w:val="0"/>
        </w:numPr>
        <w:pBdr>
          <w:bottom w:val="single" w:sz="4" w:space="1" w:color="2A4F1C"/>
        </w:pBdr>
        <w:ind w:left="720" w:hanging="692"/>
        <w:jc w:val="left"/>
        <w:rPr>
          <w:bCs w:val="0"/>
          <w:caps/>
          <w:kern w:val="0"/>
        </w:rPr>
      </w:pPr>
      <w:bookmarkStart w:id="68" w:name="_Toc469996437"/>
      <w:r w:rsidRPr="002B07D2">
        <w:rPr>
          <w:bCs w:val="0"/>
          <w:caps/>
          <w:kern w:val="0"/>
        </w:rPr>
        <w:t xml:space="preserve">B.11.2. </w:t>
      </w:r>
      <w:r w:rsidR="00793557" w:rsidRPr="002B07D2">
        <w:rPr>
          <w:bCs w:val="0"/>
          <w:caps/>
          <w:kern w:val="0"/>
        </w:rPr>
        <w:t>KVALITETA ZRAKA</w:t>
      </w:r>
      <w:r w:rsidR="00533DBC" w:rsidRPr="002B07D2">
        <w:rPr>
          <w:rStyle w:val="FootnoteReference"/>
          <w:bCs w:val="0"/>
          <w:caps/>
          <w:kern w:val="0"/>
        </w:rPr>
        <w:footnoteReference w:id="33"/>
      </w:r>
      <w:bookmarkEnd w:id="68"/>
    </w:p>
    <w:p w14:paraId="206A624B" w14:textId="16F316B3" w:rsidR="00F27CF2" w:rsidRPr="000758BC" w:rsidRDefault="00F27CF2" w:rsidP="00F27CF2">
      <w:pPr>
        <w:pStyle w:val="TekstDE"/>
      </w:pPr>
      <w:r w:rsidRPr="000758BC">
        <w:t xml:space="preserve">Suvremeni način života, osobito u gradovima, uzrokovao je povećanje onečišćenosti zraka, tako da je sve veći broj ljudi izložen </w:t>
      </w:r>
      <w:r w:rsidRPr="00F27CF2">
        <w:t>negativnim utjecajima. Glavne onečišćujuće tvari iz prometa i gospodarskih zona, koji su uobičajeni za veće urbane centre, su dušikovi</w:t>
      </w:r>
      <w:r w:rsidRPr="000758BC">
        <w:t xml:space="preserve"> oksidi, ozon i lebdeće čestice (PM</w:t>
      </w:r>
      <w:r w:rsidRPr="000758BC">
        <w:rPr>
          <w:vertAlign w:val="subscript"/>
        </w:rPr>
        <w:t>10</w:t>
      </w:r>
      <w:r w:rsidRPr="000758BC">
        <w:t xml:space="preserve">). Od toga su najčešće onečišćujuće tvari (osobito u gradovima) lebdeće čestice koje mogu biti uzrok niza akutnih i kroničnih oboljenja, u prvom redu respiratornog i kardiovaskularnog sustava. Uz spomenute klasične zagađivače zraka, na zdravlje ljudi utječu i drugi čimbenici, kao što su pelud alergogenih biljaka, ali i zagađeni zrak u prostorima gdje ljudi borave, pri čemu je najznačajniji zagađivač duhanski dim. </w:t>
      </w:r>
    </w:p>
    <w:p w14:paraId="2C498CD2" w14:textId="77777777" w:rsidR="00F27CF2" w:rsidRPr="00D51D64" w:rsidRDefault="00F27CF2" w:rsidP="00F27CF2">
      <w:pPr>
        <w:pStyle w:val="TekstDE"/>
        <w:rPr>
          <w:rFonts w:cs="Calibri"/>
        </w:rPr>
      </w:pPr>
      <w:r w:rsidRPr="00D51D64">
        <w:rPr>
          <w:rFonts w:cs="Calibri"/>
        </w:rPr>
        <w:t xml:space="preserve">Praćenje kvalitete zraka osnovni je preduvjet za utvrđivanje međuodnosa kvalitete zraka i zdravlja. Kvaliteta zraka u Gradu Zagrebu kontinuirano se prati na dvanaest mjernih postaja. </w:t>
      </w:r>
      <w:r w:rsidRPr="00D51D64">
        <w:rPr>
          <w:rFonts w:eastAsia="SimSun" w:cs="Calibri"/>
          <w:lang w:eastAsia="zh-CN"/>
        </w:rPr>
        <w:t>Do kraja 2008. godine pratila se i kvaliteta zraka na području kompostane u Jankomiru</w:t>
      </w:r>
      <w:r w:rsidRPr="00D51D64">
        <w:rPr>
          <w:rFonts w:cs="Calibri"/>
        </w:rPr>
        <w:t>. Rezultati praćenja kvalitete zraka na svim navedenim postajama navedeni su u poglavlju Kvaliteta zraka. Nastavni zavod za javno zdravstvo Dr. Andrija Štampar koncentracije polutanata povezuje s njihovim utjecajem na zdravlje ljudi preko dnevnog Indeksa kvalitete zraka. Indeks pokazuje zdravstvenu ocjenu kvalitete zraka s pratećim savjetima i upozorenjima, a građanima su informacije o indeksu kvalitete zraka svakodnevno dostupne na službenim internetskim stranicama Zavoda.</w:t>
      </w:r>
    </w:p>
    <w:p w14:paraId="1CAC2943" w14:textId="6D13F098" w:rsidR="00F27CF2" w:rsidRPr="000758BC" w:rsidRDefault="00F27CF2" w:rsidP="00F27CF2">
      <w:pPr>
        <w:pStyle w:val="TekstDE"/>
      </w:pPr>
      <w:r w:rsidRPr="000758BC">
        <w:lastRenderedPageBreak/>
        <w:t>Pretjerano nakupljanje ozona u donjim slojevima atmosfere (prizemni ozon) predstavlja opasnost za ljudsko zdravlje na način da izaziva glavobolju, iritira očnu sluznicu, grlo, nos i dišne puteve. Grad Zagreb, Gradski ured za energetiku, zaštitu okoliša i održivi razvoj upozorava građane da u ljetnim mjesecima, pri visokim temperaturama i slaboj izmjeni zračnih masa, može doći do povišenja koncentracija ozona, prekoračenja praga obavješćivanja i praga upozorenja, te stoga upućuje građane da se pridržavaju posebnih mjera zaštite (dostupne na službenim stranicama grada).</w:t>
      </w:r>
    </w:p>
    <w:p w14:paraId="13B7A212" w14:textId="77777777" w:rsidR="00F27CF2" w:rsidRPr="00D51D64" w:rsidRDefault="00F27CF2" w:rsidP="00F27CF2">
      <w:pPr>
        <w:pStyle w:val="TekstDE"/>
        <w:rPr>
          <w:rFonts w:cs="Calibri"/>
          <w:color w:val="000000"/>
        </w:rPr>
      </w:pPr>
      <w:r w:rsidRPr="00D51D64">
        <w:rPr>
          <w:rFonts w:cs="Calibri"/>
          <w:color w:val="000000"/>
        </w:rPr>
        <w:t xml:space="preserve">Pelud kao vrlo snažan prirodni alergen, jedan je od najčešćih uzroka alergija, osobito u gradovima. Peludne alergije pojavljuju se periodično, ovisno o sezoni pojavljivanja peludi u zraku. Osobito je alergena pelud drveća </w:t>
      </w:r>
      <w:r w:rsidRPr="00D51D64">
        <w:rPr>
          <w:rFonts w:cs="Calibri"/>
          <w:color w:val="000000"/>
        </w:rPr>
        <w:sym w:font="Symbol" w:char="F02D"/>
      </w:r>
      <w:r w:rsidRPr="00D51D64">
        <w:rPr>
          <w:rFonts w:cs="Calibri"/>
          <w:color w:val="000000"/>
        </w:rPr>
        <w:t xml:space="preserve"> lijeske, johe i breze, korova </w:t>
      </w:r>
      <w:r w:rsidRPr="00D51D64">
        <w:rPr>
          <w:rFonts w:cs="Calibri"/>
          <w:color w:val="000000"/>
        </w:rPr>
        <w:sym w:font="Symbol" w:char="F02D"/>
      </w:r>
      <w:r w:rsidRPr="00D51D64">
        <w:rPr>
          <w:rFonts w:cs="Calibri"/>
          <w:color w:val="000000"/>
        </w:rPr>
        <w:t xml:space="preserve"> pelina i ambrozije, te trava. Procjenjuje se da u Republici Hrvatskoj 7-10% stanovništva boluje od peludne alergije. Čak 150.000 građana Grada Zagreba muče različite alergije, čiji se broj za vrijeme kolovoza i rujna zbog cvatnje ambrozije poveća i do 250.000.</w:t>
      </w:r>
    </w:p>
    <w:p w14:paraId="06D13EE5" w14:textId="77777777" w:rsidR="00F27CF2" w:rsidRPr="00D51D64" w:rsidRDefault="00F27CF2" w:rsidP="00F27CF2">
      <w:pPr>
        <w:pStyle w:val="TekstDE"/>
        <w:rPr>
          <w:rFonts w:cs="Calibri"/>
          <w:color w:val="000000"/>
        </w:rPr>
      </w:pPr>
      <w:r w:rsidRPr="00D51D64">
        <w:rPr>
          <w:rFonts w:cs="Calibri"/>
        </w:rPr>
        <w:t xml:space="preserve">Nastavni zavod za javno zdravstvo Dr. Andrija Štampar </w:t>
      </w:r>
      <w:r w:rsidRPr="00D51D64">
        <w:rPr>
          <w:rFonts w:cs="Calibri"/>
        </w:rPr>
        <w:sym w:font="Symbol" w:char="F02D"/>
      </w:r>
      <w:r w:rsidRPr="00D51D64">
        <w:rPr>
          <w:rFonts w:cs="Calibri"/>
        </w:rPr>
        <w:t xml:space="preserve"> Laboratorij za aerobiologiju prati dnevnu koncentraciju peludi u zraku Grada Zagreba tijekom cijele godine. Na temelju tih mjerenja izrađuju se dnevna izvješća (</w:t>
      </w:r>
      <w:r w:rsidRPr="00D51D64">
        <w:rPr>
          <w:rFonts w:cs="Calibri"/>
          <w:color w:val="000000"/>
        </w:rPr>
        <w:t xml:space="preserve">objava na internetskoj stranici </w:t>
      </w:r>
      <w:r w:rsidRPr="00D51D64">
        <w:rPr>
          <w:rFonts w:cs="Calibri"/>
        </w:rPr>
        <w:t>Nastavnog zavoda</w:t>
      </w:r>
      <w:r w:rsidRPr="00D51D64">
        <w:rPr>
          <w:rFonts w:cs="Calibri"/>
          <w:color w:val="000000"/>
        </w:rPr>
        <w:t xml:space="preserve"> za javno zdravstvo Dr. Andrija Štampar </w:t>
      </w:r>
      <w:r w:rsidRPr="00D51D64">
        <w:rPr>
          <w:rFonts w:cs="Calibri"/>
        </w:rPr>
        <w:t>www.stampar.hr), peludna prognoza (</w:t>
      </w:r>
      <w:r w:rsidRPr="00D51D64">
        <w:rPr>
          <w:rFonts w:cs="Calibri"/>
          <w:color w:val="000000"/>
        </w:rPr>
        <w:t>objava na internetskoj stranici Državnog hidrometeorološkog zavoda</w:t>
      </w:r>
      <w:r w:rsidRPr="00D51D64">
        <w:rPr>
          <w:rFonts w:cs="Calibri"/>
        </w:rPr>
        <w:t>) i peludni kalendar. Njihova</w:t>
      </w:r>
      <w:r w:rsidRPr="00D51D64">
        <w:rPr>
          <w:rFonts w:cs="Calibri"/>
          <w:color w:val="000000"/>
        </w:rPr>
        <w:t xml:space="preserve"> je svrha omogućiti </w:t>
      </w:r>
      <w:r w:rsidRPr="00D51D64">
        <w:rPr>
          <w:rFonts w:cs="Calibri"/>
          <w:iCs/>
        </w:rPr>
        <w:t>pacijentima da preveniraju pojavu simptoma tako da što manje dolaze u dodir s alergenima.</w:t>
      </w:r>
    </w:p>
    <w:p w14:paraId="24668D11" w14:textId="4D3FA270" w:rsidR="00F27CF2" w:rsidRDefault="00F27CF2" w:rsidP="00F27CF2">
      <w:pPr>
        <w:pStyle w:val="TekstDE"/>
        <w:rPr>
          <w:rFonts w:cs="Calibri"/>
        </w:rPr>
      </w:pPr>
      <w:r w:rsidRPr="00D51D64">
        <w:rPr>
          <w:rFonts w:cs="Calibri"/>
        </w:rPr>
        <w:t xml:space="preserve">S obzirom da veliki broj građana Zagreba ima simptome alergije na pelud ambrozije, </w:t>
      </w:r>
      <w:r w:rsidR="00805A6B">
        <w:rPr>
          <w:rFonts w:cs="Calibri"/>
        </w:rPr>
        <w:t>gradska uprava je p</w:t>
      </w:r>
      <w:r w:rsidRPr="00D51D64">
        <w:rPr>
          <w:rFonts w:cs="Calibri"/>
        </w:rPr>
        <w:t>okrenul</w:t>
      </w:r>
      <w:r w:rsidR="00805A6B">
        <w:rPr>
          <w:rFonts w:cs="Calibri"/>
        </w:rPr>
        <w:t>a</w:t>
      </w:r>
      <w:r w:rsidRPr="00D51D64">
        <w:rPr>
          <w:rFonts w:cs="Calibri"/>
        </w:rPr>
        <w:t xml:space="preserve"> inicijativu za uklanjanje ambrozije iz dvorišta, vrtova, neobrađenog zemljišta, javnih zelenih površina, te uz javne prometnice.</w:t>
      </w:r>
    </w:p>
    <w:p w14:paraId="49D05F5D" w14:textId="77777777" w:rsidR="00FA2A0C" w:rsidRDefault="00FA2A0C" w:rsidP="00FA2A0C">
      <w:pPr>
        <w:pStyle w:val="Podnaslov1"/>
      </w:pPr>
      <w:r>
        <w:rPr>
          <w:lang w:eastAsia="hr-HR"/>
        </w:rPr>
        <w:t>Postojeći problemi</w:t>
      </w:r>
      <w:r w:rsidRPr="00511EC2">
        <w:t xml:space="preserve"> </w:t>
      </w:r>
    </w:p>
    <w:p w14:paraId="2815DBCE" w14:textId="1A6EC1AA" w:rsidR="00FA2A0C" w:rsidRDefault="0093180E" w:rsidP="0093180E">
      <w:pPr>
        <w:pStyle w:val="Tablicatekst"/>
        <w:numPr>
          <w:ilvl w:val="0"/>
          <w:numId w:val="44"/>
        </w:numPr>
        <w:spacing w:before="60" w:after="60"/>
        <w:jc w:val="left"/>
        <w:rPr>
          <w:sz w:val="22"/>
          <w:szCs w:val="22"/>
        </w:rPr>
      </w:pPr>
      <w:r>
        <w:rPr>
          <w:sz w:val="22"/>
          <w:szCs w:val="22"/>
        </w:rPr>
        <w:t>p</w:t>
      </w:r>
      <w:r w:rsidRPr="0093180E">
        <w:rPr>
          <w:sz w:val="22"/>
          <w:szCs w:val="22"/>
        </w:rPr>
        <w:t>ovećane koncentracije onečišćujućih tvari iz prometa i gospodarskih zona</w:t>
      </w:r>
    </w:p>
    <w:p w14:paraId="260853FA" w14:textId="288A60A8" w:rsidR="0093180E" w:rsidRPr="0093180E" w:rsidRDefault="0093180E" w:rsidP="0093180E">
      <w:pPr>
        <w:pStyle w:val="Tablicatekst"/>
        <w:numPr>
          <w:ilvl w:val="0"/>
          <w:numId w:val="44"/>
        </w:numPr>
        <w:spacing w:before="60" w:after="60"/>
        <w:jc w:val="left"/>
        <w:rPr>
          <w:sz w:val="22"/>
          <w:szCs w:val="22"/>
        </w:rPr>
      </w:pPr>
      <w:r>
        <w:rPr>
          <w:sz w:val="22"/>
          <w:szCs w:val="22"/>
        </w:rPr>
        <w:t>prisutnost alergena u zraku.</w:t>
      </w:r>
    </w:p>
    <w:p w14:paraId="68C5002E" w14:textId="02BEE3A4" w:rsidR="00091F6A" w:rsidRPr="00081E92" w:rsidRDefault="00081E92" w:rsidP="00AF59A2">
      <w:pPr>
        <w:pStyle w:val="Heading3"/>
        <w:keepLines/>
        <w:numPr>
          <w:ilvl w:val="0"/>
          <w:numId w:val="0"/>
        </w:numPr>
        <w:pBdr>
          <w:bottom w:val="single" w:sz="4" w:space="1" w:color="2A4F1C"/>
        </w:pBdr>
        <w:ind w:left="720" w:hanging="692"/>
        <w:jc w:val="left"/>
        <w:rPr>
          <w:bCs w:val="0"/>
          <w:caps/>
          <w:kern w:val="0"/>
        </w:rPr>
      </w:pPr>
      <w:bookmarkStart w:id="69" w:name="_Toc469996438"/>
      <w:r>
        <w:rPr>
          <w:bCs w:val="0"/>
          <w:caps/>
          <w:kern w:val="0"/>
        </w:rPr>
        <w:t xml:space="preserve">B.11.3. </w:t>
      </w:r>
      <w:r w:rsidR="00091F6A" w:rsidRPr="00081E92">
        <w:rPr>
          <w:bCs w:val="0"/>
          <w:caps/>
          <w:kern w:val="0"/>
        </w:rPr>
        <w:t>BUKA</w:t>
      </w:r>
      <w:bookmarkEnd w:id="67"/>
      <w:bookmarkEnd w:id="69"/>
    </w:p>
    <w:p w14:paraId="68A4E429" w14:textId="77777777" w:rsidR="00695CE5" w:rsidRDefault="00695CE5" w:rsidP="00695CE5">
      <w:pPr>
        <w:pStyle w:val="TekstDE"/>
        <w:rPr>
          <w:lang w:eastAsia="hr-HR"/>
        </w:rPr>
      </w:pPr>
      <w:r w:rsidRPr="00946C83">
        <w:rPr>
          <w:lang w:eastAsia="hr-HR"/>
        </w:rPr>
        <w:t>U urbanim i prometnim područjima, uz onečišćenje zraka, utjecaj na ljudsko zdravlje i kvalitetu života ima</w:t>
      </w:r>
      <w:r>
        <w:rPr>
          <w:lang w:eastAsia="hr-HR"/>
        </w:rPr>
        <w:t xml:space="preserve"> buka. </w:t>
      </w:r>
      <w:r w:rsidRPr="00773EB5">
        <w:rPr>
          <w:lang w:eastAsia="hr-HR"/>
        </w:rPr>
        <w:t>Najčešći nepovoljni učinci buke na zdravlje su umor, smanjenje radnog elana i koncentracije te oštećenje sluha (kod dugotrajne izloženosti visokim razinama buke i trajno oštećenje). Oštećenja sluha nastaju uglavnom zbog djelovanja posebno jake i dugotrajne buke, a ovise o frekvenciji (visini tona). Pritom viši tonovi</w:t>
      </w:r>
      <w:r>
        <w:rPr>
          <w:lang w:eastAsia="hr-HR"/>
        </w:rPr>
        <w:t xml:space="preserve"> jače oštećuju sluh nego nižih.</w:t>
      </w:r>
    </w:p>
    <w:p w14:paraId="18D1F7FA" w14:textId="13C872C6" w:rsidR="00695CE5" w:rsidRPr="00251284" w:rsidRDefault="00695CE5" w:rsidP="00695CE5">
      <w:pPr>
        <w:pStyle w:val="TekstDE"/>
      </w:pPr>
      <w:r w:rsidRPr="00251284">
        <w:t xml:space="preserve">Danas se kao dominantni izvori buke na području Grada Zagreba navode: promet (cestovni, pružni), industrijska postrojenja, sadržaji za slobodno vrijeme (ugostiteljski objekti), te otvoreni i </w:t>
      </w:r>
      <w:r>
        <w:t xml:space="preserve">zatvoreni prostori namijenjeni </w:t>
      </w:r>
      <w:r w:rsidRPr="00251284">
        <w:t xml:space="preserve">održavanju javnih skupova, zabavnih i sportskih </w:t>
      </w:r>
      <w:r>
        <w:t>priredbi i drugih aktivnosti.</w:t>
      </w:r>
    </w:p>
    <w:p w14:paraId="4A22E7B2" w14:textId="2EAA26ED" w:rsidR="00695CE5" w:rsidRDefault="00695CE5" w:rsidP="00695CE5">
      <w:pPr>
        <w:pStyle w:val="TekstDE"/>
      </w:pPr>
      <w:r w:rsidRPr="00251284">
        <w:t xml:space="preserve">Strateška karta buke Grada Zagreba i </w:t>
      </w:r>
      <w:r w:rsidR="0066715A">
        <w:t>a</w:t>
      </w:r>
      <w:r w:rsidRPr="00251284">
        <w:t xml:space="preserve">kcijski plan </w:t>
      </w:r>
      <w:r w:rsidR="0066715A">
        <w:t>upravljanja</w:t>
      </w:r>
      <w:r w:rsidRPr="00251284">
        <w:t xml:space="preserve"> buk</w:t>
      </w:r>
      <w:r w:rsidR="0066715A">
        <w:t>om</w:t>
      </w:r>
      <w:r w:rsidRPr="00251284">
        <w:t xml:space="preserve"> usklađuju se trajno s izmjenama u prostoru, a obavezno se obnavljaju svakih pet godina od dana izrade, odnosno odobravanja. Ti dokumenti čine stručnu podlogu za izradu prostornih planova i u postupku strateške procjene utjecaja plana i programa na okoliš i ne uključuju problematiku buke javnih priredbi, buke ugostiteljstva i buke uslijed remećenja javnog reda i mira. </w:t>
      </w:r>
      <w:r>
        <w:t xml:space="preserve">Godine </w:t>
      </w:r>
      <w:r w:rsidRPr="00251284">
        <w:t>2014. je izrađena prva Strateška karta buke Grada Zagreba. Strateška karta buke temeljna je karta namijenjena cjelovitom ocjenjivanju izloženosti stanovništva buci od različitih izvora. Ona je prvenstveno stručna podloga za cjelovitije i kvalitetnije prostorno planiranje i planiranje prometa i za pripremu akcijskog plana zaštite od buke s ciljem prevencije i snižavanja prekomjernih razina buke okoliša te smanjenja ukupnog</w:t>
      </w:r>
      <w:r>
        <w:t xml:space="preserve"> </w:t>
      </w:r>
      <w:r w:rsidRPr="00251284">
        <w:t>broja ljudi na koje djeluje</w:t>
      </w:r>
      <w:r>
        <w:t xml:space="preserve"> buka iznad dopuštenih razina. </w:t>
      </w:r>
      <w:r w:rsidRPr="00251284">
        <w:t xml:space="preserve">Stoga su strateške karte buke jedan od glavnih </w:t>
      </w:r>
      <w:r w:rsidRPr="00251284">
        <w:lastRenderedPageBreak/>
        <w:t>alata za sustavno upravljanje bukom industrije i prometa.</w:t>
      </w:r>
      <w:r>
        <w:t xml:space="preserve"> </w:t>
      </w:r>
      <w:r w:rsidRPr="00251284">
        <w:t>Rezultati sumarne analize izloženosti stanovništva Grada Zagreba</w:t>
      </w:r>
      <w:r>
        <w:t xml:space="preserve"> buci pokazuju da je više od 40</w:t>
      </w:r>
      <w:r w:rsidRPr="00251284">
        <w:t>% stanovnika izloženo prekomjernim razinama buke cestovnog prometa u r</w:t>
      </w:r>
      <w:r>
        <w:t>azdoblju dana, večeri i noći, 7</w:t>
      </w:r>
      <w:r w:rsidRPr="00251284">
        <w:t xml:space="preserve">% željezničkog </w:t>
      </w:r>
      <w:r>
        <w:t>i 6</w:t>
      </w:r>
      <w:r w:rsidRPr="00251284">
        <w:t>% tramvajskog prometa, dok je prekomjernim razinama buke industrijskih pogona izložen statistički gotovo zanemariv broj stanovnika.</w:t>
      </w:r>
      <w:r>
        <w:t xml:space="preserve"> </w:t>
      </w:r>
      <w:r w:rsidR="008058EB">
        <w:t>U pripremi je izrada natječajne dokumentacije za izradu akcijskog plana upravljanja bukom, kojim će se odrediti prostorno-planske mjere za snižavanje buke okoliša, prioriteti i strategija provođenja mjera</w:t>
      </w:r>
      <w:r>
        <w:t>.</w:t>
      </w:r>
      <w:r w:rsidR="008058EB">
        <w:t xml:space="preserve"> U srpnju 2016. Grad Zagreb je donio Odluku o lokacijama i najvišim dopuštenim razinama buke tijekom održavanja </w:t>
      </w:r>
      <w:r w:rsidR="009554CE">
        <w:t xml:space="preserve">manifestacija (SGGZ 12/16), kojom se propisuju najviše dopuštene razine buke tijekom održavanja </w:t>
      </w:r>
      <w:r w:rsidR="008058EB">
        <w:t>priredbi u Gradu, reguliraju obveze organizatora javnih priredbi, praćenje razina buke tijekom njihovog održavanja i nadzor nad njenom primjenom.</w:t>
      </w:r>
    </w:p>
    <w:p w14:paraId="381F6225" w14:textId="77777777" w:rsidR="00695CE5" w:rsidRDefault="00695CE5" w:rsidP="00695CE5">
      <w:pPr>
        <w:pStyle w:val="TekstDE"/>
        <w:rPr>
          <w:rFonts w:cs="Tahoma"/>
          <w:color w:val="1D1B11"/>
        </w:rPr>
      </w:pPr>
      <w:r>
        <w:rPr>
          <w:rFonts w:cs="Tahoma"/>
          <w:color w:val="1D1B11"/>
        </w:rPr>
        <w:t>Utjecaj buke smatra se jednim od važnijih indikatora kvalitete života stanovnika.</w:t>
      </w:r>
    </w:p>
    <w:p w14:paraId="57D0CCD8" w14:textId="77777777" w:rsidR="00EE209F" w:rsidRDefault="00EE209F" w:rsidP="00EE209F">
      <w:pPr>
        <w:pStyle w:val="Podnaslov1"/>
      </w:pPr>
      <w:r>
        <w:rPr>
          <w:lang w:eastAsia="hr-HR"/>
        </w:rPr>
        <w:t>Postojeći problemi</w:t>
      </w:r>
      <w:r w:rsidRPr="00511EC2">
        <w:t xml:space="preserve"> </w:t>
      </w:r>
    </w:p>
    <w:p w14:paraId="4E9ABA16" w14:textId="00FD0E5F" w:rsidR="00EE209F" w:rsidRPr="00EE209F" w:rsidRDefault="00EE209F" w:rsidP="00EE209F">
      <w:pPr>
        <w:pStyle w:val="Tablicatekst"/>
        <w:numPr>
          <w:ilvl w:val="0"/>
          <w:numId w:val="44"/>
        </w:numPr>
        <w:spacing w:before="60" w:after="60"/>
        <w:jc w:val="left"/>
        <w:rPr>
          <w:sz w:val="22"/>
          <w:szCs w:val="22"/>
        </w:rPr>
      </w:pPr>
      <w:r w:rsidRPr="00EE209F">
        <w:rPr>
          <w:sz w:val="22"/>
          <w:szCs w:val="22"/>
        </w:rPr>
        <w:t>prekomjerna razina buke na lokacijama uz glavne prometnice, tramvajske pruge, željezničku prugu, te lokacije u neposrednoj blizini semafora</w:t>
      </w:r>
    </w:p>
    <w:p w14:paraId="20E1B5F6" w14:textId="4CE06728" w:rsidR="00EE209F" w:rsidRPr="00EE209F" w:rsidRDefault="00EE209F" w:rsidP="00EE209F">
      <w:pPr>
        <w:pStyle w:val="Tablicatekst"/>
        <w:numPr>
          <w:ilvl w:val="0"/>
          <w:numId w:val="44"/>
        </w:numPr>
        <w:spacing w:before="60" w:after="60"/>
        <w:jc w:val="left"/>
        <w:rPr>
          <w:sz w:val="22"/>
          <w:szCs w:val="22"/>
        </w:rPr>
      </w:pPr>
      <w:r w:rsidRPr="00EE209F">
        <w:rPr>
          <w:sz w:val="22"/>
          <w:szCs w:val="22"/>
        </w:rPr>
        <w:t>buka od ugostiteljskih objekata, radionica u stambenim prostorima i uz njih, sportskih sadržaja</w:t>
      </w:r>
    </w:p>
    <w:p w14:paraId="0E0E5B4A" w14:textId="7DA18647" w:rsidR="00EE209F" w:rsidRPr="00EE209F" w:rsidRDefault="00EE209F" w:rsidP="00EE209F">
      <w:pPr>
        <w:pStyle w:val="Tablicatekst"/>
        <w:numPr>
          <w:ilvl w:val="0"/>
          <w:numId w:val="44"/>
        </w:numPr>
        <w:spacing w:before="60" w:after="60"/>
        <w:jc w:val="left"/>
        <w:rPr>
          <w:sz w:val="22"/>
          <w:szCs w:val="22"/>
        </w:rPr>
      </w:pPr>
      <w:r w:rsidRPr="00EE209F">
        <w:rPr>
          <w:sz w:val="22"/>
          <w:szCs w:val="22"/>
        </w:rPr>
        <w:t>buka javnih skupova i priredbi</w:t>
      </w:r>
      <w:r>
        <w:rPr>
          <w:sz w:val="22"/>
          <w:szCs w:val="22"/>
        </w:rPr>
        <w:t>..</w:t>
      </w:r>
    </w:p>
    <w:p w14:paraId="2704EE0C" w14:textId="0D755D3F" w:rsidR="000D10AE" w:rsidRPr="00081E92" w:rsidRDefault="00081E92" w:rsidP="00AF59A2">
      <w:pPr>
        <w:pStyle w:val="Heading3"/>
        <w:keepLines/>
        <w:numPr>
          <w:ilvl w:val="0"/>
          <w:numId w:val="0"/>
        </w:numPr>
        <w:pBdr>
          <w:bottom w:val="single" w:sz="4" w:space="1" w:color="2A4F1C"/>
        </w:pBdr>
        <w:ind w:left="720" w:hanging="692"/>
        <w:jc w:val="left"/>
        <w:rPr>
          <w:bCs w:val="0"/>
          <w:caps/>
          <w:kern w:val="0"/>
        </w:rPr>
      </w:pPr>
      <w:bookmarkStart w:id="70" w:name="_Toc443568108"/>
      <w:bookmarkStart w:id="71" w:name="_Toc469996439"/>
      <w:r>
        <w:rPr>
          <w:bCs w:val="0"/>
          <w:caps/>
          <w:kern w:val="0"/>
        </w:rPr>
        <w:t xml:space="preserve">B.11.4. </w:t>
      </w:r>
      <w:r w:rsidR="000D10AE" w:rsidRPr="00081E92">
        <w:rPr>
          <w:bCs w:val="0"/>
          <w:caps/>
          <w:kern w:val="0"/>
        </w:rPr>
        <w:t>NEIONIZIRAJUĆA ZRAČENJA</w:t>
      </w:r>
      <w:bookmarkEnd w:id="70"/>
      <w:bookmarkEnd w:id="71"/>
      <w:r w:rsidR="000D10AE" w:rsidRPr="00081E92">
        <w:rPr>
          <w:bCs w:val="0"/>
          <w:caps/>
          <w:kern w:val="0"/>
        </w:rPr>
        <w:t xml:space="preserve"> </w:t>
      </w:r>
    </w:p>
    <w:p w14:paraId="032D1C94" w14:textId="6E02FA06" w:rsidR="00695CE5" w:rsidRDefault="00695CE5" w:rsidP="00695CE5">
      <w:pPr>
        <w:pStyle w:val="TekstDE"/>
      </w:pPr>
      <w:r>
        <w:t>N</w:t>
      </w:r>
      <w:r w:rsidRPr="00782A2C">
        <w:t xml:space="preserve">eionizirajuće zračenje </w:t>
      </w:r>
      <w:r>
        <w:t>su</w:t>
      </w:r>
      <w:r w:rsidRPr="00782A2C">
        <w:t xml:space="preserve"> elektromagnetska polja i elektromagnetski valovi frekvencije niže od 3.000.000 GHz ili ultrazvuk frekvencije niže od 500 MHz koji u međudjelov</w:t>
      </w:r>
      <w:r>
        <w:t xml:space="preserve">anju s tvarima ne stvaraju ione. </w:t>
      </w:r>
      <w:r w:rsidRPr="00782A2C">
        <w:t>Izvori elektromagnetskih polja ili uređaji, postrojenja i građevine koji sadrže izvore elektromagnetskih polja smiju se upotrebljavati i stavljati u promet samo ako ispunjavaju temeljne zahtjeve sukladno njihovoj namjeni i u uvjetima primjene ne zrače i ne izlažu ljude zračenju iznad graničnih razina propisanih za elektromagnetska polja.</w:t>
      </w:r>
      <w:r>
        <w:t xml:space="preserve"> </w:t>
      </w:r>
      <w:r w:rsidRPr="00782A2C">
        <w:t>Zaštita od neionizirajućeg zračenja provodi se na načelima predostrožnosti i ograničenja izlaganja neionizirajućem zračenju.</w:t>
      </w:r>
    </w:p>
    <w:p w14:paraId="377C3788" w14:textId="295304F8" w:rsidR="00E965C5" w:rsidRPr="00081E92" w:rsidRDefault="00E965C5" w:rsidP="00E965C5">
      <w:pPr>
        <w:pStyle w:val="Heading3"/>
        <w:keepLines/>
        <w:numPr>
          <w:ilvl w:val="0"/>
          <w:numId w:val="0"/>
        </w:numPr>
        <w:pBdr>
          <w:bottom w:val="single" w:sz="4" w:space="1" w:color="2A4F1C"/>
        </w:pBdr>
        <w:ind w:left="720" w:hanging="692"/>
        <w:jc w:val="left"/>
        <w:rPr>
          <w:bCs w:val="0"/>
          <w:caps/>
          <w:kern w:val="0"/>
        </w:rPr>
      </w:pPr>
      <w:bookmarkStart w:id="72" w:name="_Toc469996440"/>
      <w:r>
        <w:rPr>
          <w:bCs w:val="0"/>
          <w:caps/>
          <w:kern w:val="0"/>
        </w:rPr>
        <w:t>B.11.5. SVJETLOSNO</w:t>
      </w:r>
      <w:r w:rsidRPr="00081E92">
        <w:rPr>
          <w:bCs w:val="0"/>
          <w:caps/>
          <w:kern w:val="0"/>
        </w:rPr>
        <w:t xml:space="preserve"> </w:t>
      </w:r>
      <w:r>
        <w:rPr>
          <w:bCs w:val="0"/>
          <w:caps/>
          <w:kern w:val="0"/>
        </w:rPr>
        <w:t>ONEČIŠĆENJE</w:t>
      </w:r>
      <w:bookmarkEnd w:id="72"/>
    </w:p>
    <w:p w14:paraId="0FEE4352" w14:textId="358E6257" w:rsidR="00E965C5" w:rsidRDefault="00E965C5" w:rsidP="00E965C5">
      <w:pPr>
        <w:pStyle w:val="TekstDE"/>
      </w:pPr>
      <w:r w:rsidRPr="0086103C">
        <w:t xml:space="preserve">Gradovi sa svojom nužnom infrastrukturom, a time i Grad </w:t>
      </w:r>
      <w:r>
        <w:t>Zagreb</w:t>
      </w:r>
      <w:r w:rsidRPr="0086103C">
        <w:t>, nužno su svjetlosno onečišćena područja.</w:t>
      </w:r>
      <w:r>
        <w:t xml:space="preserve"> </w:t>
      </w:r>
      <w:r w:rsidRPr="0086103C">
        <w:t>Dosadašnja istraživanja ukazuju kako je RH kao cjelina ozbiljno svjetlosno onečišćena (izvor: Analiza stanja prirode u Republici Hrvatskoj za razdoblje 2008. – 2012., DZZP, 2014). Područja koja još posjeduju prirodnu svjetlinu noćnog neba su malena i izolirana, uglavnom smještena na otvorenom Jadranskom moru, uključujući i nekoliko područja u Lici i Gorskom kotaru.</w:t>
      </w:r>
      <w:r>
        <w:t xml:space="preserve"> </w:t>
      </w:r>
      <w:r w:rsidRPr="0086103C">
        <w:t>Zakonski je svjetlosno onečišćenje u RH po prvi put regulirano Zakonom o zaštiti od svjetlosnog onečišćenja okoliša (NN 114/11) koji je stupio na snagu 1. siječnja 2012. godine. Cilj Zakona je zaštitom okoliša od svjetlosnog onečišćenja osigurati cjelovito očuvanje kakvoće okoliša, očuvanje biološke i krajobrazne raznolikosti, racionalno korištenje prirodnih dobara i energije na najpovoljniji način za okoliš, kao osnovni uvjet zdravog života i temelj održivog razvitka. Međutim primjena i provedba ovog Zakona još je u začecima.</w:t>
      </w:r>
    </w:p>
    <w:p w14:paraId="05E7E7CE" w14:textId="524DE449" w:rsidR="00793557" w:rsidRPr="00081E92" w:rsidRDefault="00E965C5" w:rsidP="00AF59A2">
      <w:pPr>
        <w:pStyle w:val="Heading3"/>
        <w:keepLines/>
        <w:numPr>
          <w:ilvl w:val="0"/>
          <w:numId w:val="0"/>
        </w:numPr>
        <w:pBdr>
          <w:bottom w:val="single" w:sz="4" w:space="1" w:color="2A4F1C"/>
        </w:pBdr>
        <w:ind w:left="720" w:hanging="692"/>
        <w:jc w:val="left"/>
        <w:rPr>
          <w:bCs w:val="0"/>
          <w:caps/>
          <w:kern w:val="0"/>
        </w:rPr>
      </w:pPr>
      <w:bookmarkStart w:id="73" w:name="_Toc469996441"/>
      <w:r>
        <w:rPr>
          <w:bCs w:val="0"/>
          <w:caps/>
          <w:kern w:val="0"/>
        </w:rPr>
        <w:t>B.11.6</w:t>
      </w:r>
      <w:r w:rsidR="00081E92">
        <w:rPr>
          <w:bCs w:val="0"/>
          <w:caps/>
          <w:kern w:val="0"/>
        </w:rPr>
        <w:t xml:space="preserve">. </w:t>
      </w:r>
      <w:r w:rsidR="00793557" w:rsidRPr="00081E92">
        <w:rPr>
          <w:bCs w:val="0"/>
          <w:caps/>
          <w:kern w:val="0"/>
        </w:rPr>
        <w:t>PROJEKT ZAGREB – ZDRAVI GRAD</w:t>
      </w:r>
      <w:bookmarkEnd w:id="73"/>
    </w:p>
    <w:p w14:paraId="35E6BBAF" w14:textId="77777777" w:rsidR="00793557" w:rsidRDefault="00793557" w:rsidP="00793557">
      <w:pPr>
        <w:pStyle w:val="TekstDE"/>
        <w:rPr>
          <w:lang w:eastAsia="hr-HR"/>
        </w:rPr>
      </w:pPr>
      <w:r w:rsidRPr="007157C5">
        <w:rPr>
          <w:lang w:eastAsia="hr-HR"/>
        </w:rPr>
        <w:t xml:space="preserve">Grad </w:t>
      </w:r>
      <w:r>
        <w:rPr>
          <w:lang w:eastAsia="hr-HR"/>
        </w:rPr>
        <w:t>Zagreb više od dvadeset godina aktivno sudjeluje u projektu „Zdravi grad“ kojeg je 1986. godine pokrenuo Regionalni ured za Europu Svjetske zdravstvene organizacije sa ciljem osnaživanja zanimanja za pozitivan koncept zdravlja u gradovima diljem Europe.</w:t>
      </w:r>
    </w:p>
    <w:p w14:paraId="6FBAF4A0" w14:textId="77777777" w:rsidR="00793557" w:rsidRPr="007157C5" w:rsidRDefault="00793557" w:rsidP="00793557">
      <w:pPr>
        <w:pStyle w:val="TekstDE"/>
        <w:rPr>
          <w:lang w:eastAsia="hr-HR"/>
        </w:rPr>
      </w:pPr>
      <w:r>
        <w:rPr>
          <w:lang w:eastAsia="hr-HR"/>
        </w:rPr>
        <w:lastRenderedPageBreak/>
        <w:t xml:space="preserve">Predmet zanimanja projekta uglavnom su gradovi. </w:t>
      </w:r>
      <w:r w:rsidRPr="00977582">
        <w:rPr>
          <w:lang w:eastAsia="hr-HR"/>
        </w:rPr>
        <w:t xml:space="preserve">Projekt </w:t>
      </w:r>
      <w:r>
        <w:rPr>
          <w:lang w:eastAsia="hr-HR"/>
        </w:rPr>
        <w:t xml:space="preserve">se </w:t>
      </w:r>
      <w:r w:rsidRPr="00977582">
        <w:rPr>
          <w:lang w:eastAsia="hr-HR"/>
        </w:rPr>
        <w:t>temelji na strategiji "Zdravlje za sve", a projekt "Zdravi grad" nastoji poboljšati urbano okruženje u kojem ljudi žive, rade ili se školuju i na taj način unaprijediti njihovo fizičko, duševno i socijalno blagostanje. Pri tome su tri važna strateška načela zdravih gradova:</w:t>
      </w:r>
    </w:p>
    <w:p w14:paraId="724785F9" w14:textId="77777777" w:rsidR="00793557" w:rsidRDefault="00793557" w:rsidP="00793557">
      <w:pPr>
        <w:pStyle w:val="TekstDE"/>
        <w:spacing w:before="60" w:after="60"/>
        <w:ind w:left="708"/>
        <w:rPr>
          <w:lang w:eastAsia="hr-HR"/>
        </w:rPr>
      </w:pPr>
      <w:r>
        <w:rPr>
          <w:lang w:eastAsia="hr-HR"/>
        </w:rPr>
        <w:t xml:space="preserve">1. multisektorski pristup – </w:t>
      </w:r>
      <w:r w:rsidRPr="0006265C">
        <w:rPr>
          <w:lang w:eastAsia="hr-HR"/>
        </w:rPr>
        <w:t>pitanje zdravlja nije samo stvar sustava zdravstva već i svih srodni</w:t>
      </w:r>
      <w:r>
        <w:rPr>
          <w:lang w:eastAsia="hr-HR"/>
        </w:rPr>
        <w:t>h i razvojnih sustava u društvu</w:t>
      </w:r>
    </w:p>
    <w:p w14:paraId="3CEB985E" w14:textId="77777777" w:rsidR="00793557" w:rsidRDefault="00793557" w:rsidP="00793557">
      <w:pPr>
        <w:pStyle w:val="TekstDE"/>
        <w:spacing w:before="60" w:after="60"/>
        <w:ind w:left="708"/>
        <w:rPr>
          <w:lang w:eastAsia="hr-HR"/>
        </w:rPr>
      </w:pPr>
      <w:r w:rsidRPr="0006265C">
        <w:rPr>
          <w:lang w:eastAsia="hr-HR"/>
        </w:rPr>
        <w:t>2. aktivno sudjelovanje gra</w:t>
      </w:r>
      <w:r>
        <w:rPr>
          <w:lang w:eastAsia="hr-HR"/>
        </w:rPr>
        <w:t>đa</w:t>
      </w:r>
      <w:r w:rsidRPr="0006265C">
        <w:rPr>
          <w:lang w:eastAsia="hr-HR"/>
        </w:rPr>
        <w:t xml:space="preserve">na </w:t>
      </w:r>
      <w:r>
        <w:rPr>
          <w:lang w:eastAsia="hr-HR"/>
        </w:rPr>
        <w:t xml:space="preserve">– </w:t>
      </w:r>
      <w:r w:rsidRPr="0006265C">
        <w:rPr>
          <w:lang w:eastAsia="hr-HR"/>
        </w:rPr>
        <w:t>samopomoć, uzajamna pomoć, mogućnost</w:t>
      </w:r>
      <w:r>
        <w:rPr>
          <w:lang w:eastAsia="hr-HR"/>
        </w:rPr>
        <w:t xml:space="preserve"> odlučivanja o zdravlju i dr.</w:t>
      </w:r>
    </w:p>
    <w:p w14:paraId="3541322E" w14:textId="22045468" w:rsidR="00793557" w:rsidRDefault="00793557" w:rsidP="00793557">
      <w:pPr>
        <w:pStyle w:val="TekstDE"/>
        <w:spacing w:before="60" w:after="60"/>
        <w:ind w:left="708"/>
        <w:rPr>
          <w:lang w:eastAsia="hr-HR"/>
        </w:rPr>
      </w:pPr>
      <w:r w:rsidRPr="0006265C">
        <w:rPr>
          <w:lang w:eastAsia="hr-HR"/>
        </w:rPr>
        <w:t>3. briga za okolinsko zdravlje (biološka, fizička i socijalna okolina) - pravo i dužnost gra</w:t>
      </w:r>
      <w:r>
        <w:rPr>
          <w:lang w:eastAsia="hr-HR"/>
        </w:rPr>
        <w:t>đ</w:t>
      </w:r>
      <w:r w:rsidRPr="0006265C">
        <w:rPr>
          <w:lang w:eastAsia="hr-HR"/>
        </w:rPr>
        <w:t>ana da žive u estetski i ekološki kvalitetnom okolišu</w:t>
      </w:r>
      <w:r>
        <w:rPr>
          <w:lang w:eastAsia="hr-HR"/>
        </w:rPr>
        <w:t>.</w:t>
      </w:r>
    </w:p>
    <w:p w14:paraId="212ED4FF" w14:textId="073C9CA2" w:rsidR="00793557" w:rsidRDefault="00793557" w:rsidP="00793557">
      <w:pPr>
        <w:pStyle w:val="TekstDE"/>
        <w:rPr>
          <w:i/>
          <w:lang w:eastAsia="hr-HR"/>
        </w:rPr>
      </w:pPr>
      <w:r>
        <w:rPr>
          <w:lang w:eastAsia="hr-HR"/>
        </w:rPr>
        <w:t xml:space="preserve">Projekt je podijeljen po fazama. Na </w:t>
      </w:r>
      <w:r w:rsidRPr="00677E5F">
        <w:rPr>
          <w:lang w:eastAsia="hr-HR"/>
        </w:rPr>
        <w:t>Međunarodno</w:t>
      </w:r>
      <w:r>
        <w:rPr>
          <w:lang w:eastAsia="hr-HR"/>
        </w:rPr>
        <w:t>j</w:t>
      </w:r>
      <w:r w:rsidRPr="007157C5">
        <w:rPr>
          <w:lang w:eastAsia="hr-HR"/>
        </w:rPr>
        <w:t xml:space="preserve"> konferenciji</w:t>
      </w:r>
      <w:r w:rsidRPr="00677E5F">
        <w:rPr>
          <w:lang w:eastAsia="hr-HR"/>
        </w:rPr>
        <w:t xml:space="preserve"> zdravih gradova u Zagrebu </w:t>
      </w:r>
      <w:r>
        <w:rPr>
          <w:lang w:eastAsia="hr-HR"/>
        </w:rPr>
        <w:t xml:space="preserve">2008. godine završila je IV. faza projekta. </w:t>
      </w:r>
      <w:r w:rsidRPr="00677E5F">
        <w:rPr>
          <w:lang w:eastAsia="hr-HR"/>
        </w:rPr>
        <w:t>G</w:t>
      </w:r>
      <w:r w:rsidRPr="007157C5">
        <w:rPr>
          <w:lang w:eastAsia="hr-HR"/>
        </w:rPr>
        <w:t>radska skupština Grada Zagreba je 16.</w:t>
      </w:r>
      <w:r>
        <w:rPr>
          <w:lang w:eastAsia="hr-HR"/>
        </w:rPr>
        <w:t xml:space="preserve"> </w:t>
      </w:r>
      <w:r w:rsidRPr="007157C5">
        <w:rPr>
          <w:lang w:eastAsia="hr-HR"/>
        </w:rPr>
        <w:t>ožujka 2009. godine donijela</w:t>
      </w:r>
      <w:r w:rsidRPr="00677E5F">
        <w:rPr>
          <w:lang w:eastAsia="hr-HR"/>
        </w:rPr>
        <w:t xml:space="preserve"> Zaključak o pristupanju V. fazi projekta „Zdravi grad“ Europske mreže zdravih gradova Svjetske zdravstvene organizacije. Opći cilj V</w:t>
      </w:r>
      <w:r>
        <w:rPr>
          <w:lang w:eastAsia="hr-HR"/>
        </w:rPr>
        <w:t>. faze projekta je </w:t>
      </w:r>
      <w:r w:rsidRPr="00677E5F">
        <w:rPr>
          <w:lang w:eastAsia="hr-HR"/>
        </w:rPr>
        <w:t>Zdravlje i pravičnost u svim lokalnim politikama</w:t>
      </w:r>
      <w:r>
        <w:rPr>
          <w:lang w:eastAsia="hr-HR"/>
        </w:rPr>
        <w:t xml:space="preserve">. </w:t>
      </w:r>
      <w:r w:rsidRPr="00677E5F">
        <w:rPr>
          <w:lang w:eastAsia="hr-HR"/>
        </w:rPr>
        <w:t>Na konsenzus konferenciji održanoj 2010. godine, odabrano je šest područja djelovanja P</w:t>
      </w:r>
      <w:r w:rsidRPr="007157C5">
        <w:rPr>
          <w:lang w:eastAsia="hr-HR"/>
        </w:rPr>
        <w:t xml:space="preserve">rojekta Zagreb zdravi grad u V. </w:t>
      </w:r>
      <w:r w:rsidRPr="00677E5F">
        <w:rPr>
          <w:lang w:eastAsia="hr-HR"/>
        </w:rPr>
        <w:t>fazi:</w:t>
      </w:r>
      <w:r>
        <w:rPr>
          <w:lang w:eastAsia="hr-HR"/>
        </w:rPr>
        <w:t xml:space="preserve"> </w:t>
      </w:r>
      <w:r w:rsidRPr="00677E5F">
        <w:rPr>
          <w:i/>
          <w:lang w:eastAsia="hr-HR"/>
        </w:rPr>
        <w:t>obitelj i zdravlje, duševno zdravlje, palijativna skrb, nezaposlenost, promocija zdravlja i prevencija bolesti, zdravo urbano planiranje okoliš</w:t>
      </w:r>
      <w:r>
        <w:rPr>
          <w:i/>
          <w:lang w:eastAsia="hr-HR"/>
        </w:rPr>
        <w:t>a</w:t>
      </w:r>
      <w:r w:rsidRPr="00677E5F">
        <w:rPr>
          <w:i/>
          <w:lang w:eastAsia="hr-HR"/>
        </w:rPr>
        <w:t xml:space="preserve"> i zdravlje</w:t>
      </w:r>
      <w:r>
        <w:rPr>
          <w:i/>
          <w:lang w:eastAsia="hr-HR"/>
        </w:rPr>
        <w:t>.</w:t>
      </w:r>
    </w:p>
    <w:p w14:paraId="1CADFCA7" w14:textId="77777777" w:rsidR="00793557" w:rsidRPr="007157C5" w:rsidRDefault="00793557" w:rsidP="00793557">
      <w:pPr>
        <w:pStyle w:val="TekstDE"/>
        <w:rPr>
          <w:lang w:eastAsia="hr-HR"/>
        </w:rPr>
      </w:pPr>
      <w:r w:rsidRPr="00744AFF">
        <w:rPr>
          <w:lang w:eastAsia="hr-HR"/>
        </w:rPr>
        <w:t>Programi i aktivnosti kojima će se realizirati prioriteti provoditi će se u suradnji sa drugim gradsk</w:t>
      </w:r>
      <w:r>
        <w:rPr>
          <w:lang w:eastAsia="hr-HR"/>
        </w:rPr>
        <w:t>im uredima i službama</w:t>
      </w:r>
      <w:r w:rsidRPr="00744AFF">
        <w:rPr>
          <w:lang w:eastAsia="hr-HR"/>
        </w:rPr>
        <w:t xml:space="preserve"> te ustanovama</w:t>
      </w:r>
      <w:r>
        <w:rPr>
          <w:lang w:eastAsia="hr-HR"/>
        </w:rPr>
        <w:t>.</w:t>
      </w:r>
    </w:p>
    <w:p w14:paraId="6D988B4D" w14:textId="77777777" w:rsidR="00E644FA" w:rsidRPr="00946C83" w:rsidRDefault="00E644FA" w:rsidP="00B007C4">
      <w:pPr>
        <w:pStyle w:val="TekstDE"/>
      </w:pPr>
    </w:p>
    <w:p w14:paraId="6AFA6658" w14:textId="77777777" w:rsidR="000C30BF" w:rsidRPr="00312753" w:rsidRDefault="000C30BF" w:rsidP="000C30BF">
      <w:pPr>
        <w:ind w:left="-142"/>
        <w:rPr>
          <w:b/>
          <w:i/>
          <w:sz w:val="28"/>
          <w:szCs w:val="28"/>
          <w:lang w:eastAsia="hr-HR"/>
        </w:rPr>
      </w:pPr>
      <w:r w:rsidRPr="00312753">
        <w:rPr>
          <w:b/>
          <w:i/>
          <w:sz w:val="28"/>
          <w:szCs w:val="28"/>
          <w:lang w:eastAsia="hr-HR"/>
        </w:rPr>
        <w:t>II SEKTORSKI PRITISCI</w:t>
      </w:r>
    </w:p>
    <w:p w14:paraId="23353914" w14:textId="77777777" w:rsidR="000C30BF" w:rsidRPr="000D6068" w:rsidRDefault="00695CE5" w:rsidP="00AA4EC9">
      <w:pPr>
        <w:pStyle w:val="Heading2"/>
        <w:numPr>
          <w:ilvl w:val="0"/>
          <w:numId w:val="34"/>
        </w:numPr>
      </w:pPr>
      <w:bookmarkStart w:id="74" w:name="_Toc438468079"/>
      <w:bookmarkStart w:id="75" w:name="_Toc469996442"/>
      <w:r>
        <w:t>INFRASTRUKTURA</w:t>
      </w:r>
      <w:bookmarkEnd w:id="74"/>
      <w:bookmarkEnd w:id="75"/>
    </w:p>
    <w:p w14:paraId="4BDB7886" w14:textId="1C01B05C" w:rsidR="00D52C87" w:rsidRPr="00F87C27" w:rsidRDefault="0060287C" w:rsidP="0060287C">
      <w:pPr>
        <w:pStyle w:val="Heading3"/>
        <w:keepLines/>
        <w:numPr>
          <w:ilvl w:val="0"/>
          <w:numId w:val="0"/>
        </w:numPr>
        <w:pBdr>
          <w:bottom w:val="single" w:sz="4" w:space="1" w:color="2A4F1C"/>
        </w:pBdr>
        <w:ind w:left="720" w:hanging="692"/>
        <w:jc w:val="left"/>
        <w:rPr>
          <w:bCs w:val="0"/>
          <w:caps/>
          <w:kern w:val="0"/>
        </w:rPr>
      </w:pPr>
      <w:bookmarkStart w:id="76" w:name="_Toc469996443"/>
      <w:r>
        <w:rPr>
          <w:bCs w:val="0"/>
          <w:caps/>
          <w:kern w:val="0"/>
        </w:rPr>
        <w:t xml:space="preserve">B.12.1. </w:t>
      </w:r>
      <w:r w:rsidR="00695CE5" w:rsidRPr="00F87C27">
        <w:rPr>
          <w:bCs w:val="0"/>
          <w:caps/>
          <w:kern w:val="0"/>
        </w:rPr>
        <w:t>PROMET</w:t>
      </w:r>
      <w:bookmarkEnd w:id="76"/>
    </w:p>
    <w:p w14:paraId="3DAB98BA" w14:textId="6F15EDEE" w:rsidR="00C47020" w:rsidRPr="00CF1A53" w:rsidRDefault="00C47020" w:rsidP="00CF1A53">
      <w:pPr>
        <w:pStyle w:val="TekstDE"/>
        <w:rPr>
          <w:b/>
          <w:lang w:eastAsia="hr-HR"/>
        </w:rPr>
      </w:pPr>
      <w:r w:rsidRPr="00CF1A53">
        <w:rPr>
          <w:b/>
          <w:lang w:eastAsia="hr-HR"/>
        </w:rPr>
        <w:t>ZRAČNI PROMET</w:t>
      </w:r>
    </w:p>
    <w:p w14:paraId="7B0EEE8F" w14:textId="77777777" w:rsidR="00C47020" w:rsidRDefault="00C47020" w:rsidP="00C47020">
      <w:pPr>
        <w:pStyle w:val="TekstDE"/>
      </w:pPr>
      <w:r w:rsidRPr="00F4695F">
        <w:t>Zračna luka „Franjo Tuđman” je najveća i najznačajnija zračna luka u Hrvatskoj.</w:t>
      </w:r>
      <w:r>
        <w:t xml:space="preserve"> </w:t>
      </w:r>
      <w:r w:rsidRPr="00F4695F">
        <w:t xml:space="preserve">Zračna luka se nalazi 10 km jugoistočno od središta Zagreba na području </w:t>
      </w:r>
      <w:r>
        <w:t>Zagrebačke županije (</w:t>
      </w:r>
      <w:r w:rsidRPr="00F4695F">
        <w:t>grada Velike Gorice</w:t>
      </w:r>
      <w:r>
        <w:t>)</w:t>
      </w:r>
      <w:r w:rsidRPr="00F4695F">
        <w:t>. Civilnog je i vojnog karaktera jer se u sklopu nje nalazi vojarna „Pukovnik Marko Živković”. Također, unutar Zračne luke „Franjo Tuđman” smješteno je upravno sjedište Hrvatske kontrole zračne plovidbe.</w:t>
      </w:r>
      <w:r w:rsidRPr="00225492">
        <w:t xml:space="preserve"> </w:t>
      </w:r>
      <w:r w:rsidRPr="00F4695F">
        <w:t>Zračna luka nalazi se pod koncesijom od 2012. godine na temelju ugovora kojeg je državna vlada sklopila s francuskim konzorcijem ZAIC</w:t>
      </w:r>
      <w:r>
        <w:t xml:space="preserve"> </w:t>
      </w:r>
      <w:r w:rsidRPr="00F4695F">
        <w:t xml:space="preserve">(Zagreb Airport International Company) </w:t>
      </w:r>
      <w:r w:rsidRPr="000F60B5">
        <w:t>kojeg čine Uprava Aeroports de Paris, francuska građevinska tvrtka Bouygues Batiment International i hrvatska građevinska tvrtka Viadukt d.d</w:t>
      </w:r>
      <w:r>
        <w:t xml:space="preserve">. </w:t>
      </w:r>
      <w:r w:rsidRPr="00F4695F">
        <w:t>na rok od 30 godina. Ugovor je sklopljen s uvjetom da koncesionar, ZAIC, izgradi novi putnički terminal te poveća promet</w:t>
      </w:r>
      <w:r>
        <w:rPr>
          <w:rStyle w:val="FootnoteReference"/>
        </w:rPr>
        <w:footnoteReference w:id="34"/>
      </w:r>
      <w:r w:rsidRPr="00F4695F">
        <w:t xml:space="preserve"> za što je dobio i upravljačka prava nad zračnom lukom. U tu svrhu je ZAIC osnovao tvrtku Međunarodna zračna luka Zagreb d.d. (MZLZ) koja trenutno upravlja sa Zračnom lukom „Franjo Tuđman”, a bivša tvrtka Zračna luka Zagreb d.o.o. koja je upravljala lukom sada ima funkciju pružanja stručne i tehničke pomoći Vladi Republike Hrvatske </w:t>
      </w:r>
      <w:r w:rsidRPr="00F4695F">
        <w:lastRenderedPageBreak/>
        <w:t xml:space="preserve">kao davatelju koncesije u nadzoru provedbe </w:t>
      </w:r>
      <w:r>
        <w:t xml:space="preserve">spomenutog ugovora o koncesiji. </w:t>
      </w:r>
      <w:r w:rsidRPr="00CD1B12">
        <w:t>Dana 5. prosinca 2013. konzorcij ZAIC (osnovana tvrtka Međunarodna zračna luka Zagreb d.d.) preuzela je upravljačka prava i započela s vođenjem poslovanja u Zračnoj luci „Franjo Tuđman”, a nekoliko mjeseci kasnije započela je izgradnja novog terminala koji bi trebao biti izgrađen do kraja 2016. godine, dok bi u operativnoj funkciji trebao biti najkasnije u ožujku 2017. godine.</w:t>
      </w:r>
    </w:p>
    <w:p w14:paraId="135AB93A" w14:textId="77777777" w:rsidR="00D72BD9" w:rsidRDefault="00D72BD9" w:rsidP="00C47020">
      <w:pPr>
        <w:pStyle w:val="TekstDE"/>
      </w:pPr>
    </w:p>
    <w:p w14:paraId="48ADE578" w14:textId="77777777" w:rsidR="00C47020" w:rsidRDefault="00C47020" w:rsidP="00C47020">
      <w:pPr>
        <w:pStyle w:val="TekstDE"/>
      </w:pPr>
      <w:r>
        <w:rPr>
          <w:noProof/>
          <w:lang w:val="en-US"/>
        </w:rPr>
        <w:drawing>
          <wp:inline distT="0" distB="0" distL="0" distR="0" wp14:anchorId="60B85644" wp14:editId="4024DA83">
            <wp:extent cx="5760085" cy="3500176"/>
            <wp:effectExtent l="0" t="0" r="0" b="5080"/>
            <wp:docPr id="14" name="Picture 14" descr="Pa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x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085" cy="3500176"/>
                    </a:xfrm>
                    <a:prstGeom prst="rect">
                      <a:avLst/>
                    </a:prstGeom>
                    <a:noFill/>
                    <a:ln>
                      <a:noFill/>
                    </a:ln>
                  </pic:spPr>
                </pic:pic>
              </a:graphicData>
            </a:graphic>
          </wp:inline>
        </w:drawing>
      </w:r>
    </w:p>
    <w:p w14:paraId="15CB583A" w14:textId="1D7AA797" w:rsidR="00D72BD9" w:rsidRPr="009F41E5" w:rsidRDefault="00D72BD9" w:rsidP="00D72BD9">
      <w:pPr>
        <w:pStyle w:val="Caption"/>
      </w:pPr>
      <w:r>
        <w:t xml:space="preserve">Grafički prikaz B.12.1. </w:t>
      </w:r>
      <w:r w:rsidR="004029D7">
        <w:fldChar w:fldCharType="begin"/>
      </w:r>
      <w:r w:rsidR="004029D7">
        <w:instrText xml:space="preserve"> SEQ Grafički_prikaz_B.12.1. \* ARABIC </w:instrText>
      </w:r>
      <w:r w:rsidR="004029D7">
        <w:fldChar w:fldCharType="separate"/>
      </w:r>
      <w:r w:rsidR="0073071D">
        <w:rPr>
          <w:noProof/>
        </w:rPr>
        <w:t>1</w:t>
      </w:r>
      <w:r w:rsidR="004029D7">
        <w:rPr>
          <w:noProof/>
        </w:rPr>
        <w:fldChar w:fldCharType="end"/>
      </w:r>
      <w:r>
        <w:t>. Promet putnika u Zračnoj luci Zagreb u periodu 2005.-</w:t>
      </w:r>
      <w:r w:rsidR="00B34E05">
        <w:t>2</w:t>
      </w:r>
      <w:r>
        <w:t>015.</w:t>
      </w:r>
    </w:p>
    <w:p w14:paraId="524912F2" w14:textId="77777777" w:rsidR="00C47020" w:rsidRPr="003A6404" w:rsidRDefault="00C47020" w:rsidP="00CF1A53">
      <w:pPr>
        <w:pStyle w:val="CaptionGPrikazi"/>
        <w:spacing w:after="120"/>
        <w:rPr>
          <w:b w:val="0"/>
          <w:i/>
        </w:rPr>
      </w:pPr>
      <w:r w:rsidRPr="003A6404">
        <w:rPr>
          <w:b w:val="0"/>
          <w:i/>
        </w:rPr>
        <w:t>Izvor: http://zlz-zagreb-airport.hr/hr/statistika</w:t>
      </w:r>
    </w:p>
    <w:p w14:paraId="31E39507" w14:textId="54874428" w:rsidR="003E00D9" w:rsidRDefault="003E00D9" w:rsidP="003E00D9">
      <w:pPr>
        <w:pStyle w:val="TekstDE"/>
      </w:pPr>
      <w:r w:rsidRPr="00DF6EFD">
        <w:t>Aerodrom Lučko</w:t>
      </w:r>
      <w:r>
        <w:rPr>
          <w:rStyle w:val="FootnoteReference"/>
        </w:rPr>
        <w:footnoteReference w:id="35"/>
      </w:r>
      <w:r w:rsidRPr="00DF6EFD">
        <w:t xml:space="preserve"> nalazi se 11 km jugozapadno od grada Zagreba, a 3 km zapadno od mjesta Lučko</w:t>
      </w:r>
      <w:r>
        <w:t>. Aerodrom Lučko (LDZL) je namijenjen za rad zrakoplova najveće dopuštene mase do 5700 kg (MTOM), zrakoplovnih jedrilica, zrakoplovno-sportskih letjelica, zrakoplovnih modela te skakanje padobranaca</w:t>
      </w:r>
      <w:r w:rsidR="00BC70AB">
        <w:t>.</w:t>
      </w:r>
      <w:r>
        <w:t xml:space="preserve"> </w:t>
      </w:r>
      <w:r w:rsidR="00BC70AB">
        <w:t>A</w:t>
      </w:r>
      <w:r>
        <w:t xml:space="preserve">erodrom koriste i helikopteri HRZ-a i MUP-a koji s obzirom na svoj MTOM ne spadaju u grupu </w:t>
      </w:r>
      <w:r w:rsidR="00BC70AB">
        <w:t xml:space="preserve">prethodno navedenih </w:t>
      </w:r>
      <w:r>
        <w:t xml:space="preserve">zrakoplova. </w:t>
      </w:r>
      <w:r w:rsidRPr="001D1282">
        <w:t>Na aerodromu Lučko nalaze se dvije USS</w:t>
      </w:r>
      <w:r>
        <w:t>:</w:t>
      </w:r>
    </w:p>
    <w:p w14:paraId="02D9043D" w14:textId="77777777" w:rsidR="003E00D9" w:rsidRDefault="003E00D9" w:rsidP="00AA4EC9">
      <w:pPr>
        <w:pStyle w:val="TekstDE"/>
        <w:numPr>
          <w:ilvl w:val="0"/>
          <w:numId w:val="83"/>
        </w:numPr>
        <w:spacing w:before="60" w:after="60"/>
      </w:pPr>
      <w:r w:rsidRPr="001D1282">
        <w:t>USS 10R/28L (južna ili motorna USS)</w:t>
      </w:r>
      <w:r>
        <w:t xml:space="preserve">: </w:t>
      </w:r>
      <w:r w:rsidRPr="001D1282">
        <w:t>u pravilu se koristi za letenje zrakoplova s motorom.</w:t>
      </w:r>
    </w:p>
    <w:p w14:paraId="5A8451B4" w14:textId="77777777" w:rsidR="003E00D9" w:rsidRPr="00DF6EFD" w:rsidRDefault="003E00D9" w:rsidP="00AA4EC9">
      <w:pPr>
        <w:pStyle w:val="TekstDE"/>
        <w:numPr>
          <w:ilvl w:val="0"/>
          <w:numId w:val="83"/>
        </w:numPr>
        <w:spacing w:before="60" w:after="60"/>
      </w:pPr>
      <w:r w:rsidRPr="001D1282">
        <w:t>USS 10L/28R (sjeverna ili jedriličarska USS)</w:t>
      </w:r>
      <w:r>
        <w:t>: k</w:t>
      </w:r>
      <w:r w:rsidRPr="001D1282">
        <w:t>oristi se isključivo za letenje sportskih zrakoplova bez motora, te zaprege</w:t>
      </w:r>
      <w:r>
        <w:t>.</w:t>
      </w:r>
    </w:p>
    <w:p w14:paraId="5868AC66" w14:textId="10BA55D5" w:rsidR="00C47020" w:rsidRPr="00CF1A53" w:rsidRDefault="00C47020" w:rsidP="00CF1A53">
      <w:pPr>
        <w:pStyle w:val="TekstDE"/>
        <w:rPr>
          <w:b/>
          <w:lang w:eastAsia="hr-HR"/>
        </w:rPr>
      </w:pPr>
      <w:r w:rsidRPr="00CF1A53">
        <w:rPr>
          <w:b/>
          <w:lang w:eastAsia="hr-HR"/>
        </w:rPr>
        <w:t>JAVNI PUTNIČKI PROMET</w:t>
      </w:r>
    </w:p>
    <w:p w14:paraId="42AAA0C4" w14:textId="7A6E16E2" w:rsidR="00C47020" w:rsidRPr="00C47020" w:rsidRDefault="00C47020" w:rsidP="00C47020">
      <w:pPr>
        <w:pStyle w:val="TekstDE"/>
      </w:pPr>
      <w:r w:rsidRPr="00C47020">
        <w:t xml:space="preserve">Javni prijevoz karakterizira proces modernizacije autobusnog i tramvajskog voznog parka, ali i male putne brzine, dok je putna brzina u željezničkom gradskom i prigradskom prometu na prihvatljivoj razini, ali je stajališta premalo, neadekvatno su opremljena, a vozni park je nedostatan i zastario. Jedinstveni tarifni sustav u Gradu i okolnim županijama ne postoji. Javni prijevoz obavlja se putem tvrtke Zagrebački električni tramvaj s 277 tramvaja, 426 autobusa (60 na plinski pogon) i uspinjačom te putem tvrtke HŽ Putnički prijevoz s željeznicom. Dužina tramvajske mreže je 58 km dvokolosiječnih </w:t>
      </w:r>
      <w:r w:rsidRPr="00C47020">
        <w:lastRenderedPageBreak/>
        <w:t>pruga na kojima je organizirano 15 dnevnih i 4 noćne linije kojima se godišnje preveze 171 milijun putnika. Oko 40% kolosijeka nije fizički odvojeno od automobilskog prometa pa brzina i točnost tramvajskog prometa u velikoj mjeri ovise o gustoći automobilskog prometa. Za brzinu i redovitost tramvajskog prometa značajna je i činjenica da na semaforski reguliranim raskrižjima tramvaji nemaju prednost. U tramvajima je uvedena vizualna i zvučna najava stajališta. Autobusni promet odvija se na 141 dnevnoj i 4 noćne linije kojima se godišnje preveze 79 milijuna putnika. U sklopu autobusne garaže Podsused 2013. je sagrađena punionica stlačenog prirodnog plina. Elektronska naplata karata u tramvajskom i autobusnom prometu uvedena je 2012. Uveden je sustav za pozicioniranje vozila na mreži a u tijeku je opremanje tramvajskih i autobusnih stajališta displejima koji pokazuju vrijeme dolaska vozila na pojedinoj liniji. Međugradski i međunarodni autobusni promet odvija se preko Autobusnog kolodvora Zagreb koji zadnjih nekoliko godina bilježi rast broja putnika za oko 3% na godišnjoj razini. Uspinjača spaja zagrebački Gornji i Donji grad. Pruga je dužine 66 metara i savladava visinsku razliku od 30,5 metara. Žičara koja je povezivala Dolje sa Sljemenom od 2007. je izvan funkcije (u pripremi je izgradnja nove) pa je javni prijevoz na Sljeme organiziran autobusom. U tijeku je i istraživanje mogućnosti povezivanja Sljemena sa Zagorjem. Krajem 2013. na području Grada bilo je ukupno 1.333 dozvola za autotaksi prijevoz. Od toga je 969 dozvola imao Radio Taxi Zagreb (udruženi privatni koncesionari), 120 dozvola Taxi Cammeo, 79 dozvola Eko taxi a 165 dozvola su imali pojedinačni prijevoznici</w:t>
      </w:r>
      <w:r w:rsidRPr="003A6A58">
        <w:rPr>
          <w:rStyle w:val="FootnoteReference"/>
        </w:rPr>
        <w:footnoteReference w:id="36"/>
      </w:r>
      <w:r w:rsidRPr="00C47020">
        <w:t>. Od 1992. počeo je intenzivniji prigradsko-gradski prijevoz željeznicom</w:t>
      </w:r>
      <w:r w:rsidRPr="00C47020">
        <w:rPr>
          <w:rStyle w:val="FootnoteReference"/>
          <w:vertAlign w:val="baseline"/>
        </w:rPr>
        <w:footnoteReference w:id="37"/>
      </w:r>
      <w:r w:rsidRPr="00C47020">
        <w:t xml:space="preserve">. Obujam prometa bio je u porastu do 2009. kada je iznosio oko 54 000 000 prevezenih putnika godišnje u gradskom i prigradskom prometu. Manji pad broja prevezenih putnika nastupio je 2010., a nakon ukidanja zajedničkog tarifnog modela ZET – HŽ koji je funkcionirao uz financijsku potporu Grada Zagreba, nastupio je drastičan pad broja prevezenih putnika u razdoblju 2011.- 2013. Na području Grada Zagreba putnici mogu ući/izaći iz vlakova u gradskom prometu na 17 službenih mjesta (kolodvora i stajališta) i to 11 na dvokolosiječnim prugama M101 (Dobova) – Državna granica – Savski Marof – Zagreb Glavni kolodvor i M102 Zagreb Glavni kolodvor – Dugo Selo, 2 na jednokolosiječnoj pruzi M502 Zagreb Glavni kolodvor – Sisak – Novska i 4 na jednokolosiječnoj pruzi M202 Zagreb Glavni kolodvor – Karlovac – Rijeka. Krajem 2014. dovršena je gradnja stajališta Buzin na pruzi M502 Zagreb Glavni kolodvor – Sisak – Novska, ali stajalište nije pušteno u promet. </w:t>
      </w:r>
      <w:r w:rsidR="00142935" w:rsidRPr="00142935">
        <w:t>U zagrebačkoj okolici vozi 9 niskopodnih vlakova. Trenutno prometovanje niskopodnih vlakova koje koristi HŽ Putnički prijevoz d.o.o. odvija se na sljedećim relacijama: 6 vlakova vozi na relaciji Harmica (S. Marof) – Zagreb GK – Dugo Selo, 1 vlak vozi na relaciji Zagreb GK – Karlovac – Duga Resa i 2 vlaka voze na relaciji Zagreb GK – Koprivnica i Zagreb GK – Novska.</w:t>
      </w:r>
      <w:r w:rsidR="00142935">
        <w:t xml:space="preserve"> </w:t>
      </w:r>
      <w:r w:rsidRPr="00C47020">
        <w:t xml:space="preserve"> Putna brzina u prigradskom i gradskom željezničkom prometu je oko 40 km/h, no usko grlo su nedovoljan broj i neadekvatno opremljena stajališta kao i nedostatan i zastarjeli željeznički vozni park.</w:t>
      </w:r>
      <w:r w:rsidR="00EE08BD">
        <w:t xml:space="preserve"> </w:t>
      </w:r>
      <w:r w:rsidR="00EE08BD" w:rsidRPr="00EE08BD">
        <w:t>Grad Zagreb, Krapinsko-zagorska i Zagrebačka županija potpisali su 2012. sporazum o integriranom prijevozu putnika i tarifno-prijevozničkoj uniji. U tijeku je izrada potrebnih potprojekata a implementacija se očekuje u razdoblju do 2020.</w:t>
      </w:r>
    </w:p>
    <w:p w14:paraId="26E665A2" w14:textId="77777777" w:rsidR="00C47020" w:rsidRDefault="00C47020" w:rsidP="00C47020">
      <w:pPr>
        <w:pStyle w:val="TekstDE"/>
        <w:jc w:val="center"/>
      </w:pPr>
      <w:r>
        <w:rPr>
          <w:noProof/>
          <w:lang w:val="en-US"/>
        </w:rPr>
        <w:lastRenderedPageBreak/>
        <w:drawing>
          <wp:inline distT="0" distB="0" distL="0" distR="0" wp14:anchorId="103B8DEA" wp14:editId="60DF9E84">
            <wp:extent cx="4657725" cy="188595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FD5B6F0" w14:textId="040D9258" w:rsidR="00C47020" w:rsidRPr="003D6611" w:rsidRDefault="00CF1A53" w:rsidP="00CF1A53">
      <w:pPr>
        <w:pStyle w:val="Caption"/>
      </w:pPr>
      <w:r>
        <w:t xml:space="preserve">Grafički prikaz B.12.1. </w:t>
      </w:r>
      <w:r w:rsidR="004029D7">
        <w:fldChar w:fldCharType="begin"/>
      </w:r>
      <w:r w:rsidR="004029D7">
        <w:instrText xml:space="preserve"> SEQ Grafički_prikaz_B.12.1. \* ARABIC </w:instrText>
      </w:r>
      <w:r w:rsidR="004029D7">
        <w:fldChar w:fldCharType="separate"/>
      </w:r>
      <w:r w:rsidR="0073071D">
        <w:rPr>
          <w:noProof/>
        </w:rPr>
        <w:t>2</w:t>
      </w:r>
      <w:r w:rsidR="004029D7">
        <w:rPr>
          <w:noProof/>
        </w:rPr>
        <w:fldChar w:fldCharType="end"/>
      </w:r>
      <w:r>
        <w:t xml:space="preserve">. </w:t>
      </w:r>
      <w:r w:rsidR="00C47020">
        <w:t>Struktura gradskog prijevoza putnika, IV.-VI. 2016.</w:t>
      </w:r>
    </w:p>
    <w:p w14:paraId="74D81324" w14:textId="0F27E3B4" w:rsidR="00C47020" w:rsidRPr="00FE5A21" w:rsidRDefault="00C47020" w:rsidP="002D25E0">
      <w:pPr>
        <w:pStyle w:val="CaptionGPrikazi"/>
        <w:spacing w:after="120"/>
        <w:rPr>
          <w:b w:val="0"/>
          <w:i/>
        </w:rPr>
      </w:pPr>
      <w:r w:rsidRPr="00FE5A21">
        <w:rPr>
          <w:b w:val="0"/>
          <w:i/>
        </w:rPr>
        <w:t xml:space="preserve">Izvor: </w:t>
      </w:r>
      <w:r w:rsidR="002D25E0" w:rsidRPr="002D25E0">
        <w:rPr>
          <w:b w:val="0"/>
          <w:i/>
        </w:rPr>
        <w:t>Gradski ured za strategijsko planiranje i razvoj Grada, Odjel za statistiku</w:t>
      </w:r>
    </w:p>
    <w:p w14:paraId="206332F5" w14:textId="77777777" w:rsidR="00C47020" w:rsidRDefault="00C47020" w:rsidP="00C47020">
      <w:pPr>
        <w:pStyle w:val="TekstDE"/>
        <w:jc w:val="center"/>
        <w:rPr>
          <w:b/>
        </w:rPr>
      </w:pPr>
      <w:r>
        <w:rPr>
          <w:noProof/>
          <w:lang w:val="en-US"/>
        </w:rPr>
        <w:drawing>
          <wp:inline distT="0" distB="0" distL="0" distR="0" wp14:anchorId="7A1EDEB8" wp14:editId="7DD1205D">
            <wp:extent cx="4448175" cy="1828800"/>
            <wp:effectExtent l="0" t="0" r="9525" b="0"/>
            <wp:docPr id="38"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4448175" cy="1828800"/>
                    </a:xfrm>
                    <a:prstGeom prst="rect">
                      <a:avLst/>
                    </a:prstGeom>
                    <a:noFill/>
                    <a:ln>
                      <a:noFill/>
                    </a:ln>
                    <a:extLst>
                      <a:ext uri="{53640926-AAD7-44D8-BBD7-CCE9431645EC}">
                        <a14:shadowObscured xmlns:a14="http://schemas.microsoft.com/office/drawing/2010/main"/>
                      </a:ext>
                    </a:extLst>
                  </pic:spPr>
                </pic:pic>
              </a:graphicData>
            </a:graphic>
          </wp:inline>
        </w:drawing>
      </w:r>
    </w:p>
    <w:p w14:paraId="18A6A39E" w14:textId="55F26534" w:rsidR="00C47020" w:rsidRPr="003D6611" w:rsidRDefault="00CF1A53" w:rsidP="00CF1A53">
      <w:pPr>
        <w:pStyle w:val="Caption"/>
      </w:pPr>
      <w:r>
        <w:t xml:space="preserve">Grafički prikaz B.12.1. </w:t>
      </w:r>
      <w:r w:rsidR="004029D7">
        <w:fldChar w:fldCharType="begin"/>
      </w:r>
      <w:r w:rsidR="004029D7">
        <w:instrText xml:space="preserve"> SEQ Grafički_prikaz_B.12.1. \* ARABIC </w:instrText>
      </w:r>
      <w:r w:rsidR="004029D7">
        <w:fldChar w:fldCharType="separate"/>
      </w:r>
      <w:r w:rsidR="0073071D">
        <w:rPr>
          <w:noProof/>
        </w:rPr>
        <w:t>3</w:t>
      </w:r>
      <w:r w:rsidR="004029D7">
        <w:rPr>
          <w:noProof/>
        </w:rPr>
        <w:fldChar w:fldCharType="end"/>
      </w:r>
      <w:r>
        <w:t xml:space="preserve">. </w:t>
      </w:r>
      <w:r w:rsidR="00C47020">
        <w:t>Gradski prijevoz -prevezeni putnici ukupno po tromjesečjima 2012.-2016.</w:t>
      </w:r>
    </w:p>
    <w:p w14:paraId="4BDFAA3B" w14:textId="751219F1" w:rsidR="00C47020" w:rsidRPr="008F10A2" w:rsidRDefault="00C47020" w:rsidP="00CF1A53">
      <w:pPr>
        <w:pStyle w:val="CaptionGPrikazi"/>
        <w:spacing w:after="120"/>
        <w:rPr>
          <w:b w:val="0"/>
          <w:i/>
        </w:rPr>
      </w:pPr>
      <w:r w:rsidRPr="00FE5A21">
        <w:rPr>
          <w:b w:val="0"/>
          <w:i/>
        </w:rPr>
        <w:t xml:space="preserve">Izvor: </w:t>
      </w:r>
      <w:r w:rsidR="00E503F9" w:rsidRPr="002D25E0">
        <w:rPr>
          <w:b w:val="0"/>
          <w:i/>
        </w:rPr>
        <w:t>Gradski ured za strategijsko planiranje i razvoj Grada, Odjel za statistiku</w:t>
      </w:r>
    </w:p>
    <w:p w14:paraId="020EE7AB" w14:textId="3FF3A77F" w:rsidR="00D72BD9" w:rsidRDefault="00D72BD9">
      <w:pPr>
        <w:spacing w:before="0" w:after="0" w:line="240" w:lineRule="auto"/>
        <w:jc w:val="left"/>
        <w:rPr>
          <w:b/>
          <w:lang w:eastAsia="hr-HR"/>
        </w:rPr>
      </w:pPr>
    </w:p>
    <w:p w14:paraId="5E927E5C" w14:textId="350453C8" w:rsidR="00C47020" w:rsidRPr="00CF1A53" w:rsidRDefault="00C47020" w:rsidP="00CF1A53">
      <w:pPr>
        <w:pStyle w:val="TekstDE"/>
        <w:rPr>
          <w:b/>
          <w:lang w:eastAsia="hr-HR"/>
        </w:rPr>
      </w:pPr>
      <w:r w:rsidRPr="00CF1A53">
        <w:rPr>
          <w:b/>
          <w:lang w:eastAsia="hr-HR"/>
        </w:rPr>
        <w:t>CESTOVNI PROMET</w:t>
      </w:r>
    </w:p>
    <w:p w14:paraId="350682F6" w14:textId="77777777" w:rsidR="00C47020" w:rsidRDefault="00C47020" w:rsidP="00C47020">
      <w:pPr>
        <w:pStyle w:val="TekstDE"/>
      </w:pPr>
      <w:r>
        <w:rPr>
          <w:lang w:eastAsia="hr-HR"/>
        </w:rPr>
        <w:t>O</w:t>
      </w:r>
      <w:r w:rsidRPr="00661ED6">
        <w:rPr>
          <w:lang w:eastAsia="hr-HR"/>
        </w:rPr>
        <w:t xml:space="preserve">državanje, upravljanje i zaštitu javnih i nerazvrstanih cesta u Gradu Zagrebu </w:t>
      </w:r>
      <w:r>
        <w:rPr>
          <w:lang w:eastAsia="hr-HR"/>
        </w:rPr>
        <w:t xml:space="preserve">obavljaju </w:t>
      </w:r>
      <w:r w:rsidRPr="00661ED6">
        <w:rPr>
          <w:lang w:eastAsia="hr-HR"/>
        </w:rPr>
        <w:t>Zagrebačke ceste Podružnica Zagrebačk</w:t>
      </w:r>
      <w:r>
        <w:rPr>
          <w:lang w:eastAsia="hr-HR"/>
        </w:rPr>
        <w:t>i</w:t>
      </w:r>
      <w:r w:rsidRPr="00661ED6">
        <w:rPr>
          <w:lang w:eastAsia="hr-HR"/>
        </w:rPr>
        <w:t xml:space="preserve"> holding d.o.o. a održavaju ukupno 2 500 km cesta, od čega bivših javnih (županijske i lokalne) 6</w:t>
      </w:r>
      <w:r>
        <w:rPr>
          <w:lang w:eastAsia="hr-HR"/>
        </w:rPr>
        <w:t>99 km, a nerazvrstanih</w:t>
      </w:r>
      <w:r>
        <w:rPr>
          <w:rStyle w:val="FootnoteReference"/>
          <w:lang w:eastAsia="hr-HR"/>
        </w:rPr>
        <w:footnoteReference w:id="38"/>
      </w:r>
      <w:r>
        <w:rPr>
          <w:lang w:eastAsia="hr-HR"/>
        </w:rPr>
        <w:t xml:space="preserve"> 1 801 km uključujući i 454 semaforiziranih lokacija</w:t>
      </w:r>
      <w:r>
        <w:rPr>
          <w:rStyle w:val="FootnoteReference"/>
          <w:lang w:eastAsia="hr-HR"/>
        </w:rPr>
        <w:footnoteReference w:id="39"/>
      </w:r>
      <w:r>
        <w:rPr>
          <w:lang w:eastAsia="hr-HR"/>
        </w:rPr>
        <w:t xml:space="preserve">. </w:t>
      </w:r>
      <w:r w:rsidRPr="00E3370E">
        <w:rPr>
          <w:b/>
          <w:lang w:eastAsia="hr-HR"/>
        </w:rPr>
        <w:t>U</w:t>
      </w:r>
      <w:r w:rsidRPr="00E3370E">
        <w:rPr>
          <w:b/>
        </w:rPr>
        <w:t>lična mreža</w:t>
      </w:r>
      <w:r w:rsidRPr="0051174B">
        <w:t xml:space="preserve"> na području Grada Zagreba ne zadovoljava prometnu potražnju, posebno u vršnim vremenima opterećenja. Prometnice su nedovoljne propusne moći</w:t>
      </w:r>
      <w:r>
        <w:t xml:space="preserve"> </w:t>
      </w:r>
      <w:r w:rsidRPr="00E3370E">
        <w:t>u vremenima vršnog opterećenja</w:t>
      </w:r>
      <w:r w:rsidRPr="0051174B">
        <w:t xml:space="preserve"> i neredovito održavane a u cijeloj mreži nedostaju spojevi (uključivo i mostove preko rijeke Save) koji bi omogućili brži protok vozila. Ne postoji centralni sustav automatskog upravljanja prometom preko kojeg bi se nadziralo i koordiniralo odvijanje prometa na svim semaforiziranim raskrižjima u gradu.</w:t>
      </w:r>
    </w:p>
    <w:p w14:paraId="55DAF4A7" w14:textId="77777777" w:rsidR="00C47020" w:rsidRDefault="00C47020" w:rsidP="00C47020">
      <w:pPr>
        <w:pStyle w:val="TekstDE"/>
      </w:pPr>
      <w:r w:rsidRPr="00E45414">
        <w:t>Prema anketi domaćinstava provedenoj 1998. za potrebe izrade Prometne studije grada Zagreba (Prometna studija grad</w:t>
      </w:r>
      <w:r>
        <w:t xml:space="preserve">a Zagreba, MVA, Zagreb, 1999.) </w:t>
      </w:r>
      <w:r w:rsidRPr="00E45414">
        <w:t>utvrđeno je da se od svih dnevn</w:t>
      </w:r>
      <w:r>
        <w:t xml:space="preserve">ih putovanja u gradu obavlja 25,4% pješice, 36,8% javnim prijevozom, 37,1% automobilom i </w:t>
      </w:r>
      <w:r w:rsidRPr="00E45414">
        <w:t>0,7 % biciklom</w:t>
      </w:r>
      <w:r>
        <w:rPr>
          <w:rStyle w:val="FootnoteReference"/>
        </w:rPr>
        <w:footnoteReference w:id="40"/>
      </w:r>
      <w:r w:rsidRPr="00E45414">
        <w:t>.</w:t>
      </w:r>
    </w:p>
    <w:p w14:paraId="4BE889FA" w14:textId="724FAFEF" w:rsidR="00C47020" w:rsidRDefault="00C47020" w:rsidP="00C47020">
      <w:pPr>
        <w:pStyle w:val="TekstDE"/>
      </w:pPr>
      <w:r>
        <w:lastRenderedPageBreak/>
        <w:t xml:space="preserve">Od 2000. do </w:t>
      </w:r>
      <w:r w:rsidRPr="003F4CF7">
        <w:t xml:space="preserve">2013. višestruko je povećana dužina biciklističkih staza, a </w:t>
      </w:r>
      <w:r w:rsidRPr="003F4CF7">
        <w:rPr>
          <w:b/>
        </w:rPr>
        <w:t>biciklistički</w:t>
      </w:r>
      <w:r w:rsidRPr="003F4CF7">
        <w:t xml:space="preserve"> promet je u kontinuiranom porastu. Dužina biciklističkih staza i traka 2014. iznosila je oko 250 km. Bez obzira na dužinu biciklističkih staza i traka biciklistička mreža nije međusobno dovoljno povezana niti unutar gra</w:t>
      </w:r>
      <w:r>
        <w:t xml:space="preserve">da niti sa okolnim prostorima. </w:t>
      </w:r>
      <w:r w:rsidRPr="003F4CF7">
        <w:t>2012. je u sklopu projekta CIVITAS ELAN, koji je sufinanciran od EU, realiziran sustav za iznajmljivanje bicikala Studocikl. Bicikle mogu besplatno koristiti studenti i djelatnici Fakulteta prometnih znanosti. Na raspolaganju je 20 bicikala a prijava i odjava korisnika</w:t>
      </w:r>
      <w:r>
        <w:t xml:space="preserve"> obavlja se preko web portala. </w:t>
      </w:r>
      <w:r w:rsidRPr="003F4CF7">
        <w:t>Pilot projekt javnih bicikala sa šest parkirališta i 50 bicikala za iznajmljivanje uspostavljen je u svibnju 2013. Tijekom 2014. sustav je proširen na ukupno 14 parkirališta i 85 bicikala. Od listopada 2014., u sklopu pilot projekta BoB (Biciklom na autobus), koji je sufinanciran od EU, na tri linije je omogućena usluga prijevoza bicikla autobusom. Nosači bicikla postavljeni su na autobuse koji prometuju na linijama 102,103 i 140.</w:t>
      </w:r>
    </w:p>
    <w:p w14:paraId="33021775" w14:textId="77777777" w:rsidR="00C47020" w:rsidRDefault="00C47020" w:rsidP="00C47020">
      <w:pPr>
        <w:pStyle w:val="TekstDE"/>
      </w:pPr>
      <w:r w:rsidRPr="00E16E96">
        <w:t xml:space="preserve">U </w:t>
      </w:r>
      <w:r w:rsidRPr="00E16E96">
        <w:rPr>
          <w:b/>
        </w:rPr>
        <w:t>pješačkim</w:t>
      </w:r>
      <w:r w:rsidRPr="00E16E96">
        <w:t xml:space="preserve"> zonama i zonama s ograničenim prometom motornih vozila, koje su određene Naredbom o uvjetima prometovanja vozila u središnjem dijelu Grada Zagreba (Službeni glasnik Grada Zagreba 21/15 i 7/16) vozila se mogu kretati samo na temelju odobrenja (rješenja) gradskog upravnog tijela nadležnog za promet, a koje se izdaje za određeni dan, sat i za određeno teretno vozilo</w:t>
      </w:r>
      <w:r>
        <w:rPr>
          <w:rStyle w:val="FootnoteReference"/>
        </w:rPr>
        <w:footnoteReference w:id="41"/>
      </w:r>
      <w:r w:rsidRPr="00E16E96">
        <w:t>.</w:t>
      </w:r>
    </w:p>
    <w:p w14:paraId="724AC2F6" w14:textId="77777777" w:rsidR="00C47020" w:rsidRDefault="00C47020" w:rsidP="00C47020">
      <w:pPr>
        <w:pStyle w:val="TekstDE"/>
      </w:pPr>
      <w:r w:rsidRPr="00E3370E">
        <w:rPr>
          <w:b/>
        </w:rPr>
        <w:t>Sigurnost u prometu</w:t>
      </w:r>
      <w:r w:rsidRPr="00B82F26">
        <w:t xml:space="preserve"> je nezadovoljavajuća zbog relativno velikog broja smrtno stradalih i teško ozlijeđenih u prometnim nesrećama.</w:t>
      </w:r>
      <w:r>
        <w:t xml:space="preserve"> Na području Grada Zagreba </w:t>
      </w:r>
      <w:r w:rsidRPr="00E45414">
        <w:t>u razdoblju 200</w:t>
      </w:r>
      <w:r>
        <w:t>5</w:t>
      </w:r>
      <w:r w:rsidRPr="00E45414">
        <w:t>. – 201</w:t>
      </w:r>
      <w:r>
        <w:t>4</w:t>
      </w:r>
      <w:r w:rsidRPr="00E45414">
        <w:t>.</w:t>
      </w:r>
      <w:r>
        <w:rPr>
          <w:rStyle w:val="FootnoteReference"/>
        </w:rPr>
        <w:footnoteReference w:id="42"/>
      </w:r>
      <w:r w:rsidRPr="00E45414">
        <w:t xml:space="preserve"> broj prometnih nesreća kao i nastradalih osoba u tim nesrećama izrazito je varirao na godišnjoj razini. </w:t>
      </w:r>
      <w:r>
        <w:t xml:space="preserve">Broj prometnih nesreća kretao se od 6524 do 14126 godišnje, </w:t>
      </w:r>
      <w:r w:rsidRPr="00E45414">
        <w:t>broj ozlijeđenih osoba se u tom razdoblju kretao od 24</w:t>
      </w:r>
      <w:r>
        <w:t>88</w:t>
      </w:r>
      <w:r w:rsidRPr="00E45414">
        <w:t xml:space="preserve"> do </w:t>
      </w:r>
      <w:r>
        <w:t>3509 godišnje dok se</w:t>
      </w:r>
      <w:r w:rsidRPr="00E45414">
        <w:t xml:space="preserve"> broj </w:t>
      </w:r>
      <w:r>
        <w:t xml:space="preserve">poginulih osoba kretao od 19-64 godišnje. </w:t>
      </w:r>
      <w:r w:rsidRPr="00E45414">
        <w:t xml:space="preserve">Trend smanjenja </w:t>
      </w:r>
      <w:r>
        <w:t xml:space="preserve">broja prometnih nesreća i </w:t>
      </w:r>
      <w:r w:rsidRPr="00E45414">
        <w:t xml:space="preserve">broja </w:t>
      </w:r>
      <w:r>
        <w:t>poginulih</w:t>
      </w:r>
      <w:r w:rsidRPr="00E45414">
        <w:t xml:space="preserve"> </w:t>
      </w:r>
      <w:r>
        <w:t>U</w:t>
      </w:r>
      <w:r w:rsidRPr="00E45414">
        <w:t xml:space="preserve"> razdoblju 200</w:t>
      </w:r>
      <w:r>
        <w:t>5</w:t>
      </w:r>
      <w:r w:rsidRPr="00E45414">
        <w:t>. – 201</w:t>
      </w:r>
      <w:r>
        <w:t>4</w:t>
      </w:r>
      <w:r w:rsidRPr="00E45414">
        <w:t>.</w:t>
      </w:r>
      <w:r>
        <w:t xml:space="preserve"> je trend smanjenja broja prometnih nesreća i broja poginulih ali</w:t>
      </w:r>
      <w:r w:rsidRPr="00E45414">
        <w:t xml:space="preserve"> ukupno stanje sigurnosti u prometu je nezadovoljavajuće.</w:t>
      </w:r>
    </w:p>
    <w:tbl>
      <w:tblPr>
        <w:tblStyle w:val="TableGrid"/>
        <w:tblW w:w="0" w:type="auto"/>
        <w:tblLook w:val="04A0" w:firstRow="1" w:lastRow="0" w:firstColumn="1" w:lastColumn="0" w:noHBand="0" w:noVBand="1"/>
      </w:tblPr>
      <w:tblGrid>
        <w:gridCol w:w="4416"/>
        <w:gridCol w:w="4656"/>
      </w:tblGrid>
      <w:tr w:rsidR="00C47020" w14:paraId="1C760D66" w14:textId="77777777" w:rsidTr="00BB1BE0">
        <w:tc>
          <w:tcPr>
            <w:tcW w:w="4411" w:type="dxa"/>
          </w:tcPr>
          <w:p w14:paraId="392640F1" w14:textId="77777777" w:rsidR="00C47020" w:rsidRDefault="00C47020" w:rsidP="00BB1BE0">
            <w:pPr>
              <w:pStyle w:val="TekstDE"/>
            </w:pPr>
            <w:r>
              <w:rPr>
                <w:noProof/>
                <w:lang w:val="en-US"/>
              </w:rPr>
              <w:drawing>
                <wp:inline distT="0" distB="0" distL="0" distR="0" wp14:anchorId="4995B793" wp14:editId="5AD39DFF">
                  <wp:extent cx="2667000" cy="2409825"/>
                  <wp:effectExtent l="0" t="0" r="0" b="952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c>
          <w:tcPr>
            <w:tcW w:w="4650" w:type="dxa"/>
          </w:tcPr>
          <w:p w14:paraId="0B9634D9" w14:textId="77777777" w:rsidR="00C47020" w:rsidRDefault="00C47020" w:rsidP="00BB1BE0">
            <w:pPr>
              <w:pStyle w:val="TekstDE"/>
            </w:pPr>
            <w:r>
              <w:rPr>
                <w:noProof/>
                <w:lang w:val="en-US"/>
              </w:rPr>
              <w:drawing>
                <wp:inline distT="0" distB="0" distL="0" distR="0" wp14:anchorId="7E78C98B" wp14:editId="0361368D">
                  <wp:extent cx="2809875" cy="1714500"/>
                  <wp:effectExtent l="0" t="0" r="952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bl>
    <w:p w14:paraId="77ECCE1B" w14:textId="1455FAAC" w:rsidR="00C47020" w:rsidRDefault="00EE6DDC" w:rsidP="00EE6DDC">
      <w:pPr>
        <w:pStyle w:val="Caption"/>
      </w:pPr>
      <w:r>
        <w:t xml:space="preserve">Grafički prikaz B.12.1. </w:t>
      </w:r>
      <w:r w:rsidR="004029D7">
        <w:fldChar w:fldCharType="begin"/>
      </w:r>
      <w:r w:rsidR="004029D7">
        <w:instrText xml:space="preserve"> SEQ Grafički_prikaz_B.12.1. \* ARABIC </w:instrText>
      </w:r>
      <w:r w:rsidR="004029D7">
        <w:fldChar w:fldCharType="separate"/>
      </w:r>
      <w:r w:rsidR="0073071D">
        <w:rPr>
          <w:noProof/>
        </w:rPr>
        <w:t>4</w:t>
      </w:r>
      <w:r w:rsidR="004029D7">
        <w:rPr>
          <w:noProof/>
        </w:rPr>
        <w:fldChar w:fldCharType="end"/>
      </w:r>
      <w:r>
        <w:t xml:space="preserve">. </w:t>
      </w:r>
      <w:r w:rsidR="00C47020">
        <w:t>Prometne nesreće i poginule osobe u prometnim nesrećama u Gradu Zagrebu u periodu 2005.-2014.</w:t>
      </w:r>
    </w:p>
    <w:p w14:paraId="52ABC9A9" w14:textId="7F9E7016" w:rsidR="00C47020" w:rsidRPr="00FE5A21" w:rsidRDefault="00C47020" w:rsidP="00C47020">
      <w:pPr>
        <w:pStyle w:val="CaptionGPrikazi"/>
        <w:spacing w:after="0"/>
        <w:rPr>
          <w:b w:val="0"/>
          <w:i/>
        </w:rPr>
      </w:pPr>
      <w:r w:rsidRPr="00FE5A21">
        <w:rPr>
          <w:b w:val="0"/>
          <w:i/>
        </w:rPr>
        <w:t xml:space="preserve">Izvor: </w:t>
      </w:r>
      <w:r w:rsidR="00E503F9" w:rsidRPr="00E503F9">
        <w:rPr>
          <w:b w:val="0"/>
          <w:i/>
        </w:rPr>
        <w:t>Statistički ljetopis 2014., Gradski ured za strategijsko planiranje i razvoj Grada</w:t>
      </w:r>
    </w:p>
    <w:p w14:paraId="236428F2" w14:textId="77777777" w:rsidR="00C47020" w:rsidRDefault="00C47020" w:rsidP="00C47020">
      <w:pPr>
        <w:pStyle w:val="TekstDE"/>
      </w:pPr>
      <w:r w:rsidRPr="00427E42">
        <w:t xml:space="preserve">Odredbom članka 3. Sporazuma o integriranom prijevozu i tarifno prijevozničkoj uniji na području Grada Zagreba, Zagrebačke županije i Krapinsko-zagorske županije reg. br. 48/12-I sklopljenog dana </w:t>
      </w:r>
      <w:r w:rsidRPr="00427E42">
        <w:lastRenderedPageBreak/>
        <w:t>4. lipnja 2012. između Grada Zagreba, Zagrebačke županije i Krapinsko-zagorske županije preuzeta je obveza osnivanja trgovačkog društva Integrirani promet zagrebačkog područja d.o.o. (u daljnjem tekstu Društvo). Osnivač su Grad Zagreb sa udjelom od 60%, Zagrebačka županija s udjelom od 25% i Krapinsko-zagorska županija sa udjelom od 15%. Sjedište Društva je u Zagrebu, Park stara Trešnjevka 2.</w:t>
      </w:r>
      <w:r>
        <w:t xml:space="preserve"> Cilj osnivanja Društva je priprema i realizacija projekata vezanih uz uspostavljanje novog modela organizacije prijevoza putnika i upravljanje istim na geografskom području (osnivača društva) Grada Zagreba, Zagrebačke županije i Krapinsko–zagorske županije. Nužnost uspostave Društva proizlazi iz složenosti koordinacije velikog broja aktivnosti i velikog broja sudionika: Grad Zagreb, Zagrebačka županija, Krapinsko-zagorska županija, postojeći i budući operateri sustava – HŽ, ZET, ostali autobusni prijevoznici, te zbog složenosti postupka donošenja odluka.</w:t>
      </w:r>
    </w:p>
    <w:p w14:paraId="54838981" w14:textId="77777777" w:rsidR="00C47020" w:rsidRDefault="00C47020" w:rsidP="00C47020">
      <w:pPr>
        <w:pStyle w:val="TekstDE"/>
      </w:pPr>
      <w:r>
        <w:t>U programu Društva IPZP d.o.o. u razdoblju od 2016.-2018. planiraju se aktivnosti vezane uz pripremu i izvođenje projektne dokumentacije koje se odnose na izradu Master plana prometnog sustava Grada Zagreba, Zagrebačke  županije i Krapinsko-zagorske županije, Prometnog modela i Strateške studije utjecaja na okoliš, kroz dvije faze projekta:</w:t>
      </w:r>
    </w:p>
    <w:p w14:paraId="553EFF8A" w14:textId="77777777" w:rsidR="00C47020" w:rsidRDefault="00C47020" w:rsidP="00C47020">
      <w:pPr>
        <w:pStyle w:val="TekstDE"/>
        <w:spacing w:before="60" w:after="60"/>
        <w:ind w:left="426"/>
      </w:pPr>
      <w:r>
        <w:t>1. faza – Analiza postojećeg stanja i razvoj prometnog modela, u 2016-toj i 2017. godini,</w:t>
      </w:r>
    </w:p>
    <w:p w14:paraId="6CDE3DA0" w14:textId="77777777" w:rsidR="00C47020" w:rsidRDefault="00C47020" w:rsidP="00C47020">
      <w:pPr>
        <w:pStyle w:val="TekstDE"/>
        <w:spacing w:before="60" w:after="60"/>
        <w:ind w:left="426"/>
      </w:pPr>
      <w:r>
        <w:t>2. faza – Izrada i odabir prometnih rješenja i provedba strateške procjene utjecaja na okolišu 2017. godini</w:t>
      </w:r>
    </w:p>
    <w:p w14:paraId="24EF23EE" w14:textId="77777777" w:rsidR="00C47020" w:rsidRDefault="00C47020" w:rsidP="00C47020">
      <w:pPr>
        <w:pStyle w:val="TekstDE"/>
      </w:pPr>
      <w:r>
        <w:t>te izradu projekta II. faze realizacije Integriranog prijevoza putnika (IPP-a).</w:t>
      </w:r>
    </w:p>
    <w:p w14:paraId="548E7CD2" w14:textId="20EEF635" w:rsidR="00C47020" w:rsidRDefault="00C47020" w:rsidP="00C47020">
      <w:pPr>
        <w:pStyle w:val="TekstDE"/>
      </w:pPr>
      <w:r>
        <w:t>Master plan prometnog sustava Grada Zagreba, Zagrebačke županije i Krapinsko-zagorske županije temeljni je strateški dokument dugoročnog razvoja prometa na prije spomenutom području. Njegova izrada uvjetovana je potrebom daljnjeg održivog razvoja većih gradova i njihovih okruženja, sukladno gospodarskim i socijalnim ciljevima i potrebama poboljšanja životnih uvjeta, zaštite i očuvanja okoliša, ostvarivanja energetskih ušteda i energetske učinkovitosti i drugim ciljevima održivog razvoja.</w:t>
      </w:r>
      <w:r w:rsidR="003C08E1">
        <w:t xml:space="preserve"> </w:t>
      </w:r>
      <w:r w:rsidRPr="00427E42">
        <w:t>Master plan prometnog sustava će predstaviti mjere i projekte za poboljšanje sigurnosti u prometu, bolju dostupnost javnog prometa, predložiti razvoj prometa koji će biti po mjeri čovjeka i sukladan sa trajnim smjernicama razvoja grada, regija i društva, odnosno program razvoja novih i poboljšanje postojećih infrastruktura, mjere za poticanje javnog prometa i njegovog razvoja (sa indikatorima napredovanja), mjere za povećanje mobilnosti stanovništva koje uključuju i jačanje povezanosti županija sa gradom te mjere kojima se individualni promet postepeno ograničava gdje je dostupnost do ekološki održivijih oblika prijevoza moguća ili omogućena.</w:t>
      </w:r>
    </w:p>
    <w:p w14:paraId="795777C0" w14:textId="77777777" w:rsidR="00C47020" w:rsidRPr="00CF1A53" w:rsidRDefault="00C47020" w:rsidP="00CF1A53">
      <w:pPr>
        <w:pStyle w:val="TekstDE"/>
        <w:rPr>
          <w:b/>
          <w:lang w:eastAsia="hr-HR"/>
        </w:rPr>
      </w:pPr>
      <w:r w:rsidRPr="00CF1A53">
        <w:rPr>
          <w:b/>
          <w:lang w:eastAsia="hr-HR"/>
        </w:rPr>
        <w:t>PROMET U MIROVANJU</w:t>
      </w:r>
    </w:p>
    <w:p w14:paraId="2B99FD6F" w14:textId="2530E95F" w:rsidR="00C47020" w:rsidRDefault="00C47020" w:rsidP="00C47020">
      <w:pPr>
        <w:pStyle w:val="TekstDE"/>
      </w:pPr>
      <w:r w:rsidRPr="00E45414">
        <w:rPr>
          <w:b/>
        </w:rPr>
        <w:t>Zone naplate i kontrole parkiranja</w:t>
      </w:r>
      <w:r w:rsidRPr="00E45414">
        <w:t xml:space="preserve"> sa brojem parkirališnih mjesta, stanje nakon obavljene prenamjene i prošire</w:t>
      </w:r>
      <w:r>
        <w:t>nja zona tijekom 2014. godine prikazane su u tablici u nastavku (</w:t>
      </w:r>
      <w:r w:rsidR="00EE6DDC">
        <w:fldChar w:fldCharType="begin"/>
      </w:r>
      <w:r w:rsidR="00EE6DDC">
        <w:instrText xml:space="preserve"> REF _Ref463943687 \h </w:instrText>
      </w:r>
      <w:r w:rsidR="00EE6DDC">
        <w:fldChar w:fldCharType="separate"/>
      </w:r>
      <w:r w:rsidR="0073071D">
        <w:t xml:space="preserve">Tablica B.12.1. </w:t>
      </w:r>
      <w:r w:rsidR="0073071D">
        <w:rPr>
          <w:noProof/>
        </w:rPr>
        <w:t>1</w:t>
      </w:r>
      <w:r w:rsidR="00EE6DDC">
        <w:fldChar w:fldCharType="end"/>
      </w:r>
      <w:r>
        <w:t>).</w:t>
      </w:r>
    </w:p>
    <w:p w14:paraId="4D9C4864" w14:textId="0D19D187" w:rsidR="00C47020" w:rsidRPr="009F41E5" w:rsidRDefault="00EE6DDC" w:rsidP="00EE6DDC">
      <w:pPr>
        <w:pStyle w:val="Caption"/>
      </w:pPr>
      <w:bookmarkStart w:id="77" w:name="_Ref463943687"/>
      <w:r>
        <w:t xml:space="preserve">Tablica B.12.1. </w:t>
      </w:r>
      <w:r w:rsidR="004029D7">
        <w:fldChar w:fldCharType="begin"/>
      </w:r>
      <w:r w:rsidR="004029D7">
        <w:instrText xml:space="preserve"> SEQ Tablica_B.12.1. \* ARABIC </w:instrText>
      </w:r>
      <w:r w:rsidR="004029D7">
        <w:fldChar w:fldCharType="separate"/>
      </w:r>
      <w:r w:rsidR="0073071D">
        <w:rPr>
          <w:noProof/>
        </w:rPr>
        <w:t>1</w:t>
      </w:r>
      <w:r w:rsidR="004029D7">
        <w:rPr>
          <w:noProof/>
        </w:rPr>
        <w:fldChar w:fldCharType="end"/>
      </w:r>
      <w:bookmarkEnd w:id="77"/>
      <w:r>
        <w:t xml:space="preserve">. </w:t>
      </w:r>
      <w:r w:rsidR="00C47020">
        <w:t>Zone naplate i kontrole parkiranja</w:t>
      </w:r>
    </w:p>
    <w:tbl>
      <w:tblPr>
        <w:tblW w:w="5000" w:type="pct"/>
        <w:jc w:val="center"/>
        <w:tblBorders>
          <w:top w:val="single" w:sz="4" w:space="0" w:color="A6A6A6"/>
          <w:bottom w:val="single" w:sz="4" w:space="0" w:color="969696"/>
          <w:insideH w:val="single" w:sz="4" w:space="0" w:color="A6A6A6"/>
        </w:tblBorders>
        <w:tblLook w:val="04E0" w:firstRow="1" w:lastRow="1" w:firstColumn="1" w:lastColumn="0" w:noHBand="0" w:noVBand="1"/>
      </w:tblPr>
      <w:tblGrid>
        <w:gridCol w:w="1512"/>
        <w:gridCol w:w="2223"/>
        <w:gridCol w:w="1848"/>
        <w:gridCol w:w="1852"/>
        <w:gridCol w:w="1852"/>
      </w:tblGrid>
      <w:tr w:rsidR="00C47020" w:rsidRPr="00E45414" w14:paraId="3D491E3D" w14:textId="77777777" w:rsidTr="00BB1BE0">
        <w:trPr>
          <w:jc w:val="center"/>
        </w:trPr>
        <w:tc>
          <w:tcPr>
            <w:tcW w:w="814" w:type="pct"/>
            <w:shd w:val="clear" w:color="auto" w:fill="2A4F1C"/>
            <w:vAlign w:val="center"/>
          </w:tcPr>
          <w:p w14:paraId="7F91FF96" w14:textId="77777777" w:rsidR="00C47020" w:rsidRPr="00E45414" w:rsidRDefault="00C47020" w:rsidP="00BB1BE0">
            <w:pPr>
              <w:spacing w:after="0"/>
              <w:jc w:val="center"/>
              <w:rPr>
                <w:rFonts w:eastAsia="Times New Roman"/>
                <w:color w:val="FFFFFF"/>
                <w:sz w:val="18"/>
                <w:szCs w:val="18"/>
              </w:rPr>
            </w:pPr>
            <w:r w:rsidRPr="00E45414">
              <w:rPr>
                <w:rFonts w:eastAsia="Times New Roman"/>
                <w:color w:val="FFFFFF"/>
                <w:sz w:val="18"/>
                <w:szCs w:val="18"/>
              </w:rPr>
              <w:t>I</w:t>
            </w:r>
            <w:r>
              <w:rPr>
                <w:rFonts w:eastAsia="Times New Roman"/>
                <w:color w:val="FFFFFF"/>
                <w:sz w:val="18"/>
                <w:szCs w:val="18"/>
              </w:rPr>
              <w:t>.</w:t>
            </w:r>
            <w:r w:rsidRPr="00E45414">
              <w:rPr>
                <w:rFonts w:eastAsia="Times New Roman"/>
                <w:color w:val="FFFFFF"/>
                <w:sz w:val="18"/>
                <w:szCs w:val="18"/>
              </w:rPr>
              <w:t xml:space="preserve"> ZONA</w:t>
            </w:r>
          </w:p>
        </w:tc>
        <w:tc>
          <w:tcPr>
            <w:tcW w:w="1197" w:type="pct"/>
            <w:shd w:val="clear" w:color="auto" w:fill="2A4F1C"/>
          </w:tcPr>
          <w:p w14:paraId="1F0726D7" w14:textId="77777777" w:rsidR="00C47020" w:rsidRPr="005D3A76" w:rsidRDefault="00C47020" w:rsidP="00BB1BE0">
            <w:pPr>
              <w:spacing w:after="0"/>
              <w:jc w:val="center"/>
              <w:rPr>
                <w:rFonts w:eastAsia="Times New Roman"/>
                <w:color w:val="FFFFFF"/>
                <w:sz w:val="18"/>
                <w:szCs w:val="18"/>
              </w:rPr>
            </w:pPr>
            <w:r w:rsidRPr="00E45414">
              <w:rPr>
                <w:rFonts w:eastAsia="Times New Roman"/>
                <w:color w:val="FFFFFF"/>
                <w:sz w:val="18"/>
                <w:szCs w:val="18"/>
              </w:rPr>
              <w:t>I</w:t>
            </w:r>
            <w:r>
              <w:rPr>
                <w:rFonts w:eastAsia="Times New Roman"/>
                <w:color w:val="FFFFFF"/>
                <w:sz w:val="18"/>
                <w:szCs w:val="18"/>
              </w:rPr>
              <w:t>I.</w:t>
            </w:r>
            <w:r w:rsidRPr="00E45414">
              <w:rPr>
                <w:rFonts w:eastAsia="Times New Roman"/>
                <w:color w:val="FFFFFF"/>
                <w:sz w:val="18"/>
                <w:szCs w:val="18"/>
              </w:rPr>
              <w:t xml:space="preserve"> ZONA</w:t>
            </w:r>
          </w:p>
        </w:tc>
        <w:tc>
          <w:tcPr>
            <w:tcW w:w="995" w:type="pct"/>
            <w:shd w:val="clear" w:color="auto" w:fill="2A4F1C"/>
          </w:tcPr>
          <w:p w14:paraId="7069B7A1" w14:textId="77777777" w:rsidR="00C47020" w:rsidRPr="005D3A76" w:rsidRDefault="00C47020" w:rsidP="00BB1BE0">
            <w:pPr>
              <w:spacing w:after="0"/>
              <w:jc w:val="center"/>
              <w:rPr>
                <w:rFonts w:eastAsia="Times New Roman"/>
                <w:color w:val="FFFFFF"/>
                <w:sz w:val="18"/>
                <w:szCs w:val="18"/>
              </w:rPr>
            </w:pPr>
            <w:r w:rsidRPr="00E45414">
              <w:rPr>
                <w:rFonts w:eastAsia="Times New Roman"/>
                <w:color w:val="FFFFFF"/>
                <w:sz w:val="18"/>
                <w:szCs w:val="18"/>
              </w:rPr>
              <w:t>I</w:t>
            </w:r>
            <w:r>
              <w:rPr>
                <w:rFonts w:eastAsia="Times New Roman"/>
                <w:color w:val="FFFFFF"/>
                <w:sz w:val="18"/>
                <w:szCs w:val="18"/>
              </w:rPr>
              <w:t>II.</w:t>
            </w:r>
            <w:r w:rsidRPr="00E45414">
              <w:rPr>
                <w:rFonts w:eastAsia="Times New Roman"/>
                <w:color w:val="FFFFFF"/>
                <w:sz w:val="18"/>
                <w:szCs w:val="18"/>
              </w:rPr>
              <w:t xml:space="preserve"> ZONA</w:t>
            </w:r>
          </w:p>
        </w:tc>
        <w:tc>
          <w:tcPr>
            <w:tcW w:w="997" w:type="pct"/>
            <w:shd w:val="clear" w:color="auto" w:fill="2A4F1C"/>
          </w:tcPr>
          <w:p w14:paraId="22B69E2A" w14:textId="77777777" w:rsidR="00C47020" w:rsidRPr="005D3A76" w:rsidRDefault="00C47020" w:rsidP="00BB1BE0">
            <w:pPr>
              <w:spacing w:after="0"/>
              <w:jc w:val="center"/>
              <w:rPr>
                <w:rFonts w:eastAsia="Times New Roman"/>
                <w:color w:val="FFFFFF"/>
                <w:sz w:val="18"/>
                <w:szCs w:val="18"/>
              </w:rPr>
            </w:pPr>
            <w:r w:rsidRPr="00E45414">
              <w:rPr>
                <w:rFonts w:eastAsia="Times New Roman"/>
                <w:color w:val="FFFFFF"/>
                <w:sz w:val="18"/>
                <w:szCs w:val="18"/>
              </w:rPr>
              <w:t>I</w:t>
            </w:r>
            <w:r>
              <w:rPr>
                <w:rFonts w:eastAsia="Times New Roman"/>
                <w:color w:val="FFFFFF"/>
                <w:sz w:val="18"/>
                <w:szCs w:val="18"/>
              </w:rPr>
              <w:t>V.</w:t>
            </w:r>
            <w:r w:rsidRPr="00E45414">
              <w:rPr>
                <w:rFonts w:eastAsia="Times New Roman"/>
                <w:color w:val="FFFFFF"/>
                <w:sz w:val="18"/>
                <w:szCs w:val="18"/>
              </w:rPr>
              <w:t xml:space="preserve"> ZONA</w:t>
            </w:r>
          </w:p>
        </w:tc>
        <w:tc>
          <w:tcPr>
            <w:tcW w:w="997" w:type="pct"/>
            <w:shd w:val="clear" w:color="auto" w:fill="2A4F1C"/>
          </w:tcPr>
          <w:p w14:paraId="52DE82B4" w14:textId="77777777" w:rsidR="00C47020" w:rsidRPr="005D3A76" w:rsidRDefault="00C47020" w:rsidP="00BB1BE0">
            <w:pPr>
              <w:spacing w:after="0"/>
              <w:jc w:val="center"/>
              <w:rPr>
                <w:rFonts w:eastAsia="Times New Roman"/>
                <w:color w:val="FFFFFF"/>
                <w:sz w:val="18"/>
                <w:szCs w:val="18"/>
              </w:rPr>
            </w:pPr>
            <w:r>
              <w:rPr>
                <w:rFonts w:eastAsia="Times New Roman"/>
                <w:color w:val="FFFFFF"/>
                <w:sz w:val="18"/>
                <w:szCs w:val="18"/>
              </w:rPr>
              <w:t>UKUPNO</w:t>
            </w:r>
          </w:p>
        </w:tc>
      </w:tr>
      <w:tr w:rsidR="00C47020" w:rsidRPr="0024046E" w14:paraId="09C2A613" w14:textId="77777777" w:rsidTr="00BB1BE0">
        <w:trPr>
          <w:jc w:val="center"/>
        </w:trPr>
        <w:tc>
          <w:tcPr>
            <w:tcW w:w="814" w:type="pct"/>
            <w:shd w:val="clear" w:color="auto" w:fill="D6E6DB"/>
            <w:vAlign w:val="center"/>
          </w:tcPr>
          <w:p w14:paraId="3919E4C0" w14:textId="77777777" w:rsidR="00C47020" w:rsidRPr="0024046E" w:rsidRDefault="00C47020" w:rsidP="00BB1BE0">
            <w:pPr>
              <w:pStyle w:val="Tablicatekst"/>
              <w:rPr>
                <w:rFonts w:eastAsia="Times New Roman"/>
                <w:szCs w:val="18"/>
              </w:rPr>
            </w:pPr>
            <w:r>
              <w:rPr>
                <w:rFonts w:eastAsia="Times New Roman"/>
                <w:szCs w:val="18"/>
              </w:rPr>
              <w:t>7540</w:t>
            </w:r>
          </w:p>
        </w:tc>
        <w:tc>
          <w:tcPr>
            <w:tcW w:w="1197" w:type="pct"/>
            <w:shd w:val="clear" w:color="auto" w:fill="D6E6DB"/>
          </w:tcPr>
          <w:p w14:paraId="31696461" w14:textId="77777777" w:rsidR="00C47020" w:rsidRPr="0024046E" w:rsidRDefault="00C47020" w:rsidP="00BB1BE0">
            <w:pPr>
              <w:spacing w:after="0"/>
              <w:jc w:val="center"/>
              <w:rPr>
                <w:rFonts w:eastAsia="Times New Roman"/>
                <w:sz w:val="18"/>
                <w:szCs w:val="18"/>
              </w:rPr>
            </w:pPr>
            <w:r>
              <w:rPr>
                <w:rFonts w:eastAsia="Times New Roman"/>
                <w:sz w:val="18"/>
                <w:szCs w:val="18"/>
              </w:rPr>
              <w:t>17817</w:t>
            </w:r>
          </w:p>
        </w:tc>
        <w:tc>
          <w:tcPr>
            <w:tcW w:w="995" w:type="pct"/>
            <w:shd w:val="clear" w:color="auto" w:fill="D6E6DB"/>
          </w:tcPr>
          <w:p w14:paraId="333CB3C8" w14:textId="77777777" w:rsidR="00C47020" w:rsidRDefault="00C47020" w:rsidP="00BB1BE0">
            <w:pPr>
              <w:spacing w:after="0"/>
              <w:jc w:val="center"/>
              <w:rPr>
                <w:rFonts w:eastAsia="Times New Roman"/>
                <w:sz w:val="18"/>
                <w:szCs w:val="18"/>
              </w:rPr>
            </w:pPr>
            <w:r>
              <w:rPr>
                <w:rFonts w:eastAsia="Times New Roman"/>
                <w:sz w:val="18"/>
                <w:szCs w:val="18"/>
              </w:rPr>
              <w:t>1660</w:t>
            </w:r>
          </w:p>
        </w:tc>
        <w:tc>
          <w:tcPr>
            <w:tcW w:w="997" w:type="pct"/>
            <w:shd w:val="clear" w:color="auto" w:fill="D6E6DB"/>
          </w:tcPr>
          <w:p w14:paraId="3AC9D1A1" w14:textId="77777777" w:rsidR="00C47020" w:rsidRPr="0024046E" w:rsidRDefault="00C47020" w:rsidP="00BB1BE0">
            <w:pPr>
              <w:spacing w:after="0"/>
              <w:jc w:val="center"/>
              <w:rPr>
                <w:rFonts w:eastAsia="Times New Roman"/>
                <w:sz w:val="18"/>
                <w:szCs w:val="18"/>
              </w:rPr>
            </w:pPr>
            <w:r>
              <w:rPr>
                <w:rFonts w:eastAsia="Times New Roman"/>
                <w:sz w:val="18"/>
                <w:szCs w:val="18"/>
              </w:rPr>
              <w:t>865,1</w:t>
            </w:r>
          </w:p>
        </w:tc>
        <w:tc>
          <w:tcPr>
            <w:tcW w:w="997" w:type="pct"/>
            <w:shd w:val="clear" w:color="auto" w:fill="D6E6DB"/>
          </w:tcPr>
          <w:p w14:paraId="6B7BDC63" w14:textId="77777777" w:rsidR="00C47020" w:rsidRDefault="00C47020" w:rsidP="00BB1BE0">
            <w:pPr>
              <w:spacing w:after="0"/>
              <w:jc w:val="center"/>
              <w:rPr>
                <w:rFonts w:eastAsia="Times New Roman"/>
                <w:sz w:val="18"/>
                <w:szCs w:val="18"/>
              </w:rPr>
            </w:pPr>
            <w:r>
              <w:rPr>
                <w:rFonts w:eastAsia="Times New Roman"/>
                <w:sz w:val="18"/>
                <w:szCs w:val="18"/>
              </w:rPr>
              <w:t>30502</w:t>
            </w:r>
          </w:p>
        </w:tc>
      </w:tr>
    </w:tbl>
    <w:p w14:paraId="0B69CDCB" w14:textId="0B572B95" w:rsidR="00C47020" w:rsidRDefault="00C47020" w:rsidP="00C47020">
      <w:pPr>
        <w:pStyle w:val="TekstDE"/>
        <w:rPr>
          <w:b/>
        </w:rPr>
      </w:pPr>
      <w:r>
        <w:t>U Gradu Zagrebu postoji 7 javnih garaža s 2.407 parkirališnih mjesta kojima upravlja Zagrebački holding, podružnica Zagreb</w:t>
      </w:r>
      <w:r w:rsidR="003F6022">
        <w:t xml:space="preserve"> </w:t>
      </w:r>
      <w:r>
        <w:t>parking. Osim ovih postoji veći broj garaža u privatnom vlasništvu, ukupnog kapaciteta oko 2.500 mjesta, koje se u cijelosti ili djelomično koriste kao javne. Vremenskim ograničenjem trajanja i sustavnom kontrolom parkiranja značajno je smanjen broj ilegalno parkiranih vozila na pješačkim i zelenim površinama.</w:t>
      </w:r>
    </w:p>
    <w:p w14:paraId="7508A2A2" w14:textId="77777777" w:rsidR="00C47020" w:rsidRPr="00CF1A53" w:rsidRDefault="00C47020" w:rsidP="00CF1A53">
      <w:pPr>
        <w:pStyle w:val="TekstDE"/>
        <w:rPr>
          <w:b/>
          <w:lang w:eastAsia="hr-HR"/>
        </w:rPr>
      </w:pPr>
      <w:r w:rsidRPr="00CF1A53">
        <w:rPr>
          <w:b/>
          <w:lang w:eastAsia="hr-HR"/>
        </w:rPr>
        <w:t>ELEKTRONIČKE KOMUNIKACIJE</w:t>
      </w:r>
    </w:p>
    <w:p w14:paraId="67542267" w14:textId="77777777" w:rsidR="00C47020" w:rsidRDefault="00C47020" w:rsidP="00C47020">
      <w:pPr>
        <w:pStyle w:val="TekstDE"/>
      </w:pPr>
      <w:r>
        <w:lastRenderedPageBreak/>
        <w:t>Prema podacima Hrvatske regulatorne agencije za mrežne djelatnosti (HAKOM), broj širokopojasnih priključaka nepokretne komunikacijske mreže u Gradu Zagrebu i Zagrebačkoj županiji iznosi 301.066, što iznosi 32,13% od ukupno 936.769 priključaka nepokretne komunikacijske mreže u RH. Gustoća širokopojasnih priključaka nepokretne komunikacijske mreže u Gradu Zagrebu i Zagrebačkoj županiji iznosi 27,18% , što je više od prosjeka RH (21,86%) no manje od prosjeka EU (29,8%). Prosječna brzina Internet pristupa u Republici Hrvatskoj je vrlo niskih 4.7 Mbit/s uz svega 2.8% priključaka iznad 10 Mbit/s.</w:t>
      </w:r>
    </w:p>
    <w:p w14:paraId="21B8A582" w14:textId="755F8CF2" w:rsidR="00C47020" w:rsidRDefault="00C47020" w:rsidP="00C47020">
      <w:pPr>
        <w:pStyle w:val="TekstDE"/>
      </w:pPr>
      <w:r>
        <w:t>Postojeća pristupna mreža, bazirana većinom na bakrenim paricama i pripadajućim tehnologijama (u najvećoj mjeri xDSL) i nešto manje na koaksijalnom kabelskom pristupu, nema dovoljan kapacitet za podržavanje rasta komunikacijskih usluga. Da bi Grad Zagreb i njegovi građani i u budućnosti mogli koristiti najnovije komunikacijske tehnologije, nužno je stvoriti kvalitetne preduvjete za ulaganja i izgradnju nove, brze, stabilne i za budućnost osigurane elektroničke komunikacijske infrastrukture (posebno u vidu razvoja svjetlovodnih pristupnih mreža) u Gradu Zagrebu čime se stvara temelj za osiguravanje ultrabrzog pristupa Internetu (&gt; 100 Mbit/s) i daljnji razvoj komunikacijskog tržišta u Gradu Zagrebu i Republici Hrvatskoj.</w:t>
      </w:r>
    </w:p>
    <w:p w14:paraId="46F152AD" w14:textId="77777777" w:rsidR="007C25CD" w:rsidRDefault="007C25CD" w:rsidP="007C25CD">
      <w:pPr>
        <w:pStyle w:val="Podnaslov1"/>
      </w:pPr>
      <w:r>
        <w:rPr>
          <w:lang w:eastAsia="hr-HR"/>
        </w:rPr>
        <w:t>Postojeći problemi</w:t>
      </w:r>
      <w:r w:rsidRPr="00511EC2">
        <w:t xml:space="preserve"> </w:t>
      </w:r>
    </w:p>
    <w:p w14:paraId="32FD824D" w14:textId="77777777" w:rsidR="007C25CD" w:rsidRDefault="007C25CD" w:rsidP="007C25CD">
      <w:pPr>
        <w:pStyle w:val="TekstDE"/>
        <w:numPr>
          <w:ilvl w:val="0"/>
          <w:numId w:val="56"/>
        </w:numPr>
        <w:spacing w:before="0" w:after="0" w:line="276" w:lineRule="auto"/>
      </w:pPr>
      <w:r w:rsidRPr="00503432">
        <w:t>nedovoljan kapacitet putničkog terminala Zračne luke Zagreb i neodgovarajuća po</w:t>
      </w:r>
      <w:r>
        <w:t>vezanost sa središtem Zagreba</w:t>
      </w:r>
    </w:p>
    <w:p w14:paraId="427C9A71" w14:textId="77777777" w:rsidR="007C25CD" w:rsidRDefault="007C25CD" w:rsidP="007C25CD">
      <w:pPr>
        <w:pStyle w:val="TekstDE"/>
        <w:numPr>
          <w:ilvl w:val="0"/>
          <w:numId w:val="56"/>
        </w:numPr>
        <w:spacing w:before="0" w:after="0" w:line="276" w:lineRule="auto"/>
      </w:pPr>
      <w:r w:rsidRPr="00503432">
        <w:t>neadekvatna opremljenost aerodr</w:t>
      </w:r>
      <w:r>
        <w:t>oma Lučko</w:t>
      </w:r>
    </w:p>
    <w:p w14:paraId="413DAC0E" w14:textId="77777777" w:rsidR="007C25CD" w:rsidRDefault="007C25CD" w:rsidP="007C25CD">
      <w:pPr>
        <w:pStyle w:val="TekstDE"/>
        <w:numPr>
          <w:ilvl w:val="0"/>
          <w:numId w:val="56"/>
        </w:numPr>
        <w:spacing w:before="0" w:after="0" w:line="276" w:lineRule="auto"/>
      </w:pPr>
      <w:r w:rsidRPr="00503432">
        <w:t>spor javni prijevoz, samo djelomično dostupan o</w:t>
      </w:r>
      <w:r>
        <w:t>sobama s teškoćama u kretanju</w:t>
      </w:r>
    </w:p>
    <w:p w14:paraId="75FE681B" w14:textId="77777777" w:rsidR="007C25CD" w:rsidRDefault="007C25CD" w:rsidP="007C25CD">
      <w:pPr>
        <w:pStyle w:val="TekstDE"/>
        <w:numPr>
          <w:ilvl w:val="0"/>
          <w:numId w:val="56"/>
        </w:numPr>
        <w:spacing w:before="0" w:after="0" w:line="276" w:lineRule="auto"/>
      </w:pPr>
      <w:r>
        <w:t xml:space="preserve">pretežno </w:t>
      </w:r>
      <w:r w:rsidRPr="00503432">
        <w:t>zastarje</w:t>
      </w:r>
      <w:r>
        <w:t>la željeznička infrastruktura</w:t>
      </w:r>
      <w:r w:rsidRPr="00B94718">
        <w:t xml:space="preserve"> i nedostatan i  zastarjeli vozni park</w:t>
      </w:r>
    </w:p>
    <w:p w14:paraId="3BECB78A" w14:textId="77777777" w:rsidR="007C25CD" w:rsidRDefault="007C25CD" w:rsidP="007C25CD">
      <w:pPr>
        <w:pStyle w:val="TekstDE"/>
        <w:numPr>
          <w:ilvl w:val="0"/>
          <w:numId w:val="56"/>
        </w:numPr>
        <w:spacing w:before="0" w:after="0" w:line="276" w:lineRule="auto"/>
      </w:pPr>
      <w:r w:rsidRPr="00B94718">
        <w:t>veli</w:t>
      </w:r>
      <w:r>
        <w:t>ka</w:t>
      </w:r>
      <w:r w:rsidRPr="00B94718">
        <w:t xml:space="preserve"> zastupljenost željezničkog prometa (uključujući i teretnog) kroz središte grada</w:t>
      </w:r>
    </w:p>
    <w:p w14:paraId="0349F9FC" w14:textId="77777777" w:rsidR="007C25CD" w:rsidRDefault="007C25CD" w:rsidP="007C25CD">
      <w:pPr>
        <w:pStyle w:val="TekstDE"/>
        <w:numPr>
          <w:ilvl w:val="0"/>
          <w:numId w:val="56"/>
        </w:numPr>
        <w:spacing w:before="0" w:after="0" w:line="276" w:lineRule="auto"/>
      </w:pPr>
      <w:r w:rsidRPr="00503432">
        <w:t xml:space="preserve">nedovoljno učešće željeznice </w:t>
      </w:r>
      <w:r>
        <w:t>u prigradsko-gradskom prometu</w:t>
      </w:r>
    </w:p>
    <w:p w14:paraId="4807EBA6" w14:textId="77777777" w:rsidR="007C25CD" w:rsidRDefault="007C25CD" w:rsidP="007C25CD">
      <w:pPr>
        <w:pStyle w:val="TekstDE"/>
        <w:numPr>
          <w:ilvl w:val="0"/>
          <w:numId w:val="56"/>
        </w:numPr>
        <w:spacing w:before="0" w:after="0" w:line="276" w:lineRule="auto"/>
      </w:pPr>
      <w:r w:rsidRPr="00B94718">
        <w:t>nepostojanje integriranog sustava javnog prijevoza grada i okolnih županija</w:t>
      </w:r>
    </w:p>
    <w:p w14:paraId="72E8147F" w14:textId="77777777" w:rsidR="007C25CD" w:rsidRDefault="007C25CD" w:rsidP="007C25CD">
      <w:pPr>
        <w:pStyle w:val="TekstDE"/>
        <w:numPr>
          <w:ilvl w:val="0"/>
          <w:numId w:val="56"/>
        </w:numPr>
        <w:spacing w:before="0" w:after="0" w:line="276" w:lineRule="auto"/>
      </w:pPr>
      <w:r w:rsidRPr="00B94718">
        <w:t>nedovoljan broj i ne</w:t>
      </w:r>
      <w:r>
        <w:t>adekvatno opremljena stajališta</w:t>
      </w:r>
    </w:p>
    <w:p w14:paraId="4C675122" w14:textId="77777777" w:rsidR="007C25CD" w:rsidRDefault="007C25CD" w:rsidP="007C25CD">
      <w:pPr>
        <w:pStyle w:val="TekstDE"/>
        <w:numPr>
          <w:ilvl w:val="0"/>
          <w:numId w:val="56"/>
        </w:numPr>
        <w:spacing w:before="0" w:after="0" w:line="276" w:lineRule="auto"/>
      </w:pPr>
      <w:r w:rsidRPr="00503432">
        <w:t>nepo</w:t>
      </w:r>
      <w:r>
        <w:t>stojanje žičare Dolje – Sljeme</w:t>
      </w:r>
    </w:p>
    <w:p w14:paraId="32A06F14" w14:textId="77777777" w:rsidR="007C25CD" w:rsidRDefault="007C25CD" w:rsidP="007C25CD">
      <w:pPr>
        <w:pStyle w:val="TekstDE"/>
        <w:numPr>
          <w:ilvl w:val="0"/>
          <w:numId w:val="56"/>
        </w:numPr>
        <w:spacing w:before="0" w:after="0" w:line="276" w:lineRule="auto"/>
      </w:pPr>
      <w:r>
        <w:t>n</w:t>
      </w:r>
      <w:r w:rsidRPr="00503432">
        <w:t>edovoljno propusna i nek</w:t>
      </w:r>
      <w:r>
        <w:t>ompletna cestovna mreža Grada</w:t>
      </w:r>
    </w:p>
    <w:p w14:paraId="4FD2110E" w14:textId="77777777" w:rsidR="007C25CD" w:rsidRDefault="007C25CD" w:rsidP="007C25CD">
      <w:pPr>
        <w:pStyle w:val="TekstDE"/>
        <w:numPr>
          <w:ilvl w:val="0"/>
          <w:numId w:val="56"/>
        </w:numPr>
        <w:spacing w:before="0" w:after="0" w:line="276" w:lineRule="auto"/>
      </w:pPr>
      <w:r w:rsidRPr="00503432">
        <w:t>nepostojanje centralne koordinac</w:t>
      </w:r>
      <w:r>
        <w:t>ije semaforiziranih raskrižja</w:t>
      </w:r>
    </w:p>
    <w:p w14:paraId="48E5282B" w14:textId="77777777" w:rsidR="007C25CD" w:rsidRDefault="007C25CD" w:rsidP="007C25CD">
      <w:pPr>
        <w:pStyle w:val="TekstDE"/>
        <w:numPr>
          <w:ilvl w:val="0"/>
          <w:numId w:val="56"/>
        </w:numPr>
        <w:spacing w:before="0" w:after="0" w:line="276" w:lineRule="auto"/>
      </w:pPr>
      <w:r w:rsidRPr="00280248">
        <w:t>slaba cestovna povezanost pojedinih područja zagrebačke županije međusobno uzrokuje povećani tranzit na području Zagreba</w:t>
      </w:r>
      <w:r>
        <w:t>,</w:t>
      </w:r>
    </w:p>
    <w:p w14:paraId="1A42CA8C" w14:textId="77777777" w:rsidR="007C25CD" w:rsidRDefault="007C25CD" w:rsidP="007C25CD">
      <w:pPr>
        <w:pStyle w:val="TekstDE"/>
        <w:numPr>
          <w:ilvl w:val="0"/>
          <w:numId w:val="56"/>
        </w:numPr>
        <w:spacing w:before="0" w:after="0" w:line="276" w:lineRule="auto"/>
      </w:pPr>
      <w:r w:rsidRPr="00503432">
        <w:t>relativn</w:t>
      </w:r>
      <w:r>
        <w:t>o visok stupanj motorizacije</w:t>
      </w:r>
    </w:p>
    <w:p w14:paraId="0F6116EF" w14:textId="77777777" w:rsidR="007C25CD" w:rsidRDefault="007C25CD" w:rsidP="007C25CD">
      <w:pPr>
        <w:pStyle w:val="TekstDE"/>
        <w:numPr>
          <w:ilvl w:val="0"/>
          <w:numId w:val="56"/>
        </w:numPr>
        <w:spacing w:before="0" w:after="0" w:line="276" w:lineRule="auto"/>
      </w:pPr>
      <w:r w:rsidRPr="00503432">
        <w:t xml:space="preserve">nedovoljno </w:t>
      </w:r>
      <w:r>
        <w:t xml:space="preserve"> razvijen biciklistički promet</w:t>
      </w:r>
    </w:p>
    <w:p w14:paraId="1AB97989" w14:textId="77777777" w:rsidR="007C25CD" w:rsidRDefault="007C25CD" w:rsidP="007C25CD">
      <w:pPr>
        <w:pStyle w:val="TekstDE"/>
        <w:numPr>
          <w:ilvl w:val="0"/>
          <w:numId w:val="56"/>
        </w:numPr>
        <w:spacing w:before="0" w:after="0" w:line="276" w:lineRule="auto"/>
      </w:pPr>
      <w:r w:rsidRPr="00503432">
        <w:t>nezadovo</w:t>
      </w:r>
      <w:r>
        <w:t>ljavajuća sigurnost u prometu</w:t>
      </w:r>
    </w:p>
    <w:p w14:paraId="587844C6" w14:textId="77777777" w:rsidR="007C25CD" w:rsidRDefault="007C25CD" w:rsidP="007C25CD">
      <w:pPr>
        <w:pStyle w:val="TekstDE"/>
        <w:numPr>
          <w:ilvl w:val="0"/>
          <w:numId w:val="56"/>
        </w:numPr>
        <w:spacing w:before="0" w:after="0" w:line="276" w:lineRule="auto"/>
      </w:pPr>
      <w:r w:rsidRPr="00503432">
        <w:t>nedovo</w:t>
      </w:r>
      <w:r>
        <w:t>ljan broj parkirališnih mjesta</w:t>
      </w:r>
    </w:p>
    <w:p w14:paraId="18F34F20" w14:textId="77777777" w:rsidR="007C25CD" w:rsidRDefault="007C25CD" w:rsidP="007C25CD">
      <w:pPr>
        <w:pStyle w:val="TekstDE"/>
        <w:numPr>
          <w:ilvl w:val="0"/>
          <w:numId w:val="56"/>
        </w:numPr>
        <w:spacing w:before="0" w:after="0" w:line="276" w:lineRule="auto"/>
      </w:pPr>
      <w:r w:rsidRPr="003D790A">
        <w:t xml:space="preserve">postojeća telekomunikacijska infrastruktura </w:t>
      </w:r>
      <w:r>
        <w:t xml:space="preserve">je </w:t>
      </w:r>
      <w:r w:rsidRPr="003D790A">
        <w:t>nedovoljna za da</w:t>
      </w:r>
      <w:r>
        <w:t>ljnje podržavanje rasta usluga</w:t>
      </w:r>
    </w:p>
    <w:p w14:paraId="492F4761" w14:textId="77777777" w:rsidR="007C25CD" w:rsidRDefault="007C25CD" w:rsidP="007C25CD">
      <w:pPr>
        <w:pStyle w:val="TekstDE"/>
        <w:numPr>
          <w:ilvl w:val="0"/>
          <w:numId w:val="56"/>
        </w:numPr>
        <w:spacing w:before="0" w:after="0" w:line="276" w:lineRule="auto"/>
      </w:pPr>
      <w:r w:rsidRPr="003D790A">
        <w:t>brzine pristupa Internetu i omjer cijene i kvalitete nisu zadovoljavajuće</w:t>
      </w:r>
    </w:p>
    <w:p w14:paraId="43B228C5" w14:textId="702379B9" w:rsidR="00390887" w:rsidRPr="009B68DD" w:rsidRDefault="0060287C" w:rsidP="0060287C">
      <w:pPr>
        <w:pStyle w:val="Heading3"/>
        <w:keepLines/>
        <w:numPr>
          <w:ilvl w:val="0"/>
          <w:numId w:val="0"/>
        </w:numPr>
        <w:pBdr>
          <w:bottom w:val="single" w:sz="4" w:space="1" w:color="2A4F1C"/>
        </w:pBdr>
        <w:ind w:left="720" w:hanging="692"/>
        <w:jc w:val="left"/>
        <w:rPr>
          <w:bCs w:val="0"/>
          <w:caps/>
          <w:kern w:val="0"/>
        </w:rPr>
      </w:pPr>
      <w:bookmarkStart w:id="78" w:name="_Toc469996444"/>
      <w:r>
        <w:rPr>
          <w:bCs w:val="0"/>
          <w:caps/>
          <w:kern w:val="0"/>
        </w:rPr>
        <w:t xml:space="preserve">B.12.2. </w:t>
      </w:r>
      <w:r w:rsidR="00390887" w:rsidRPr="009B68DD">
        <w:rPr>
          <w:bCs w:val="0"/>
          <w:caps/>
          <w:kern w:val="0"/>
        </w:rPr>
        <w:t>ENERGETIKA</w:t>
      </w:r>
      <w:r w:rsidR="00E42C00" w:rsidRPr="009B68DD">
        <w:rPr>
          <w:bCs w:val="0"/>
          <w:caps/>
          <w:kern w:val="0"/>
          <w:vertAlign w:val="superscript"/>
        </w:rPr>
        <w:footnoteReference w:id="43"/>
      </w:r>
      <w:bookmarkEnd w:id="78"/>
    </w:p>
    <w:p w14:paraId="24D2DE6B" w14:textId="54CAEC1C" w:rsidR="00331FE9" w:rsidRDefault="00331FE9" w:rsidP="00331FE9">
      <w:pPr>
        <w:pStyle w:val="TekstDE"/>
      </w:pPr>
      <w:r w:rsidRPr="004F39E1">
        <w:t xml:space="preserve">Na području Grada potroši se oko 22% od neposredne energetske potrošnje u Republici Hrvatskoj. Ukupna potrošnja energije u Zagrebu iznosi oko 60.000 TJ (oko 1.430.000 tona naftnog ekvivalenta). U ukupnoj potrošnji energije udio energije iz dijela vlastitih obnovljivih izvora (izvora s područja </w:t>
      </w:r>
      <w:r w:rsidRPr="004F39E1">
        <w:lastRenderedPageBreak/>
        <w:t>Grada) čini zanemarivih 0,5% (geotermalna energija, energija sunca, deponijski plin i bioplin). Ostalih 99,5 % je „uvoz“ energenata u Grad Zagreb.</w:t>
      </w:r>
    </w:p>
    <w:p w14:paraId="07F782BD" w14:textId="77777777" w:rsidR="00B86B9A" w:rsidRDefault="00B86B9A" w:rsidP="00B86B9A">
      <w:pPr>
        <w:pStyle w:val="TekstDE"/>
      </w:pPr>
      <w:r w:rsidRPr="00E9583A">
        <w:t xml:space="preserve">Geotermalno polje Zagreb nalazi se na jugozapadnom prilazu Zagrebu. </w:t>
      </w:r>
      <w:r>
        <w:t>R</w:t>
      </w:r>
      <w:r w:rsidRPr="00E9583A">
        <w:t>ijeka Sava dijeli ga infrastrukturno na sjeverni dio s dominantnim rekreacijskim zonama Jarun i Mladost i južni dio u kojemu dominira Sveučilišna bolnica Zagreb u izgradnji. Trenutno se geotermalna energija koristi za grijanje Sportskog centra “Mladost”, te za grijanje skladišta unutar objekata Kliničke bolnice u izgradnji. S obzirom da se koristi tek 2 % raspoložive energije, opravdano je razmotriti priključak na postojeći toplinski sustav. Zagrebačko geotermalno polje moglo bi se iskorištavati za grijanje objekata u jugozapadnom dijelu grada. Osim za grijanje, planira se korištenje geotermalnih izvora za potrebe zdravstvenog turizma, u prostorima Termi Zagreb.</w:t>
      </w:r>
    </w:p>
    <w:p w14:paraId="48AB61F9" w14:textId="77777777" w:rsidR="00331FE9" w:rsidRDefault="00331FE9" w:rsidP="00331FE9">
      <w:pPr>
        <w:pStyle w:val="TekstDE"/>
      </w:pPr>
      <w:r w:rsidRPr="004F39E1">
        <w:t>Na području Grada Zagrebačke elek</w:t>
      </w:r>
      <w:r>
        <w:t>trane–toplane (</w:t>
      </w:r>
      <w:r w:rsidRPr="004F39E1">
        <w:t>EL-TO i TE-TO</w:t>
      </w:r>
      <w:r w:rsidRPr="003A6A58">
        <w:t xml:space="preserve">) proizvode električnu i toplinsku energiju </w:t>
      </w:r>
      <w:r w:rsidRPr="004F39E1">
        <w:t>procesom kogeneracije koristeći loživo ulje i prirodni plin. Ukupni instalirani nominalni kapaciteti iznose za EL-TO 86,8 MWe /439 MWt + 160t/h, a za TE-TO 440 MWe / 850 MWt.</w:t>
      </w:r>
    </w:p>
    <w:p w14:paraId="71DA62A6" w14:textId="5C09EB64" w:rsidR="00331FE9" w:rsidRDefault="00331FE9" w:rsidP="00331FE9">
      <w:pPr>
        <w:pStyle w:val="TekstDE"/>
      </w:pPr>
      <w:r w:rsidRPr="004F39E1">
        <w:t xml:space="preserve">Analiza neposredne </w:t>
      </w:r>
      <w:r w:rsidRPr="003A6A58">
        <w:t>potrošnje</w:t>
      </w:r>
      <w:r w:rsidRPr="004F39E1">
        <w:t xml:space="preserve">, prema sektorima potrošnje, pokazuje da se 57,8 % troši u sektoru opće potrošnje, 17,4% u sektoru industrije, a 24,8% u sektoru prometa. Provedena analiza potrošnje u zgradama pokazuje da se 66% ukupne energije troši u stambenom, 26% u sektoru uslužnih i komercijalnih djelatnosti dok udio zgrada gradske uprave, ustanova i trgovačkih društava u vlasništvu Grada Zagreba iznosi oko 8%. U sektoru prometa, 94% goriva troše osobna i komercijalna vozila, 5% javni gradski prijevoz, a 1% vozila u vlasništvu </w:t>
      </w:r>
      <w:r>
        <w:t>i na korištenju Grada Zagreba.</w:t>
      </w:r>
    </w:p>
    <w:p w14:paraId="6207684C" w14:textId="77777777" w:rsidR="00331FE9" w:rsidRDefault="00331FE9" w:rsidP="00331FE9">
      <w:pPr>
        <w:pStyle w:val="TekstDE"/>
      </w:pPr>
      <w:r w:rsidRPr="004F39E1">
        <w:t xml:space="preserve">Posljednjih nekoliko godina 70 do 80% ukupnih potreba za </w:t>
      </w:r>
      <w:r w:rsidRPr="003A6A58">
        <w:t>opskrbom električnom energijom</w:t>
      </w:r>
      <w:r w:rsidRPr="004F39E1">
        <w:t xml:space="preserve"> u Gradu Zagrebu zadovoljavaju zagrebačke elektrane-toplane.</w:t>
      </w:r>
      <w:r>
        <w:t xml:space="preserve"> Pouzdanost opskrbe, na temelju pokazatelja planiranih (SAIFI) i prisilnih prekida (SAIDI), veća je u Zagrebu nego na ostalim područjima Hrvatske, no ispod je razine prosjeka EU. Porast potražnje za novom energijom i snagom, zbog gradnje brojnih velikih poslovnih građevina, trgovačkih centara i gospodarskih građevina, nije pratila odgovarajuća izgradnja energetske infrastrukture.</w:t>
      </w:r>
    </w:p>
    <w:p w14:paraId="51391E53" w14:textId="553DC072" w:rsidR="00331FE9" w:rsidRDefault="00331FE9" w:rsidP="00331FE9">
      <w:pPr>
        <w:pStyle w:val="TekstDE"/>
      </w:pPr>
      <w:r w:rsidRPr="004F39E1">
        <w:t xml:space="preserve">HEP Toplinarstvo Zagreb putem 240 km vrelovodne i 45 km parovodne energetske mreže </w:t>
      </w:r>
      <w:r w:rsidRPr="003A6A58">
        <w:t>opskrbljuje toplinskom energijom</w:t>
      </w:r>
      <w:r w:rsidRPr="004F39E1">
        <w:t xml:space="preserve"> 101.759 kućanstava i 4.553 poslovna prostora. Prosječna starost magistralnih vrelovoda je 30 do 40 godina (dio mreže je sagrađen 1957.).</w:t>
      </w:r>
      <w:r>
        <w:t xml:space="preserve"> </w:t>
      </w:r>
      <w:r w:rsidRPr="004F39E1">
        <w:t>Ukupni gubici distribucije za ogrjevnu toplinu i tehnološku paru u 2011. iznosili su 856,3 TJ ili  12,5%, za tehnološku paru</w:t>
      </w:r>
      <w:r>
        <w:t xml:space="preserve"> 21,21%, a za ogrjevnu toplinu </w:t>
      </w:r>
      <w:r w:rsidRPr="004F39E1">
        <w:t>10,6%</w:t>
      </w:r>
      <w:r>
        <w:rPr>
          <w:rStyle w:val="FootnoteReference"/>
        </w:rPr>
        <w:footnoteReference w:id="44"/>
      </w:r>
      <w:r w:rsidRPr="004F39E1">
        <w:t>. Sanacijom vrelovoda gubici distribucije ogrjevne topline mogli bi se svesti na uobičajenu europsku razinu.</w:t>
      </w:r>
    </w:p>
    <w:p w14:paraId="174D3384" w14:textId="7422C435" w:rsidR="00331FE9" w:rsidRDefault="00331FE9" w:rsidP="00331FE9">
      <w:pPr>
        <w:pStyle w:val="TekstDE"/>
      </w:pPr>
      <w:r w:rsidRPr="004F39E1">
        <w:t xml:space="preserve">Na području Grada Zagreba postoji infrastruktura za distribuciju i </w:t>
      </w:r>
      <w:r w:rsidRPr="003A6A58">
        <w:t>opskrbu prirodnim plinom</w:t>
      </w:r>
      <w:r w:rsidRPr="004F39E1">
        <w:t>, no pojedini rubni dijelovi grada još nisu plin</w:t>
      </w:r>
      <w:r w:rsidR="004D6F1A">
        <w:t>o</w:t>
      </w:r>
      <w:r w:rsidRPr="004F39E1">
        <w:t>ficirani. Ukupno je izgrađeno 2.945 km plinske mreže koju čine visokotlačni, srednjotlačni i niskotlačni plinovodi s</w:t>
      </w:r>
      <w:r>
        <w:t xml:space="preserve"> pripadnim priključcima. Prirodni plin se u širokoj potrošnji (kućanstva i ustanove) te industriji koristi za grijanje, pripremu potrošne tople vode, kuhanje, hlađenje, tehnološke potrebe uključivo proizvodnju električne energije, za pogon motornih vozila te gradsku rasvjetu. S obzirom na dotrajalost, premali kapacitet ili potrebna izmicanja pojedinih dijelova plinskog distribucijskog sustava, troše se znatna financijska sredstva za rekonstrukciju i održavanje sustava.</w:t>
      </w:r>
    </w:p>
    <w:p w14:paraId="07BE0EDF" w14:textId="31966B32" w:rsidR="00331FE9" w:rsidRDefault="00331FE9" w:rsidP="00331FE9">
      <w:pPr>
        <w:pStyle w:val="TekstDE"/>
      </w:pPr>
      <w:r w:rsidRPr="004F39E1">
        <w:t xml:space="preserve">Grad Zagreb upravlja </w:t>
      </w:r>
      <w:r w:rsidRPr="003A6A58">
        <w:t>sustavom električne i plinske javne rasvjete</w:t>
      </w:r>
      <w:r w:rsidRPr="004F39E1">
        <w:t xml:space="preserve"> koji objedinjuje 85.900 rasvjetnih mjesta, oko 115.400 rasvjetnih tijela (svjetiljki) i 124.991 izvora svjetlosti (sijalica), podzemnom i nadzemnom elektroenergetskom mrežom, uređajima za mjerenje i upravljanje javnom rasvjetom. Plinsku rasvjetu čini 214 rasvjetnih tijela sa 1.509 izvora svjetlosti (Žarnih mrežica) lociranih u središnjem dijelu i povijesnoj jezgri Gornjeg grada i Kaptola gdje su iste estetski uklopljene u ambijent </w:t>
      </w:r>
      <w:r w:rsidRPr="004F39E1">
        <w:lastRenderedPageBreak/>
        <w:t>povijesnih građevina.</w:t>
      </w:r>
      <w:r>
        <w:t xml:space="preserve"> </w:t>
      </w:r>
      <w:r w:rsidRPr="009A5ABA">
        <w:t>Pokrivenost Zagreba javnom rasvjetom uglavnom je zadovoljavajuća uz potrebu stalnog ulaganja u sustav javne rasvjete u rubnim dijelovima Grada.</w:t>
      </w:r>
      <w:r>
        <w:t xml:space="preserve"> </w:t>
      </w:r>
      <w:r w:rsidRPr="009A5ABA">
        <w:t>Sustav javne rasvjete, koji je potrebno održavati, zbog nove se gradnje svake godine povećava.</w:t>
      </w:r>
    </w:p>
    <w:p w14:paraId="214D322B" w14:textId="73EBEA91" w:rsidR="00331FE9" w:rsidRDefault="00331FE9" w:rsidP="00331FE9">
      <w:pPr>
        <w:pStyle w:val="TekstDE"/>
      </w:pPr>
      <w:r w:rsidRPr="007C25CD">
        <w:t>Grad Zagreb kontinuirano provodi projekt Sustavno gospodarenje energijom u Gradu Zagrebu. Prihvaćen je Akcijski plan energetski održivog razvitka Grada Zagreba (SEAP), dugoročni programski dokument do 2020. kojim su identificirane su mjere energetske učinkovitosti i uporabe obnovljivih izvora energije, čija će provedba rezultirati smanjenjem emisija CO</w:t>
      </w:r>
      <w:r w:rsidRPr="007C25CD">
        <w:rPr>
          <w:vertAlign w:val="subscript"/>
        </w:rPr>
        <w:t>2</w:t>
      </w:r>
      <w:r w:rsidRPr="007C25CD">
        <w:t xml:space="preserve"> na razini Grada Zagreba za 21% u 2020. u odnosu na referentnu 2008. Usvojen je Program energetske učinkovitosti u neposrednoj potrošnji energije Grada Zagreba 2010.-2012., planskog dokumenta za razdoblje od tri godine, koji sadrži prikaz i ocjenu stanja te potrebe u neposrednoj potrošnji energije, ciljeve, uključujući okvirni cilj ušteda energije na području grada, mjere za poboljšanje energetske učinkovitosti, izvore sredstava za financiranje ulaganja u primjenu mjera poboljšanja energetske učinkovitosti. Izrađen je prijedlog Programa poticanja proizvodnje i korištenja biogoriva u prijevozu kojim se utvrđuje politika poticanja povećanja proizvodnje i korištenja biogoriva u prijevozu na području Grada Zagreba. Izrađena je Strategija razvoja energetske infrastrukture za napajanje električnih vozila na području Grada Zagreba. Strategija daje objektivan pregled mogućnosti implementacije električnih vozila i pripadajuće infrastrukture s obzirom na ocjenu stupnja razvijenosti tehnologija i komercijalne dostupnosti istih na tržištu.</w:t>
      </w:r>
    </w:p>
    <w:p w14:paraId="5DE9CE27" w14:textId="3AC896A3" w:rsidR="00805FF7" w:rsidRDefault="007C25CD" w:rsidP="00331FE9">
      <w:pPr>
        <w:pStyle w:val="TekstDE"/>
      </w:pPr>
      <w:r>
        <w:t>Grad</w:t>
      </w:r>
      <w:r w:rsidRPr="00252C38">
        <w:t xml:space="preserve"> Zagreb </w:t>
      </w:r>
      <w:r>
        <w:t>također surađuje s</w:t>
      </w:r>
      <w:r w:rsidRPr="00252C38">
        <w:t xml:space="preserve"> međunarodnim institucijama, europskim gradovima i međunarodnim udruženjima na provedbi projekata i aktivnosti u cilju ušteda energije, primjene mjera energetske učinkovitosti i obnovljivih izvora energije</w:t>
      </w:r>
      <w:r>
        <w:t>.</w:t>
      </w:r>
    </w:p>
    <w:p w14:paraId="7AF526E0" w14:textId="77777777" w:rsidR="007C25CD" w:rsidRDefault="007C25CD" w:rsidP="007C25CD">
      <w:pPr>
        <w:pStyle w:val="Podnaslov1"/>
      </w:pPr>
      <w:r>
        <w:rPr>
          <w:lang w:eastAsia="hr-HR"/>
        </w:rPr>
        <w:t>Postojeći problemi</w:t>
      </w:r>
      <w:r w:rsidRPr="00511EC2">
        <w:t xml:space="preserve"> </w:t>
      </w:r>
    </w:p>
    <w:p w14:paraId="29E14CFF" w14:textId="77777777" w:rsidR="007C25CD" w:rsidRDefault="007C25CD" w:rsidP="007C25CD">
      <w:pPr>
        <w:pStyle w:val="TekstDE"/>
        <w:numPr>
          <w:ilvl w:val="0"/>
          <w:numId w:val="56"/>
        </w:numPr>
        <w:spacing w:before="0" w:after="0"/>
      </w:pPr>
      <w:r>
        <w:t>spora promjena strukture potrošnje</w:t>
      </w:r>
    </w:p>
    <w:p w14:paraId="4353A296" w14:textId="77777777" w:rsidR="007C25CD" w:rsidRDefault="007C25CD" w:rsidP="007C25CD">
      <w:pPr>
        <w:pStyle w:val="TekstDE"/>
        <w:numPr>
          <w:ilvl w:val="0"/>
          <w:numId w:val="56"/>
        </w:numPr>
        <w:spacing w:before="0" w:after="0"/>
      </w:pPr>
      <w:r>
        <w:t xml:space="preserve">povećanje pritisaka na okoliš i otežano ispunjavanje prihvaćenih ciljeva smanjivanja emisije i neposredne potrošnje </w:t>
      </w:r>
    </w:p>
    <w:p w14:paraId="7A91270F" w14:textId="77777777" w:rsidR="007C25CD" w:rsidRDefault="007C25CD" w:rsidP="007C25CD">
      <w:pPr>
        <w:pStyle w:val="TekstDE"/>
        <w:numPr>
          <w:ilvl w:val="0"/>
          <w:numId w:val="56"/>
        </w:numPr>
        <w:spacing w:before="0" w:after="0"/>
      </w:pPr>
      <w:r>
        <w:t xml:space="preserve">preopterećenje niskonaponskih mreža  </w:t>
      </w:r>
    </w:p>
    <w:p w14:paraId="2D947119" w14:textId="77777777" w:rsidR="007C25CD" w:rsidRDefault="007C25CD" w:rsidP="007C25CD">
      <w:pPr>
        <w:pStyle w:val="TekstDE"/>
        <w:numPr>
          <w:ilvl w:val="0"/>
          <w:numId w:val="56"/>
        </w:numPr>
        <w:spacing w:before="0" w:after="0" w:line="276" w:lineRule="auto"/>
      </w:pPr>
      <w:r>
        <w:t>povećanje potražnje  za električnom energijom zbog izgradnje velikih poslovnih, trgovačkih i proizvodnih građevina</w:t>
      </w:r>
    </w:p>
    <w:p w14:paraId="32C38F4B" w14:textId="77777777" w:rsidR="007C25CD" w:rsidRDefault="007C25CD" w:rsidP="007C25CD">
      <w:pPr>
        <w:pStyle w:val="TekstDE"/>
        <w:numPr>
          <w:ilvl w:val="0"/>
          <w:numId w:val="56"/>
        </w:numPr>
        <w:spacing w:before="0" w:after="0" w:line="276" w:lineRule="auto"/>
      </w:pPr>
      <w:r>
        <w:t>neodgovarajuća izgradnja odgovarajuće energetske infrastrukture novih</w:t>
      </w:r>
      <w:r w:rsidRPr="005F207A">
        <w:t xml:space="preserve"> konzum</w:t>
      </w:r>
      <w:r>
        <w:t>nih</w:t>
      </w:r>
      <w:r w:rsidRPr="005F207A">
        <w:t xml:space="preserve"> </w:t>
      </w:r>
      <w:r>
        <w:t>kapaciteta</w:t>
      </w:r>
    </w:p>
    <w:p w14:paraId="135D0777" w14:textId="77777777" w:rsidR="007C25CD" w:rsidRDefault="007C25CD" w:rsidP="007C25CD">
      <w:pPr>
        <w:pStyle w:val="TekstDE"/>
        <w:numPr>
          <w:ilvl w:val="0"/>
          <w:numId w:val="56"/>
        </w:numPr>
        <w:spacing w:before="0" w:after="0" w:line="276" w:lineRule="auto"/>
      </w:pPr>
      <w:r>
        <w:t>dotrajali vrelovodi</w:t>
      </w:r>
    </w:p>
    <w:p w14:paraId="72F42430" w14:textId="77777777" w:rsidR="007C25CD" w:rsidRPr="00E6248D" w:rsidRDefault="007C25CD" w:rsidP="007C25CD">
      <w:pPr>
        <w:pStyle w:val="TekstDE"/>
        <w:numPr>
          <w:ilvl w:val="0"/>
          <w:numId w:val="56"/>
        </w:numPr>
        <w:spacing w:before="0" w:after="0" w:line="276" w:lineRule="auto"/>
      </w:pPr>
      <w:r>
        <w:t>relativno veliki gubici energije</w:t>
      </w:r>
    </w:p>
    <w:p w14:paraId="1B1D3BFA" w14:textId="77777777" w:rsidR="007C25CD" w:rsidRDefault="007C25CD" w:rsidP="007C25CD">
      <w:pPr>
        <w:pStyle w:val="TekstDE"/>
        <w:numPr>
          <w:ilvl w:val="0"/>
          <w:numId w:val="56"/>
        </w:numPr>
        <w:spacing w:before="0" w:after="0" w:line="276" w:lineRule="auto"/>
      </w:pPr>
      <w:r>
        <w:t>nepostojanje individualnog mjerenja potrošnje</w:t>
      </w:r>
    </w:p>
    <w:p w14:paraId="4B92A715" w14:textId="77777777" w:rsidR="007C25CD" w:rsidRDefault="007C25CD" w:rsidP="007C25CD">
      <w:pPr>
        <w:pStyle w:val="TekstDE"/>
        <w:numPr>
          <w:ilvl w:val="0"/>
          <w:numId w:val="56"/>
        </w:numPr>
        <w:spacing w:before="0" w:after="0" w:line="276" w:lineRule="auto"/>
      </w:pPr>
      <w:r w:rsidRPr="003D790A">
        <w:t>dotrajala plinoopskrbna mre</w:t>
      </w:r>
      <w:r>
        <w:t>ža</w:t>
      </w:r>
    </w:p>
    <w:p w14:paraId="5420B27C" w14:textId="77777777" w:rsidR="007C25CD" w:rsidRDefault="007C25CD" w:rsidP="007C25CD">
      <w:pPr>
        <w:pStyle w:val="TekstDE"/>
        <w:numPr>
          <w:ilvl w:val="0"/>
          <w:numId w:val="56"/>
        </w:numPr>
        <w:spacing w:before="0" w:after="0" w:line="276" w:lineRule="auto"/>
      </w:pPr>
      <w:r w:rsidRPr="003D790A">
        <w:t xml:space="preserve">nedovoljni </w:t>
      </w:r>
      <w:r>
        <w:t>kapaciteti plinoopskrbne mreže</w:t>
      </w:r>
    </w:p>
    <w:p w14:paraId="056C216E" w14:textId="674EEB15" w:rsidR="007C25CD" w:rsidRDefault="007C25CD" w:rsidP="007C25CD">
      <w:pPr>
        <w:pStyle w:val="TekstDE"/>
        <w:numPr>
          <w:ilvl w:val="0"/>
          <w:numId w:val="56"/>
        </w:numPr>
        <w:spacing w:before="0" w:after="0" w:line="276" w:lineRule="auto"/>
      </w:pPr>
      <w:r w:rsidRPr="003D790A">
        <w:t>rubni dijelovi grada nisu plin</w:t>
      </w:r>
      <w:r>
        <w:t>oficirani</w:t>
      </w:r>
    </w:p>
    <w:p w14:paraId="204B3F65" w14:textId="77777777" w:rsidR="007C25CD" w:rsidRDefault="007C25CD" w:rsidP="007C25CD">
      <w:pPr>
        <w:pStyle w:val="TekstDE"/>
        <w:numPr>
          <w:ilvl w:val="0"/>
          <w:numId w:val="56"/>
        </w:numPr>
        <w:spacing w:before="0" w:after="0" w:line="276" w:lineRule="auto"/>
      </w:pPr>
      <w:r>
        <w:t>veliki gubici plina</w:t>
      </w:r>
    </w:p>
    <w:p w14:paraId="01CBD5A5" w14:textId="71A1E398" w:rsidR="007C25CD" w:rsidRDefault="007C25CD" w:rsidP="007C25CD">
      <w:pPr>
        <w:pStyle w:val="TekstDE"/>
        <w:numPr>
          <w:ilvl w:val="0"/>
          <w:numId w:val="56"/>
        </w:numPr>
        <w:spacing w:before="0" w:after="0" w:line="276" w:lineRule="auto"/>
      </w:pPr>
      <w:r w:rsidRPr="00931A54">
        <w:t>dijelom zastarjela i energetski neučinkovita rasvjeta</w:t>
      </w:r>
      <w:r>
        <w:t xml:space="preserve"> sa znatnim troškovima održavanja i </w:t>
      </w:r>
      <w:r w:rsidRPr="00931A54">
        <w:t>nedovoljn</w:t>
      </w:r>
      <w:r>
        <w:t>om pokrivenošću</w:t>
      </w:r>
      <w:r w:rsidRPr="00931A54">
        <w:t xml:space="preserve"> u pojedinim dijelovima grada</w:t>
      </w:r>
      <w:r>
        <w:t>.</w:t>
      </w:r>
    </w:p>
    <w:p w14:paraId="298A5518" w14:textId="07D78088" w:rsidR="00C90E33" w:rsidRPr="009B68DD" w:rsidRDefault="0060287C" w:rsidP="0060287C">
      <w:pPr>
        <w:pStyle w:val="Heading3"/>
        <w:keepLines/>
        <w:numPr>
          <w:ilvl w:val="0"/>
          <w:numId w:val="0"/>
        </w:numPr>
        <w:pBdr>
          <w:bottom w:val="single" w:sz="4" w:space="1" w:color="2A4F1C"/>
        </w:pBdr>
        <w:ind w:left="720" w:hanging="692"/>
        <w:jc w:val="left"/>
        <w:rPr>
          <w:bCs w:val="0"/>
          <w:caps/>
          <w:kern w:val="0"/>
        </w:rPr>
      </w:pPr>
      <w:bookmarkStart w:id="79" w:name="_Toc469996445"/>
      <w:r>
        <w:rPr>
          <w:bCs w:val="0"/>
          <w:caps/>
          <w:kern w:val="0"/>
        </w:rPr>
        <w:t xml:space="preserve">B.12.3. </w:t>
      </w:r>
      <w:r w:rsidR="00331FE9" w:rsidRPr="009B68DD">
        <w:rPr>
          <w:bCs w:val="0"/>
          <w:caps/>
          <w:kern w:val="0"/>
        </w:rPr>
        <w:t>OSTALA INFRASTRUKTURA</w:t>
      </w:r>
      <w:r w:rsidR="00E42C00" w:rsidRPr="009B68DD">
        <w:rPr>
          <w:bCs w:val="0"/>
          <w:caps/>
          <w:kern w:val="0"/>
          <w:vertAlign w:val="superscript"/>
        </w:rPr>
        <w:footnoteReference w:id="45"/>
      </w:r>
      <w:bookmarkEnd w:id="79"/>
    </w:p>
    <w:p w14:paraId="3AEF3969" w14:textId="77777777" w:rsidR="00E42C00" w:rsidRDefault="00E42C00" w:rsidP="00E42C00">
      <w:pPr>
        <w:pStyle w:val="TekstDE"/>
        <w:rPr>
          <w:b/>
          <w:lang w:eastAsia="hr-HR"/>
        </w:rPr>
      </w:pPr>
      <w:r>
        <w:rPr>
          <w:b/>
          <w:lang w:eastAsia="hr-HR"/>
        </w:rPr>
        <w:t>VODOOPSKRBA</w:t>
      </w:r>
    </w:p>
    <w:p w14:paraId="52965D64" w14:textId="0DA5CEE0" w:rsidR="00C11B80" w:rsidRPr="00C11B80" w:rsidRDefault="00950055" w:rsidP="00BD2DA8">
      <w:pPr>
        <w:spacing w:before="0" w:after="0" w:line="240" w:lineRule="auto"/>
        <w:jc w:val="left"/>
      </w:pPr>
      <w:r>
        <w:rPr>
          <w:rFonts w:cs="Calibri"/>
          <w:bCs/>
        </w:rPr>
        <w:lastRenderedPageBreak/>
        <w:t>Na području Grada Zagreba identificirano je 26 lokalnih vodovoda</w:t>
      </w:r>
      <w:r>
        <w:rPr>
          <w:rStyle w:val="FootnoteReference"/>
          <w:rFonts w:cs="Calibri"/>
          <w:bCs/>
        </w:rPr>
        <w:footnoteReference w:id="46"/>
      </w:r>
      <w:r>
        <w:rPr>
          <w:rFonts w:cs="Calibri"/>
          <w:bCs/>
        </w:rPr>
        <w:t xml:space="preserve">, čiji se broj </w:t>
      </w:r>
      <w:r>
        <w:rPr>
          <w:rFonts w:cs="Calibri"/>
          <w:lang w:val="en-US"/>
        </w:rPr>
        <w:t>s godinama bitno ne mijenja, međutim smanjuje se veličina područja kojeg pokrivaju na račun priključenja stanovništva na javne vodoopskrbne sustave.</w:t>
      </w:r>
      <w:r>
        <w:rPr>
          <w:rFonts w:ascii="Times New Roman" w:hAnsi="Times New Roman"/>
          <w:sz w:val="24"/>
          <w:szCs w:val="24"/>
          <w:lang w:eastAsia="hr-HR"/>
        </w:rPr>
        <w:t xml:space="preserve"> </w:t>
      </w:r>
      <w:r w:rsidR="004D3441">
        <w:t xml:space="preserve"> </w:t>
      </w:r>
      <w:r w:rsidR="00C11B80" w:rsidRPr="00AB157A">
        <w:t>Vodoopskrba distributivnog područja Grada Zagreba najvećim dijelom se zasniva na zahvatu podzemnih voda savskog aluvija. Podzemna voda se zahvaća na vodocrpilištima Mala Mlaka, Zapruđe, Petruševec, Žitnjak, Sašnjak i Strmec, te na vodocrpilištu Velika Gorica koje je u nadležnosti VG Vodoopskrba d.o.o iz Velike Gorice.</w:t>
      </w:r>
      <w:r w:rsidR="00C11B80" w:rsidRPr="00AB157A">
        <w:rPr>
          <w:b/>
        </w:rPr>
        <w:t xml:space="preserve"> </w:t>
      </w:r>
      <w:r w:rsidR="00C11B80" w:rsidRPr="00AB157A">
        <w:t xml:space="preserve">Neki dijelovi distributivnog područja nemaju javnu </w:t>
      </w:r>
      <w:r w:rsidR="00C11B80" w:rsidRPr="00C11B80">
        <w:t xml:space="preserve">vodoopskrbu, a neki nemaju zadovoljavajuću opskrbu pitkom vodom zbog nedostatnih tlakova. </w:t>
      </w:r>
    </w:p>
    <w:p w14:paraId="207073AB" w14:textId="2F2E82CD" w:rsidR="00E42C00" w:rsidRPr="00C11B80" w:rsidRDefault="00C11B80" w:rsidP="00C11B80">
      <w:pPr>
        <w:pStyle w:val="TekstDE"/>
      </w:pPr>
      <w:r w:rsidRPr="00C11B80">
        <w:rPr>
          <w:bCs/>
        </w:rPr>
        <w:t>Na vodoopskrbnom području prisutna je tehnološka nedisciplina, tj. nekontrolirano korištenje i odlaganje štetnih tvari, unutar industrijskih pogona ili obrtničkih radionica, s napomenom da su posebno važni objekti locirani u blizini vodocrpilišta. Na području vodotoka rijeke Save pris</w:t>
      </w:r>
      <w:r>
        <w:rPr>
          <w:bCs/>
        </w:rPr>
        <w:t>u</w:t>
      </w:r>
      <w:r w:rsidRPr="00C11B80">
        <w:rPr>
          <w:bCs/>
        </w:rPr>
        <w:t>tno je divlje šljunčarenje i deponiranje otpada u šljunčare. Voda se zahvaća iz podzemnih izvorišta putem zdenaca i pod tlakom se transportira u vodospreme, uglavnom bez daljnje dorade, osim preventivne dezinfekcije plinovitim klorom: od 8 vodocrpilišta, voda se kondicionira na crpilištu Petruševec, gdje je 2003. ugrađen uređaj za demanganizaciju. Prosječna starost cjevovoda je veća od 30 godina, a izražena je prisutnost više vrsta materijala cjevovoda koji ne odgovaraju modernim tehničkim zahtjevima. Trenutačni maksimalni crpni kapaciteti iznose oko 4000 l/s, te ih je potrebno održati i povećati u sljedećem dugoročnom razdoblju. Udio nefakturirane vode u ukupno crpljenoj vodi u 2013. godini je iznosio 49%. Sigurnosni vodospremnici imaju ukupni volumen 114.560 m3, što je oko 39% dnevne potrošnje, te ne zadovoljavaju sigurnosne standarde (50% dnevnih potreba). Dugoročno, potrebno je razmotriti uvođenje „0“ zone i povećanja vodospremničkog prostora „0“ zone (cca 30000-50000 m3), čime bi se istovremeno smanjili tlakovi u mreži, što bi za posljedicu imalo smanjenje gubitaka u sustavu. Razina podzemne vode na prilivnim područjima javnih vodocrpilišta ovisi o vodostaju Save. U zadnjih 20-ak godina razina podzemnih voda pala je više od 3m</w:t>
      </w:r>
      <w:r>
        <w:rPr>
          <w:bCs/>
        </w:rPr>
        <w:t>.</w:t>
      </w:r>
    </w:p>
    <w:p w14:paraId="15121E0C" w14:textId="77777777" w:rsidR="00E42C00" w:rsidRDefault="00E42C00" w:rsidP="00E42C00">
      <w:pPr>
        <w:pStyle w:val="TekstDE"/>
        <w:rPr>
          <w:b/>
          <w:lang w:eastAsia="hr-HR"/>
        </w:rPr>
      </w:pPr>
      <w:r>
        <w:rPr>
          <w:b/>
          <w:lang w:eastAsia="hr-HR"/>
        </w:rPr>
        <w:t>ODVODNJA OTPADNIH VODA</w:t>
      </w:r>
    </w:p>
    <w:p w14:paraId="0F48FE75" w14:textId="08A826EE" w:rsidR="008D7322" w:rsidRDefault="008D7322" w:rsidP="008D7322">
      <w:pPr>
        <w:pStyle w:val="TekstDE"/>
        <w:rPr>
          <w:b/>
        </w:rPr>
      </w:pPr>
      <w:r w:rsidRPr="00AB157A">
        <w:t>Pokrivenost gradskog područja javnim sustavom odvodnje, iznosi cca 88%, na temelju čega se procjenjuje da devedesetak tisuća stanovnika Grada Zagreba nema mogućnost priključenja na sustav javne odvodnje (podsljemenska naselja, rubna naselja na istočnom i zapadnom dijelu grada, te zapadni i jugozapadni dijelovi Novog Zagreba i Brezovice, od koji su neki uzvodno postojećih crpilišta i u vodozaštitnom području). Također, 77% stanovništva priključeno je na sustav javne odvodnje. Priključenost stanovništva trebala bi porasti do stupnja pokrivenosti sustava odvodnje. Prema trenutno dostupnim podacima, procijenjeno je da 40 - 60 tisuća građevina ima riješenu odvodnju otpadnih voda preko septičkih i sabirnih jama, od kojih je 80% izgrađeno na rubnim dijelovima Grada Zagreba.</w:t>
      </w:r>
      <w:r w:rsidRPr="00AB157A">
        <w:rPr>
          <w:b/>
        </w:rPr>
        <w:t xml:space="preserve"> </w:t>
      </w:r>
      <w:r w:rsidRPr="00AB157A">
        <w:t>Kanalizacijska mreža je djelomično oštećena, uništena, a neki su hidraulički kanalizacijski kolektori preopterećeni.</w:t>
      </w:r>
      <w:r w:rsidRPr="00AB157A">
        <w:rPr>
          <w:b/>
        </w:rPr>
        <w:t xml:space="preserve"> </w:t>
      </w:r>
    </w:p>
    <w:p w14:paraId="26801BEE" w14:textId="6C70D51C" w:rsidR="003D6C80" w:rsidRDefault="008D7322" w:rsidP="003D6C80">
      <w:pPr>
        <w:pStyle w:val="TekstDE"/>
      </w:pPr>
      <w:r w:rsidRPr="00AB157A">
        <w:t xml:space="preserve">Centralni uređaj za pročišćavanje otpadnih voda Grada Zagreba </w:t>
      </w:r>
      <w:r>
        <w:t xml:space="preserve">(CUPOVGZ) </w:t>
      </w:r>
      <w:r w:rsidRPr="00AB157A">
        <w:t xml:space="preserve">izgrađen je 2007., </w:t>
      </w:r>
      <w:r>
        <w:t xml:space="preserve">a </w:t>
      </w:r>
      <w:r w:rsidRPr="00AB157A">
        <w:t>glavni odvodni kanal i glavni dovodni cjevovod</w:t>
      </w:r>
      <w:r>
        <w:t xml:space="preserve"> dovršeni su i u funkciji su</w:t>
      </w:r>
      <w:r w:rsidRPr="00AB157A">
        <w:t xml:space="preserve">. Trenutno se centralnim uređajem za pročišćavanje otpadne vode pročišćavaju u I i II stupnju. </w:t>
      </w:r>
      <w:r w:rsidR="00EE08BD">
        <w:t>Sukladno Višegodišnjem programu gradnje komunalnih vodnih građevina 2014.-2023.</w:t>
      </w:r>
      <w:r w:rsidR="00A60910" w:rsidRPr="00A60910">
        <w:rPr>
          <w:rStyle w:val="FootnoteReference"/>
          <w:rFonts w:cs="Calibri"/>
          <w:bCs/>
        </w:rPr>
        <w:t xml:space="preserve"> </w:t>
      </w:r>
      <w:r w:rsidR="00A60910">
        <w:rPr>
          <w:rStyle w:val="FootnoteReference"/>
          <w:rFonts w:cs="Calibri"/>
          <w:bCs/>
        </w:rPr>
        <w:footnoteReference w:id="47"/>
      </w:r>
      <w:r w:rsidR="00EE08BD">
        <w:t xml:space="preserve"> rokovi za usklađivanje s vodno-komunalnim direktivama definirani su za tri vodne aglomeracije na području Grada Zagreba: Zagreb (2018.), Glavničica (2020.) i Gudci (2023.).</w:t>
      </w:r>
      <w:r w:rsidR="00EE08BD">
        <w:rPr>
          <w:rFonts w:cs="Calibri"/>
        </w:rPr>
        <w:t xml:space="preserve"> Otpadne vode s područja aglomeracije Zagreb moraju se pročišćavati III. stupnjem pročišćavanja s rokom ispunjenja</w:t>
      </w:r>
      <w:r w:rsidR="00A60910">
        <w:rPr>
          <w:rFonts w:cs="Calibri"/>
        </w:rPr>
        <w:t xml:space="preserve"> </w:t>
      </w:r>
      <w:r w:rsidR="00EE08BD">
        <w:rPr>
          <w:rFonts w:cs="Calibri"/>
        </w:rPr>
        <w:t>2018</w:t>
      </w:r>
      <w:r w:rsidR="00A60910">
        <w:rPr>
          <w:rFonts w:cs="Calibri"/>
        </w:rPr>
        <w:t>. godine</w:t>
      </w:r>
      <w:r w:rsidR="00EE08BD">
        <w:rPr>
          <w:rFonts w:cs="Calibri"/>
        </w:rPr>
        <w:t xml:space="preserve">, što znači da je potrebno nadograditi CUPOVGZ s II. na III. stupanj pročišćavanja. </w:t>
      </w:r>
      <w:r w:rsidRPr="00AB157A">
        <w:t xml:space="preserve"> </w:t>
      </w:r>
      <w:r w:rsidRPr="005C7C72">
        <w:t xml:space="preserve">Otpadni mulj s CUPOVGZ-a koji nastaje pročišćavanjem otpadnih voda skladištio se unutar CUPOVGZ do popunjenja kapaciteta, a trenutno se izvozi, te brigu o tome vodi koncesionar. U tijeku je natječaj koji će rezultirati odabirom ovlaštenog ponuditelja za zbrinjavanje otpada u sljedeće 2 godine, a za mulj deponiran unutar CUPOVGZ </w:t>
      </w:r>
      <w:r w:rsidRPr="005C7C72">
        <w:lastRenderedPageBreak/>
        <w:t xml:space="preserve">razmatra se najpovoljnija tehnologija sanacije. </w:t>
      </w:r>
      <w:r w:rsidR="00EE08BD">
        <w:t xml:space="preserve">Otpadne vode s područja aglomeracije Glavničica moraju se pročišćavati III. stupnjem pročišćavanja s rokom ispunjenja 2020. godine, što znači da je potrebno izgraditi UPOV s III. stupnjem pročišćavanja. Otpadne vode s područja aglomeracije </w:t>
      </w:r>
      <w:r w:rsidR="00A60910">
        <w:t>Gudci moraju se pročišćavati II</w:t>
      </w:r>
      <w:r w:rsidR="00EE08BD">
        <w:t>. stupnjem pročišćavanja s rokom ispunjenja 2023. godine, što znači da je potrebno izgraditi UPOV s II. stupnjem pročišćavanja.</w:t>
      </w:r>
    </w:p>
    <w:p w14:paraId="233F6663" w14:textId="78BC203A" w:rsidR="00074F53" w:rsidRDefault="008D7322" w:rsidP="00074F53">
      <w:pPr>
        <w:pStyle w:val="TekstDE"/>
      </w:pPr>
      <w:r w:rsidRPr="00AB157A">
        <w:t>Izgradnja kanalizacijske mreže na području Novi Zagreb zapad i naselja Brezovice s razdjelnom i polurazdjelnom (privremeno rješenje do prelaza na razdjelni sustav odvodnje) koncepcijom odvodnje, nije u potpunosti realizirana. Potrebno je izgraditi sustav odvodnje za prihvat generiranih otpadnih voda na tom području. Kanalizacijska mreža istočnog dijela sustava (Sesvete i okolna naselja, te Ivanja Reka) ispušta nepročišćene vode u</w:t>
      </w:r>
      <w:r>
        <w:t xml:space="preserve"> </w:t>
      </w:r>
      <w:r w:rsidRPr="00AB157A">
        <w:t>„preljevni“ GOK tj. direktno u rijeku Savu kao i u potok Črnec, potok Kašinu, potok Blagušu, te u niz meliorativnih kanala na nizinskom istočnom području. Problematika odvodnje Novog Zagreba odnosi se na neizgrađenost kolektorskog sustava, kojim će se omogućiti normalno funkcioniranje odvodnje predmetnog područja, te povezivanje nepokrivenih naselja sustavnom izgradnjom na CUPOV</w:t>
      </w:r>
      <w:r w:rsidR="00EE08BD">
        <w:t>G</w:t>
      </w:r>
      <w:r w:rsidRPr="00AB157A">
        <w:t>Z. Veliki problem predstavlja nepostojanje nadzorno upravljačkog sustava, što prouzrokuje svakodnevno obilaženje pojedinih crpnih stanica, te ne daje uvid u njihov status u realnom vremenu u slučaju zatajenja, što onemogućuje upravljanjem sustavom u realnom vremenu</w:t>
      </w:r>
      <w:r w:rsidR="00E42C00" w:rsidRPr="001764D0">
        <w:t>.</w:t>
      </w:r>
      <w:r w:rsidR="00074F53">
        <w:t xml:space="preserve"> </w:t>
      </w:r>
    </w:p>
    <w:p w14:paraId="45592774" w14:textId="77777777" w:rsidR="00E42C00" w:rsidRDefault="00E42C00" w:rsidP="00E42C00">
      <w:pPr>
        <w:pStyle w:val="TekstDE"/>
        <w:rPr>
          <w:b/>
          <w:lang w:eastAsia="hr-HR"/>
        </w:rPr>
      </w:pPr>
      <w:r>
        <w:rPr>
          <w:b/>
          <w:lang w:eastAsia="hr-HR"/>
        </w:rPr>
        <w:t>GRADSKA GROBLJA</w:t>
      </w:r>
    </w:p>
    <w:p w14:paraId="084B603D" w14:textId="77777777" w:rsidR="00E42C00" w:rsidRDefault="00E42C00" w:rsidP="00E42C00">
      <w:pPr>
        <w:pStyle w:val="TekstDE"/>
      </w:pPr>
      <w:r w:rsidRPr="001764D0">
        <w:t>Od ukupnog broja godišnjih ukopa (oko 7.850), 70 % ih se izvrši na tri gradska groblja (Mirogoj, Miroševac i Markovo polje), a preostalih 30 % na krematorijskom groblju Gaj urni (1.100) i na tzv. malim gradskim grobljima (1.280). Stalnim porastom broja stanovnika Grada Zagreba rastu i potrebe za ukopnim mjestima. Ukopi na Mirogoju vrše se isključivo u već otvorena grobna mjesta, a vrlo je slična situacija i s ukopima na groblju Miroševac. Groblje Markovo polje ima još slobodnih grobnih mjesta, a izrađena je prostorno-planska dokumentacija za proširenje.</w:t>
      </w:r>
      <w:r>
        <w:t xml:space="preserve"> </w:t>
      </w:r>
      <w:r w:rsidRPr="001764D0">
        <w:t>Krematorijsko groblje Gaj urni ima još mogućnosti za otvaranje novih grobnih polja.</w:t>
      </w:r>
    </w:p>
    <w:p w14:paraId="4EB7C87F" w14:textId="2AA5E7C6" w:rsidR="00E42C00" w:rsidRDefault="00E42C00" w:rsidP="00E42C00">
      <w:pPr>
        <w:pStyle w:val="TekstDE"/>
      </w:pPr>
      <w:r w:rsidRPr="0040039D">
        <w:t>Od ukupnog broja kremiranih pokojnika (oko 4.340) na Gaju urni se pokopa nešto više od 25%, 44% se pokopa na tri gradska groblja (Mirogoj, Miroševac i Markovo polje), 28% se prenese u zavičaj i u inozemstvo, a vrlo mali broj (ispod 3%) na ostalim malim gradskim grobljima, što također govori o nužnosti proširenja malih gradskih groblja.</w:t>
      </w:r>
    </w:p>
    <w:p w14:paraId="2375C182" w14:textId="77777777" w:rsidR="000F4F4E" w:rsidRDefault="000F4F4E" w:rsidP="000F4F4E">
      <w:pPr>
        <w:pStyle w:val="Podnaslov1"/>
      </w:pPr>
      <w:r>
        <w:rPr>
          <w:lang w:eastAsia="hr-HR"/>
        </w:rPr>
        <w:t>Postojeći problemi</w:t>
      </w:r>
      <w:r w:rsidRPr="00511EC2">
        <w:t xml:space="preserve"> </w:t>
      </w:r>
    </w:p>
    <w:p w14:paraId="778D60FB" w14:textId="77777777" w:rsidR="000F4F4E" w:rsidRDefault="000F4F4E" w:rsidP="000F4F4E">
      <w:pPr>
        <w:pStyle w:val="TekstDE"/>
        <w:numPr>
          <w:ilvl w:val="0"/>
          <w:numId w:val="56"/>
        </w:numPr>
        <w:spacing w:before="0" w:after="0" w:line="276" w:lineRule="auto"/>
      </w:pPr>
      <w:r>
        <w:t>n</w:t>
      </w:r>
      <w:r w:rsidRPr="00F92C20">
        <w:t>eki dijelovi grada nisu u sus</w:t>
      </w:r>
      <w:r>
        <w:t>tavu vodoopskrbe Grada Zagreba</w:t>
      </w:r>
    </w:p>
    <w:p w14:paraId="05CE6556" w14:textId="77777777" w:rsidR="000F4F4E" w:rsidRDefault="000F4F4E" w:rsidP="000F4F4E">
      <w:pPr>
        <w:pStyle w:val="TekstDE"/>
        <w:numPr>
          <w:ilvl w:val="0"/>
          <w:numId w:val="56"/>
        </w:numPr>
        <w:spacing w:before="0" w:after="0" w:line="276" w:lineRule="auto"/>
      </w:pPr>
      <w:r w:rsidRPr="00280248">
        <w:t>neki dijelovi grada n</w:t>
      </w:r>
      <w:r>
        <w:t>emaju dobru opskrbljenost vodom</w:t>
      </w:r>
    </w:p>
    <w:p w14:paraId="5A125A4D" w14:textId="77777777" w:rsidR="000F4F4E" w:rsidRDefault="000F4F4E" w:rsidP="000F4F4E">
      <w:pPr>
        <w:pStyle w:val="TekstDE"/>
        <w:numPr>
          <w:ilvl w:val="0"/>
          <w:numId w:val="56"/>
        </w:numPr>
        <w:spacing w:before="0" w:after="0" w:line="276" w:lineRule="auto"/>
      </w:pPr>
      <w:r w:rsidRPr="00280248">
        <w:t>nedostatak vodnih resursa u slučaju akcidentnih pojava i potreba za revit</w:t>
      </w:r>
      <w:r>
        <w:t>alizacijom postojećih crpilišta</w:t>
      </w:r>
    </w:p>
    <w:p w14:paraId="0D1F0F72" w14:textId="77777777" w:rsidR="000F4F4E" w:rsidRDefault="000F4F4E" w:rsidP="000F4F4E">
      <w:pPr>
        <w:pStyle w:val="TekstDE"/>
        <w:numPr>
          <w:ilvl w:val="0"/>
          <w:numId w:val="56"/>
        </w:numPr>
        <w:spacing w:before="0" w:after="0" w:line="276" w:lineRule="auto"/>
      </w:pPr>
      <w:r w:rsidRPr="00280248">
        <w:t>nije regulirana sanacija onečišćenih tala i podzemnih voda u priljevnim područjima zagrebačkih crpilišta</w:t>
      </w:r>
    </w:p>
    <w:p w14:paraId="7BA04939" w14:textId="77777777" w:rsidR="000F4F4E" w:rsidRDefault="000F4F4E" w:rsidP="000F4F4E">
      <w:pPr>
        <w:pStyle w:val="TekstDE"/>
        <w:numPr>
          <w:ilvl w:val="0"/>
          <w:numId w:val="56"/>
        </w:numPr>
        <w:spacing w:before="0" w:after="0" w:line="276" w:lineRule="auto"/>
      </w:pPr>
      <w:r w:rsidRPr="00280248">
        <w:t xml:space="preserve">nepotpuna pokrivenost kanalizacijskom mrežom, osobito rubnih dijelova grada i područja uzvodno od vodocrpilišta, te na vodozaštićenom području </w:t>
      </w:r>
    </w:p>
    <w:p w14:paraId="4F26147B" w14:textId="7A14E660" w:rsidR="000F4F4E" w:rsidRDefault="000F4F4E" w:rsidP="000F4F4E">
      <w:pPr>
        <w:pStyle w:val="TekstDE"/>
        <w:numPr>
          <w:ilvl w:val="0"/>
          <w:numId w:val="56"/>
        </w:numPr>
        <w:spacing w:before="0" w:after="0" w:line="276" w:lineRule="auto"/>
      </w:pPr>
      <w:r w:rsidRPr="00280248">
        <w:t>starost i loše stanje vodosprema i pripadajuće opreme zbog dugogodišnjeg neulaganja u njihovo održavanj</w:t>
      </w:r>
      <w:r>
        <w:t>e</w:t>
      </w:r>
    </w:p>
    <w:p w14:paraId="02EC876E" w14:textId="77777777" w:rsidR="000F4F4E" w:rsidRDefault="000F4F4E" w:rsidP="000F4F4E">
      <w:pPr>
        <w:pStyle w:val="TekstDE"/>
        <w:numPr>
          <w:ilvl w:val="0"/>
          <w:numId w:val="56"/>
        </w:numPr>
        <w:spacing w:before="0" w:after="0" w:line="276" w:lineRule="auto"/>
      </w:pPr>
      <w:r w:rsidRPr="00F92C20">
        <w:t>stari cjevovodni sustav (vodoopskrba i odvodnja) i</w:t>
      </w:r>
      <w:r>
        <w:t xml:space="preserve"> veliki gubici u sustavu (49%)</w:t>
      </w:r>
    </w:p>
    <w:p w14:paraId="47144B25" w14:textId="77777777" w:rsidR="000F4F4E" w:rsidRDefault="000F4F4E" w:rsidP="000F4F4E">
      <w:pPr>
        <w:pStyle w:val="TekstDE"/>
        <w:numPr>
          <w:ilvl w:val="0"/>
          <w:numId w:val="56"/>
        </w:numPr>
        <w:spacing w:before="0" w:after="0" w:line="276" w:lineRule="auto"/>
      </w:pPr>
      <w:r w:rsidRPr="00280248">
        <w:t>nedovoljni  sigurnosni kapaciteti vodospremnika</w:t>
      </w:r>
    </w:p>
    <w:p w14:paraId="7093AF85" w14:textId="77777777" w:rsidR="000F4F4E" w:rsidRDefault="000F4F4E" w:rsidP="000F4F4E">
      <w:pPr>
        <w:pStyle w:val="TekstDE"/>
        <w:numPr>
          <w:ilvl w:val="0"/>
          <w:numId w:val="56"/>
        </w:numPr>
        <w:spacing w:before="0" w:after="0" w:line="276" w:lineRule="auto"/>
      </w:pPr>
      <w:r w:rsidRPr="00F92C20">
        <w:t xml:space="preserve">nezadovoljavajuće funkcioniranje kanalizacijskog sustava i sigurnosti u slučaju </w:t>
      </w:r>
      <w:r>
        <w:t>elementarnih i drugih nepogoda</w:t>
      </w:r>
    </w:p>
    <w:p w14:paraId="6CC1736E" w14:textId="77777777" w:rsidR="000F4F4E" w:rsidRDefault="000F4F4E" w:rsidP="000F4F4E">
      <w:pPr>
        <w:pStyle w:val="TekstDE"/>
        <w:numPr>
          <w:ilvl w:val="0"/>
          <w:numId w:val="56"/>
        </w:numPr>
        <w:spacing w:before="0" w:after="0" w:line="276" w:lineRule="auto"/>
      </w:pPr>
      <w:r w:rsidRPr="00CA7914">
        <w:lastRenderedPageBreak/>
        <w:t>rast</w:t>
      </w:r>
      <w:r>
        <w:t>e</w:t>
      </w:r>
      <w:r w:rsidRPr="00CA7914">
        <w:t xml:space="preserve"> potreb</w:t>
      </w:r>
      <w:r>
        <w:t>a</w:t>
      </w:r>
      <w:r w:rsidRPr="00CA7914">
        <w:t xml:space="preserve"> za ukopnim mjestima</w:t>
      </w:r>
    </w:p>
    <w:p w14:paraId="54763560" w14:textId="3E51FCCB" w:rsidR="000F4F4E" w:rsidRDefault="000F4F4E" w:rsidP="000F4F4E">
      <w:pPr>
        <w:pStyle w:val="TekstDE"/>
        <w:numPr>
          <w:ilvl w:val="0"/>
          <w:numId w:val="56"/>
        </w:numPr>
        <w:spacing w:before="0" w:after="0" w:line="276" w:lineRule="auto"/>
      </w:pPr>
      <w:r w:rsidRPr="00F92C20">
        <w:t>potencijalna ugroza zdravlja ljudi i životinja te onečišćenje okoliša zbog neodgovarajućeg uklanjanja animalnih nusproizvoda i brojni drugi problemi</w:t>
      </w:r>
      <w:r>
        <w:t>.</w:t>
      </w:r>
    </w:p>
    <w:p w14:paraId="207CEA53" w14:textId="77777777" w:rsidR="000C30BF" w:rsidRPr="000D6068" w:rsidRDefault="009A3BCB" w:rsidP="00AA4EC9">
      <w:pPr>
        <w:pStyle w:val="Heading2"/>
        <w:numPr>
          <w:ilvl w:val="0"/>
          <w:numId w:val="34"/>
        </w:numPr>
      </w:pPr>
      <w:bookmarkStart w:id="80" w:name="_Toc438468080"/>
      <w:bookmarkStart w:id="81" w:name="_Toc469996446"/>
      <w:r>
        <w:t>GOSPODARSKE AKTIVNOSTI</w:t>
      </w:r>
      <w:bookmarkEnd w:id="80"/>
      <w:bookmarkEnd w:id="81"/>
    </w:p>
    <w:p w14:paraId="73363536" w14:textId="77777777" w:rsidR="009A3BCB" w:rsidRPr="009B68DD" w:rsidRDefault="00434513" w:rsidP="005A4E1C">
      <w:pPr>
        <w:pStyle w:val="Heading3"/>
        <w:keepLines/>
        <w:numPr>
          <w:ilvl w:val="0"/>
          <w:numId w:val="0"/>
        </w:numPr>
        <w:pBdr>
          <w:bottom w:val="single" w:sz="4" w:space="1" w:color="2A4F1C"/>
        </w:pBdr>
        <w:ind w:left="1080"/>
        <w:jc w:val="left"/>
        <w:rPr>
          <w:bCs w:val="0"/>
          <w:caps/>
          <w:kern w:val="0"/>
        </w:rPr>
      </w:pPr>
      <w:bookmarkStart w:id="82" w:name="_Toc469996447"/>
      <w:r w:rsidRPr="009B68DD">
        <w:rPr>
          <w:bCs w:val="0"/>
          <w:caps/>
          <w:kern w:val="0"/>
        </w:rPr>
        <w:t>INDUSTRIJA I OBRTNIŠTVO</w:t>
      </w:r>
      <w:bookmarkEnd w:id="82"/>
    </w:p>
    <w:p w14:paraId="01A44844" w14:textId="77777777" w:rsidR="00434513" w:rsidRDefault="00434513" w:rsidP="00434513">
      <w:pPr>
        <w:pStyle w:val="TekstDE"/>
      </w:pPr>
      <w:r w:rsidRPr="00AF235C">
        <w:t>Prema tehničkoj strukturi odnosno glavnim industrijskim grupacijama u zagrebačkoj industriji trećinu proizvodnje čine netrajni proizvodi za široku potrošnju, slijede kapitalni proizvodi (31,9%), zatim energija te intermedijarni proizvodi (osim energije) s oko 16,6% u ukupnoj strukturi proizvodnje, dok trajni proizvodi za široku potrošnj</w:t>
      </w:r>
      <w:r>
        <w:t>u čine svega 1% proizvodnje).</w:t>
      </w:r>
    </w:p>
    <w:p w14:paraId="1674FEB2" w14:textId="77777777" w:rsidR="00434513" w:rsidRDefault="00434513" w:rsidP="00434513">
      <w:pPr>
        <w:pStyle w:val="TekstDE"/>
      </w:pPr>
      <w:r w:rsidRPr="00AF235C">
        <w:t>Prema područjima djelatnosti prerađivačka industrija čini oko 83% ukupne zagrebačke industrijske proizvodnje, opskrba električnom energijom, plinom, parom i klimatizacija oko 16%, a djelatnost rudarstva i vađenja tek 0,25%. U strukturi same prerađivačke industrije s najvećim udjelom sudjeluje proizvodnja u djelatnosti popravka i instaliranja strojeva i opreme (oko 30%), zatim proizvodnja prehrambenih proizvoda (oko 14%), tiskanja i umnožavanja snimljenih zapisa (12%), proizvodnja električne opreme te proizvodnja kemikalija i kemijskih</w:t>
      </w:r>
      <w:r>
        <w:t xml:space="preserve"> proizvoda, farmaceutskih proizvoda i farmaceutskih pripravaka, prijevoznih sredstava, proizvodnja papira i proizvoda od papira, proizvoda od gume i plastike i drugo.</w:t>
      </w:r>
    </w:p>
    <w:p w14:paraId="215BA9AA" w14:textId="77777777" w:rsidR="00434513" w:rsidRDefault="00434513" w:rsidP="00434513">
      <w:pPr>
        <w:pStyle w:val="TekstDE"/>
      </w:pPr>
      <w:r>
        <w:t>U promatranom razdoblju nastavljen je trend ranije započetih strukturnih promjena u gospodarstvu Grada Zagreba u pravcu daljnjeg opadanja udjela industrije i građevinarstva (ovo posebno od krize, 2008.) a porast udjela trgovine, financijskih djelatnosti, informacija i komunikacija, poslovanja nekretninama, stručnih, znanstvenih i drugih uslužnih djelatnosti.</w:t>
      </w:r>
    </w:p>
    <w:p w14:paraId="5488AA2C" w14:textId="77777777" w:rsidR="00434513" w:rsidRDefault="00434513" w:rsidP="00434513">
      <w:pPr>
        <w:pStyle w:val="TekstDE"/>
        <w:rPr>
          <w:b/>
        </w:rPr>
      </w:pPr>
      <w:r w:rsidRPr="000E33D9">
        <w:t>U 2013. (na 31. ožujka) u Gradu Zagrebu je registrirano 13.825 obrta što je udio od 16,7% u ukupnom broju registriranih obrta u Republici Hrvatskoj (82.823). Najveći udio broja obrta prema djelatnostima u ukupnom broju obrta u Gradu Zagrebu je u trgovini (20,1%), ugostiteljstvu (11,8%) i prijevozu (11,4%). U odnosu na isto razdoblje 2012. ukupan broj obrta je smanjen za 5,0% (735 obrta), pri čemu samo djelatnosti prijevoza i računalne djelatnosti bilježe rast broja obrta.</w:t>
      </w:r>
    </w:p>
    <w:p w14:paraId="19F54027" w14:textId="0845A648" w:rsidR="00476A63" w:rsidRDefault="00476A63" w:rsidP="00434513">
      <w:pPr>
        <w:pStyle w:val="TekstDE"/>
      </w:pPr>
      <w:r w:rsidRPr="00AA07E8">
        <w:rPr>
          <w:i/>
        </w:rPr>
        <w:t xml:space="preserve">Brownfield </w:t>
      </w:r>
      <w:r>
        <w:t xml:space="preserve">lokacije, s obzirom na njihovu raniju funkciju obuhvaćaju industrijske građevine i zemljišta, vojne građevine i zemljišta, prometne građevine i infrastrukturu, stambene građevine i zemljišta i građevine i zemljišta društvene i javne namjene, zemljišta i građevine poljoprivrednih i rudarskih kompleksa. U kontekstu promicanja zaštite i prenamjene industrijskog naslijeđa, ujedno i </w:t>
      </w:r>
      <w:r w:rsidRPr="00AA07E8">
        <w:rPr>
          <w:i/>
        </w:rPr>
        <w:t>brownfield</w:t>
      </w:r>
      <w:r>
        <w:t xml:space="preserve"> lokacija, Grad Zagreb je provodio i provodi niz programa. Uz aktivnosti na razini planiranja započeto je preliminarno prikupljanje i analiza podataka o </w:t>
      </w:r>
      <w:r w:rsidRPr="00AA07E8">
        <w:rPr>
          <w:i/>
        </w:rPr>
        <w:t>brownfield</w:t>
      </w:r>
      <w:r>
        <w:t xml:space="preserve"> lokacijama kao vrijednom razvojnom resursu, utvrđivanje kriterija odabira u cilju izrade registra </w:t>
      </w:r>
      <w:r w:rsidRPr="00AA07E8">
        <w:rPr>
          <w:i/>
        </w:rPr>
        <w:t>brownfield</w:t>
      </w:r>
      <w:r>
        <w:t xml:space="preserve"> lokacija.</w:t>
      </w:r>
    </w:p>
    <w:p w14:paraId="352151EC" w14:textId="77777777" w:rsidR="00FB0676" w:rsidRDefault="00FB0676" w:rsidP="00FB0676">
      <w:pPr>
        <w:pStyle w:val="Podnaslov1"/>
      </w:pPr>
      <w:r>
        <w:rPr>
          <w:lang w:eastAsia="hr-HR"/>
        </w:rPr>
        <w:t>Postojeći problemi</w:t>
      </w:r>
      <w:r w:rsidRPr="00511EC2">
        <w:t xml:space="preserve"> </w:t>
      </w:r>
    </w:p>
    <w:p w14:paraId="5A50A28D" w14:textId="77777777" w:rsidR="00FB0676" w:rsidRDefault="00FB0676" w:rsidP="00FB0676">
      <w:pPr>
        <w:pStyle w:val="TekstDE"/>
        <w:numPr>
          <w:ilvl w:val="0"/>
          <w:numId w:val="56"/>
        </w:numPr>
        <w:spacing w:before="0" w:after="0"/>
      </w:pPr>
      <w:r w:rsidRPr="004B6394">
        <w:t>nedovoljna konkurentnost u odnosu na druge velike gradove</w:t>
      </w:r>
    </w:p>
    <w:p w14:paraId="6278D090" w14:textId="77777777" w:rsidR="00FB0676" w:rsidRDefault="00FB0676" w:rsidP="00FB0676">
      <w:pPr>
        <w:pStyle w:val="TekstDE"/>
        <w:numPr>
          <w:ilvl w:val="0"/>
          <w:numId w:val="56"/>
        </w:numPr>
        <w:spacing w:before="0" w:after="0"/>
      </w:pPr>
      <w:r w:rsidRPr="004B6394">
        <w:t xml:space="preserve">nedostatna usmjerenost na proizvode i usluge veće dodane vrijednosti i višega tehnološkog stupnja obrade </w:t>
      </w:r>
    </w:p>
    <w:p w14:paraId="4FE6203E" w14:textId="77777777" w:rsidR="00FB0676" w:rsidRDefault="00FB0676" w:rsidP="00FB0676">
      <w:pPr>
        <w:pStyle w:val="TekstDE"/>
        <w:numPr>
          <w:ilvl w:val="0"/>
          <w:numId w:val="56"/>
        </w:numPr>
        <w:spacing w:before="0" w:after="0"/>
      </w:pPr>
      <w:r>
        <w:t>nedovoljna poslovna umreženost</w:t>
      </w:r>
    </w:p>
    <w:p w14:paraId="4A6FD4FF" w14:textId="7096145C" w:rsidR="00FB0676" w:rsidRDefault="00FB0676" w:rsidP="00FB0676">
      <w:pPr>
        <w:pStyle w:val="TekstDE"/>
        <w:numPr>
          <w:ilvl w:val="0"/>
          <w:numId w:val="56"/>
        </w:numPr>
        <w:spacing w:before="0" w:after="0"/>
      </w:pPr>
      <w:r w:rsidRPr="004B6394">
        <w:t>nedovoljna suradnja gospodarskih subjekata s istraživačkim institutima usprkos velikom kadrovskom i obrazovnom potencijalu Zagreba</w:t>
      </w:r>
    </w:p>
    <w:p w14:paraId="3F4B18BF" w14:textId="77777777" w:rsidR="00FB0676" w:rsidRDefault="00FB0676" w:rsidP="00FB0676">
      <w:pPr>
        <w:pStyle w:val="TekstDE"/>
        <w:numPr>
          <w:ilvl w:val="0"/>
          <w:numId w:val="56"/>
        </w:numPr>
        <w:spacing w:before="0" w:after="0"/>
      </w:pPr>
      <w:r>
        <w:t>nekonkurentnost poduzetnika</w:t>
      </w:r>
    </w:p>
    <w:p w14:paraId="3F01369F" w14:textId="77777777" w:rsidR="00FB0676" w:rsidRDefault="00FB0676" w:rsidP="00FB0676">
      <w:pPr>
        <w:pStyle w:val="TekstDE"/>
        <w:numPr>
          <w:ilvl w:val="0"/>
          <w:numId w:val="56"/>
        </w:numPr>
        <w:spacing w:before="0" w:after="0"/>
      </w:pPr>
      <w:r w:rsidRPr="004B6394">
        <w:t>nedovoljno razvijena poduzetnička kultura</w:t>
      </w:r>
      <w:r>
        <w:t xml:space="preserve"> i infrastruktura</w:t>
      </w:r>
    </w:p>
    <w:p w14:paraId="2C99466F" w14:textId="77777777" w:rsidR="00FB0676" w:rsidRDefault="00FB0676" w:rsidP="00FB0676">
      <w:pPr>
        <w:pStyle w:val="TekstDE"/>
        <w:numPr>
          <w:ilvl w:val="0"/>
          <w:numId w:val="56"/>
        </w:numPr>
        <w:spacing w:before="0" w:after="0"/>
      </w:pPr>
      <w:r>
        <w:lastRenderedPageBreak/>
        <w:t>nedovoljna povezanost i umreženost poduzetnika kako bi se osigurala veća konkurentnost na tržištu</w:t>
      </w:r>
    </w:p>
    <w:p w14:paraId="0F2FCD8B" w14:textId="77777777" w:rsidR="00FB0676" w:rsidRDefault="00FB0676" w:rsidP="00FB0676">
      <w:pPr>
        <w:pStyle w:val="TekstDE"/>
        <w:numPr>
          <w:ilvl w:val="0"/>
          <w:numId w:val="56"/>
        </w:numPr>
        <w:spacing w:before="0" w:after="0"/>
      </w:pPr>
      <w:r>
        <w:t xml:space="preserve">nedovoljno ulaganje u istraživanje i razvoj  </w:t>
      </w:r>
    </w:p>
    <w:p w14:paraId="37ED1055" w14:textId="0BA4EFCF" w:rsidR="00FB0676" w:rsidRDefault="00FB0676" w:rsidP="00FB0676">
      <w:pPr>
        <w:pStyle w:val="TekstDE"/>
        <w:numPr>
          <w:ilvl w:val="0"/>
          <w:numId w:val="56"/>
        </w:numPr>
        <w:spacing w:before="0" w:after="0"/>
      </w:pPr>
      <w:r w:rsidRPr="004B6394">
        <w:t>smanjenje broja obrta</w:t>
      </w:r>
      <w:r>
        <w:t>.</w:t>
      </w:r>
    </w:p>
    <w:p w14:paraId="70AAD203" w14:textId="77777777" w:rsidR="00272A49" w:rsidRPr="009B68DD" w:rsidRDefault="00272A49" w:rsidP="005A4E1C">
      <w:pPr>
        <w:pStyle w:val="Heading3"/>
        <w:keepLines/>
        <w:numPr>
          <w:ilvl w:val="0"/>
          <w:numId w:val="0"/>
        </w:numPr>
        <w:pBdr>
          <w:bottom w:val="single" w:sz="4" w:space="1" w:color="2A4F1C"/>
        </w:pBdr>
        <w:ind w:left="1080"/>
        <w:jc w:val="left"/>
        <w:rPr>
          <w:bCs w:val="0"/>
          <w:caps/>
          <w:kern w:val="0"/>
        </w:rPr>
      </w:pPr>
      <w:bookmarkStart w:id="83" w:name="_Toc469996448"/>
      <w:r w:rsidRPr="009B68DD">
        <w:rPr>
          <w:bCs w:val="0"/>
          <w:caps/>
          <w:kern w:val="0"/>
        </w:rPr>
        <w:t>POLJOPRIVREDA, ŠUMARSTVO</w:t>
      </w:r>
      <w:bookmarkEnd w:id="83"/>
    </w:p>
    <w:p w14:paraId="64479F9E" w14:textId="77777777" w:rsidR="008043AB" w:rsidRPr="00F51931" w:rsidRDefault="00F51931" w:rsidP="00F51931">
      <w:pPr>
        <w:pStyle w:val="TekstDE"/>
        <w:rPr>
          <w:b/>
          <w:lang w:eastAsia="hr-HR"/>
        </w:rPr>
      </w:pPr>
      <w:r w:rsidRPr="00340FC5">
        <w:rPr>
          <w:b/>
          <w:lang w:eastAsia="hr-HR"/>
        </w:rPr>
        <w:t>POLJOPRIVREDA</w:t>
      </w:r>
    </w:p>
    <w:p w14:paraId="2AC36B35" w14:textId="7C0B986C" w:rsidR="00CE6E56" w:rsidRPr="00BC1030" w:rsidRDefault="00CE6E56" w:rsidP="00CE6E56">
      <w:pPr>
        <w:pStyle w:val="TekstDE"/>
      </w:pPr>
      <w:r w:rsidRPr="00A50333">
        <w:t xml:space="preserve">Na području Grada Zagreba nalazi se 21.732,80 ha poljoprivrednog zemljišta </w:t>
      </w:r>
      <w:r>
        <w:t xml:space="preserve">što je </w:t>
      </w:r>
      <w:r w:rsidRPr="00A50333">
        <w:t>33,9%</w:t>
      </w:r>
      <w:r>
        <w:t xml:space="preserve"> ukupne površine Grada</w:t>
      </w:r>
      <w:r w:rsidRPr="00A50333">
        <w:t xml:space="preserve">. Za poljoprivrednu proizvodnju koristi se više od 95% poljoprivrednog zemljišta, od čega se 64 % odnosi na ratarske kulture, 18% na livade u službi stočarske proizvodnje, 12% na povrćarstvo te 4% na voćarstvo i vinogradarstvo. Najveće ratarske površine nalaze se u pojasu između zagrebačke obilaznice i Vukomeričkih gorica u južnom dijelu Grada Zagreba. </w:t>
      </w:r>
      <w:r>
        <w:t>(</w:t>
      </w:r>
      <w:r w:rsidR="00EB2940">
        <w:fldChar w:fldCharType="begin"/>
      </w:r>
      <w:r w:rsidR="00EB2940">
        <w:instrText xml:space="preserve"> REF _Ref463943955 \h </w:instrText>
      </w:r>
      <w:r w:rsidR="00EB2940">
        <w:fldChar w:fldCharType="separate"/>
      </w:r>
      <w:r w:rsidR="0073071D">
        <w:t xml:space="preserve">Grafički prikaz B.13.1. </w:t>
      </w:r>
      <w:r w:rsidR="0073071D">
        <w:rPr>
          <w:noProof/>
        </w:rPr>
        <w:t>1</w:t>
      </w:r>
      <w:r w:rsidR="00EB2940">
        <w:fldChar w:fldCharType="end"/>
      </w:r>
      <w:r>
        <w:t>).</w:t>
      </w:r>
      <w:r w:rsidRPr="00B956F8">
        <w:t xml:space="preserve"> </w:t>
      </w:r>
      <w:r>
        <w:t xml:space="preserve">Unutar sektora </w:t>
      </w:r>
      <w:r w:rsidRPr="00B956F8">
        <w:t xml:space="preserve">stočarstva, </w:t>
      </w:r>
      <w:r>
        <w:t>evidentirano je ukupno 1.604 aktivnih farma</w:t>
      </w:r>
      <w:r w:rsidRPr="006471D0">
        <w:t xml:space="preserve"> različitog stočnog fonda</w:t>
      </w:r>
      <w:r>
        <w:t>.</w:t>
      </w:r>
      <w:r>
        <w:rPr>
          <w:rStyle w:val="FootnoteReference"/>
        </w:rPr>
        <w:footnoteReference w:id="48"/>
      </w:r>
    </w:p>
    <w:p w14:paraId="25F49EEE" w14:textId="77777777" w:rsidR="00CE6E56" w:rsidRDefault="00CE6E56" w:rsidP="00CE6E56">
      <w:pPr>
        <w:pStyle w:val="Grafikiprikaz"/>
      </w:pPr>
      <w:r>
        <w:rPr>
          <w:noProof/>
          <w:lang w:val="en-US"/>
        </w:rPr>
        <w:drawing>
          <wp:inline distT="0" distB="0" distL="0" distR="0" wp14:anchorId="696FB904" wp14:editId="43767CD0">
            <wp:extent cx="5826608" cy="5415996"/>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1.png"/>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6049838" cy="5623494"/>
                    </a:xfrm>
                    <a:prstGeom prst="rect">
                      <a:avLst/>
                    </a:prstGeom>
                    <a:ln>
                      <a:noFill/>
                    </a:ln>
                    <a:extLst>
                      <a:ext uri="{53640926-AAD7-44D8-BBD7-CCE9431645EC}">
                        <a14:shadowObscured xmlns:a14="http://schemas.microsoft.com/office/drawing/2010/main"/>
                      </a:ext>
                    </a:extLst>
                  </pic:spPr>
                </pic:pic>
              </a:graphicData>
            </a:graphic>
          </wp:inline>
        </w:drawing>
      </w:r>
      <w:bookmarkStart w:id="84" w:name="_Ref462397462"/>
    </w:p>
    <w:p w14:paraId="3481DFA9" w14:textId="77777777" w:rsidR="00CE6E56" w:rsidRDefault="00CE6E56" w:rsidP="00CE6E56">
      <w:pPr>
        <w:pStyle w:val="Grafikiprikaz"/>
      </w:pPr>
    </w:p>
    <w:p w14:paraId="756E3001" w14:textId="695C8C93" w:rsidR="00CE6E56" w:rsidRDefault="00EB2940" w:rsidP="00EB2940">
      <w:pPr>
        <w:pStyle w:val="Caption"/>
      </w:pPr>
      <w:bookmarkStart w:id="85" w:name="_Ref463943955"/>
      <w:bookmarkEnd w:id="84"/>
      <w:r>
        <w:lastRenderedPageBreak/>
        <w:t xml:space="preserve">Grafički prikaz B.13.1. </w:t>
      </w:r>
      <w:r w:rsidR="004029D7">
        <w:fldChar w:fldCharType="begin"/>
      </w:r>
      <w:r w:rsidR="004029D7">
        <w:instrText xml:space="preserve"> SEQ Grafički_prikaz_B.13.1. \* ARABIC </w:instrText>
      </w:r>
      <w:r w:rsidR="004029D7">
        <w:fldChar w:fldCharType="separate"/>
      </w:r>
      <w:r w:rsidR="0073071D">
        <w:rPr>
          <w:noProof/>
        </w:rPr>
        <w:t>1</w:t>
      </w:r>
      <w:r w:rsidR="004029D7">
        <w:rPr>
          <w:noProof/>
        </w:rPr>
        <w:fldChar w:fldCharType="end"/>
      </w:r>
      <w:bookmarkEnd w:id="85"/>
      <w:r>
        <w:t xml:space="preserve">. </w:t>
      </w:r>
      <w:r w:rsidR="00CE6E56" w:rsidRPr="00755199">
        <w:t>Pogodnosti za poljoprivrednu proizvodnju</w:t>
      </w:r>
    </w:p>
    <w:p w14:paraId="1F349FDC" w14:textId="77777777" w:rsidR="00CE6E56" w:rsidRPr="00BC1030" w:rsidRDefault="00CE6E56" w:rsidP="00CE6E56">
      <w:pPr>
        <w:pStyle w:val="Izvor"/>
        <w:rPr>
          <w:rFonts w:asciiTheme="minorHAnsi" w:hAnsiTheme="minorHAnsi" w:cs="Tahoma"/>
          <w:sz w:val="18"/>
          <w:szCs w:val="18"/>
        </w:rPr>
      </w:pPr>
      <w:r w:rsidRPr="00AC6CEF">
        <w:t xml:space="preserve">Izvor: </w:t>
      </w:r>
      <w:r w:rsidRPr="00BC1030">
        <w:t>Program održivog razvoja poljoprivrede, šumarstva i ruralnog prostora Grada Zagreba 2016. - 2020.</w:t>
      </w:r>
    </w:p>
    <w:p w14:paraId="40E57A63" w14:textId="34F7CC1B" w:rsidR="00CE6E56" w:rsidRDefault="00CE6E56" w:rsidP="00340FC5">
      <w:pPr>
        <w:pStyle w:val="TekstDE"/>
      </w:pPr>
    </w:p>
    <w:p w14:paraId="57B3BCD0" w14:textId="61F0097B" w:rsidR="00340FC5" w:rsidRDefault="00340FC5" w:rsidP="00340FC5">
      <w:pPr>
        <w:pStyle w:val="TekstDE"/>
      </w:pPr>
      <w:r>
        <w:t>P</w:t>
      </w:r>
      <w:r w:rsidRPr="00915688">
        <w:t xml:space="preserve">oljoprivredno-gospodarske regije (37 </w:t>
      </w:r>
      <w:r>
        <w:t xml:space="preserve">gradskih </w:t>
      </w:r>
      <w:r w:rsidRPr="00915688">
        <w:t>naselja</w:t>
      </w:r>
      <w:r>
        <w:t xml:space="preserve">) pripadaju ruralnom području Grada Zagreba, čiji je prioritet </w:t>
      </w:r>
      <w:r w:rsidRPr="00915688">
        <w:t>razvoj</w:t>
      </w:r>
      <w:r>
        <w:t xml:space="preserve"> poljoprivredne proizvodnje. Kroz prostorno planske dokumenta ova područja štite se od nepla</w:t>
      </w:r>
      <w:r w:rsidR="00C51352">
        <w:t>nske i prekomjerne urbanizacije.</w:t>
      </w:r>
      <w:r>
        <w:rPr>
          <w:rStyle w:val="FootnoteReference"/>
        </w:rPr>
        <w:footnoteReference w:id="49"/>
      </w:r>
      <w:r>
        <w:t xml:space="preserve"> </w:t>
      </w:r>
    </w:p>
    <w:p w14:paraId="255F6A81" w14:textId="77777777" w:rsidR="00340FC5" w:rsidRDefault="00340FC5" w:rsidP="00340FC5">
      <w:pPr>
        <w:jc w:val="center"/>
      </w:pPr>
      <w:r>
        <w:rPr>
          <w:noProof/>
          <w:lang w:val="en-US"/>
        </w:rPr>
        <w:drawing>
          <wp:inline distT="0" distB="0" distL="0" distR="0" wp14:anchorId="2677C316" wp14:editId="339F1D3E">
            <wp:extent cx="5265420" cy="40199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arta 2.jpg"/>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5287459" cy="4036761"/>
                    </a:xfrm>
                    <a:prstGeom prst="rect">
                      <a:avLst/>
                    </a:prstGeom>
                    <a:ln>
                      <a:noFill/>
                    </a:ln>
                    <a:extLst>
                      <a:ext uri="{53640926-AAD7-44D8-BBD7-CCE9431645EC}">
                        <a14:shadowObscured xmlns:a14="http://schemas.microsoft.com/office/drawing/2010/main"/>
                      </a:ext>
                    </a:extLst>
                  </pic:spPr>
                </pic:pic>
              </a:graphicData>
            </a:graphic>
          </wp:inline>
        </w:drawing>
      </w:r>
    </w:p>
    <w:p w14:paraId="5885A2C4" w14:textId="427881A2" w:rsidR="00340FC5" w:rsidRDefault="00C51352" w:rsidP="00340FC5">
      <w:pPr>
        <w:pStyle w:val="Grafikiprikaz"/>
      </w:pPr>
      <w:r>
        <w:t xml:space="preserve">Grafički prikaz B.13.1. </w:t>
      </w:r>
      <w:r w:rsidR="004029D7">
        <w:fldChar w:fldCharType="begin"/>
      </w:r>
      <w:r w:rsidR="004029D7">
        <w:instrText xml:space="preserve"> SEQ Grafički_prikaz_B.13.1. \* ARABIC </w:instrText>
      </w:r>
      <w:r w:rsidR="004029D7">
        <w:fldChar w:fldCharType="separate"/>
      </w:r>
      <w:r w:rsidR="0073071D">
        <w:rPr>
          <w:noProof/>
        </w:rPr>
        <w:t>2</w:t>
      </w:r>
      <w:r w:rsidR="004029D7">
        <w:rPr>
          <w:noProof/>
        </w:rPr>
        <w:fldChar w:fldCharType="end"/>
      </w:r>
      <w:r>
        <w:t xml:space="preserve">. </w:t>
      </w:r>
      <w:r w:rsidR="00340FC5" w:rsidRPr="00BC1030">
        <w:t xml:space="preserve">Poljoprivredno-gospodarske zone u Gradu Zagrebu </w:t>
      </w:r>
    </w:p>
    <w:p w14:paraId="19C2131F" w14:textId="77777777" w:rsidR="00340FC5" w:rsidRPr="00BC1030" w:rsidRDefault="00340FC5" w:rsidP="00340FC5">
      <w:pPr>
        <w:pStyle w:val="Izvor"/>
        <w:rPr>
          <w:rFonts w:asciiTheme="minorHAnsi" w:hAnsiTheme="minorHAnsi" w:cs="Tahoma"/>
          <w:sz w:val="18"/>
          <w:szCs w:val="18"/>
        </w:rPr>
      </w:pPr>
      <w:r w:rsidRPr="00AC6CEF">
        <w:t xml:space="preserve">Izvor: </w:t>
      </w:r>
      <w:r w:rsidRPr="00BC1030">
        <w:t>Program održivog razvoja poljoprivrede, šumarstva i ruralnog prostora Grada Zagreba 2016. - 2020.</w:t>
      </w:r>
    </w:p>
    <w:p w14:paraId="45643E8A" w14:textId="6C2A1848" w:rsidR="00340FC5" w:rsidRDefault="00340FC5" w:rsidP="00340FC5">
      <w:pPr>
        <w:pStyle w:val="TekstDE"/>
      </w:pPr>
      <w:r>
        <w:rPr>
          <w:lang w:eastAsia="hr-HR"/>
        </w:rPr>
        <w:t>U</w:t>
      </w:r>
      <w:r w:rsidRPr="00360F7F">
        <w:rPr>
          <w:lang w:eastAsia="hr-HR"/>
        </w:rPr>
        <w:t>nutar g</w:t>
      </w:r>
      <w:r>
        <w:rPr>
          <w:lang w:eastAsia="hr-HR"/>
        </w:rPr>
        <w:t xml:space="preserve">ranica GUP-a Zagreba i Sesveta također se nalazi poljoprivredno zemljište, najčešće </w:t>
      </w:r>
      <w:r w:rsidRPr="00360F7F">
        <w:rPr>
          <w:lang w:eastAsia="hr-HR"/>
        </w:rPr>
        <w:t>u obliku zelenih površina i parcela obiteljskih kuća, kao i zelenih i drugih površina koje još nisu privedene planskoj namjeni.</w:t>
      </w:r>
      <w:r w:rsidRPr="00297B30">
        <w:t xml:space="preserve"> </w:t>
      </w:r>
      <w:r w:rsidRPr="00297B30">
        <w:rPr>
          <w:lang w:eastAsia="hr-HR"/>
        </w:rPr>
        <w:t>Promjena namjene poljoprivrednog zemljišta u Gradu Zagrebu regulirana je Zakonom o poljoprivrednom zemljištu (Članak 16. – 24.; NN br. 39/13 i 48/15).</w:t>
      </w:r>
    </w:p>
    <w:p w14:paraId="31C00967" w14:textId="736BEC90" w:rsidR="00340FC5" w:rsidRDefault="00340FC5" w:rsidP="00340FC5">
      <w:pPr>
        <w:pStyle w:val="TekstDE"/>
      </w:pPr>
      <w:r w:rsidRPr="00DC71D7">
        <w:t xml:space="preserve">Sukladno vlasničkoj strukturi, većina poljoprivrednog zemljišta (80%) nalazi se u privatnom vlasništvu, dok se manji dio (20%) nalazi u vlasništvu Republike Hrvatske. Prosječna veličina </w:t>
      </w:r>
      <w:r>
        <w:t xml:space="preserve">poljoprivrednog gospodarstva iznosi 3,5 ha. </w:t>
      </w:r>
      <w:r w:rsidRPr="009F525B">
        <w:t>Prema podatcima iz Upisnika poljoprivrednih gospodarstava iz 2015.</w:t>
      </w:r>
      <w:r>
        <w:t xml:space="preserve"> godine</w:t>
      </w:r>
      <w:r w:rsidRPr="009F525B">
        <w:t xml:space="preserve">, </w:t>
      </w:r>
      <w:r>
        <w:t xml:space="preserve">na području </w:t>
      </w:r>
      <w:r w:rsidRPr="009F525B">
        <w:t>Grad</w:t>
      </w:r>
      <w:r>
        <w:t>a</w:t>
      </w:r>
      <w:r w:rsidRPr="009F525B">
        <w:t xml:space="preserve"> Zagreb</w:t>
      </w:r>
      <w:r>
        <w:t>a</w:t>
      </w:r>
      <w:r w:rsidRPr="009F525B">
        <w:t xml:space="preserve"> upisano</w:t>
      </w:r>
      <w:r>
        <w:t xml:space="preserve"> je</w:t>
      </w:r>
      <w:r w:rsidRPr="009F525B">
        <w:t xml:space="preserve"> 6</w:t>
      </w:r>
      <w:r w:rsidR="001E3E13">
        <w:t>.</w:t>
      </w:r>
      <w:r w:rsidRPr="009F525B">
        <w:t>264 poljoprivredn</w:t>
      </w:r>
      <w:r w:rsidR="00262A69">
        <w:t>ih</w:t>
      </w:r>
      <w:r w:rsidRPr="009F525B">
        <w:t xml:space="preserve"> gospodarstava. Ukupan broj upisanih poljoprivrednih gospodarstava po tipu PG-a prikazan je u </w:t>
      </w:r>
      <w:r>
        <w:t>tablici (</w:t>
      </w:r>
      <w:r w:rsidRPr="00FE4C19">
        <w:t>Tablica A.3.2.</w:t>
      </w:r>
      <w:r>
        <w:t>)</w:t>
      </w:r>
      <w:r w:rsidRPr="00E96116">
        <w:t xml:space="preserve"> </w:t>
      </w:r>
    </w:p>
    <w:p w14:paraId="2F358305" w14:textId="1AAB11FA" w:rsidR="00340FC5" w:rsidRPr="009F525B" w:rsidRDefault="00340FC5" w:rsidP="00340FC5">
      <w:pPr>
        <w:pStyle w:val="Caption"/>
        <w:rPr>
          <w:caps/>
          <w:szCs w:val="20"/>
        </w:rPr>
      </w:pPr>
      <w:r>
        <w:t>Tablica A.3.</w:t>
      </w:r>
      <w:r w:rsidR="004029D7">
        <w:fldChar w:fldCharType="begin"/>
      </w:r>
      <w:r w:rsidR="004029D7">
        <w:instrText xml:space="preserve"> SEQ Tablica_A.3. \* ARABIC </w:instrText>
      </w:r>
      <w:r w:rsidR="004029D7">
        <w:fldChar w:fldCharType="separate"/>
      </w:r>
      <w:r w:rsidR="0073071D">
        <w:rPr>
          <w:noProof/>
        </w:rPr>
        <w:t>2</w:t>
      </w:r>
      <w:r w:rsidR="004029D7">
        <w:rPr>
          <w:noProof/>
        </w:rPr>
        <w:fldChar w:fldCharType="end"/>
      </w:r>
      <w:r>
        <w:t xml:space="preserve">. </w:t>
      </w:r>
      <w:r>
        <w:rPr>
          <w:szCs w:val="20"/>
        </w:rPr>
        <w:t>Broj i tip poljoprivrednih gospodarstva na području Grada Zagreba</w:t>
      </w:r>
    </w:p>
    <w:tbl>
      <w:tblPr>
        <w:tblStyle w:val="Tablica"/>
        <w:tblW w:w="2963" w:type="pct"/>
        <w:jc w:val="center"/>
        <w:tblLook w:val="04A0" w:firstRow="1" w:lastRow="0" w:firstColumn="1" w:lastColumn="0" w:noHBand="0" w:noVBand="1"/>
      </w:tblPr>
      <w:tblGrid>
        <w:gridCol w:w="2759"/>
        <w:gridCol w:w="2744"/>
      </w:tblGrid>
      <w:tr w:rsidR="00340FC5" w:rsidRPr="00D572CC" w14:paraId="030B947A" w14:textId="77777777" w:rsidTr="00FF4EFD">
        <w:trPr>
          <w:cnfStyle w:val="100000000000" w:firstRow="1" w:lastRow="0" w:firstColumn="0" w:lastColumn="0" w:oddVBand="0" w:evenVBand="0" w:oddHBand="0" w:evenHBand="0" w:firstRowFirstColumn="0" w:firstRowLastColumn="0" w:lastRowFirstColumn="0" w:lastRowLastColumn="0"/>
          <w:jc w:val="center"/>
        </w:trPr>
        <w:tc>
          <w:tcPr>
            <w:tcW w:w="0" w:type="pct"/>
          </w:tcPr>
          <w:p w14:paraId="32F01F0C" w14:textId="77777777" w:rsidR="00340FC5" w:rsidRPr="00D572CC" w:rsidRDefault="00340FC5" w:rsidP="00FF4EFD">
            <w:pPr>
              <w:spacing w:before="20" w:after="20" w:line="240" w:lineRule="auto"/>
              <w:jc w:val="center"/>
              <w:rPr>
                <w:rFonts w:ascii="Calibri" w:hAnsi="Calibri"/>
                <w:color w:val="FFFFFF" w:themeColor="background1"/>
                <w:sz w:val="20"/>
                <w:szCs w:val="20"/>
              </w:rPr>
            </w:pPr>
            <w:r w:rsidRPr="00D572CC">
              <w:rPr>
                <w:color w:val="FFFFFF" w:themeColor="background1"/>
                <w:sz w:val="20"/>
                <w:szCs w:val="20"/>
              </w:rPr>
              <w:t>Gospodarstvo prema tipu</w:t>
            </w:r>
          </w:p>
        </w:tc>
        <w:tc>
          <w:tcPr>
            <w:tcW w:w="0" w:type="pct"/>
          </w:tcPr>
          <w:p w14:paraId="40E3ED18" w14:textId="77777777" w:rsidR="00340FC5" w:rsidRPr="00D572CC" w:rsidRDefault="00340FC5" w:rsidP="00FF4EFD">
            <w:pPr>
              <w:spacing w:before="20" w:after="20" w:line="240" w:lineRule="auto"/>
              <w:jc w:val="center"/>
              <w:rPr>
                <w:rFonts w:ascii="Calibri" w:hAnsi="Calibri"/>
                <w:color w:val="FFFFFF" w:themeColor="background1"/>
                <w:sz w:val="20"/>
                <w:szCs w:val="20"/>
              </w:rPr>
            </w:pPr>
            <w:r w:rsidRPr="00D572CC">
              <w:rPr>
                <w:color w:val="FFFFFF" w:themeColor="background1"/>
                <w:sz w:val="20"/>
                <w:szCs w:val="20"/>
              </w:rPr>
              <w:t>Broj gospodarstva</w:t>
            </w:r>
          </w:p>
        </w:tc>
      </w:tr>
      <w:tr w:rsidR="00340FC5" w:rsidRPr="00D572CC" w14:paraId="2DC50C9A" w14:textId="77777777" w:rsidTr="00FF4EFD">
        <w:trPr>
          <w:cnfStyle w:val="000000100000" w:firstRow="0" w:lastRow="0" w:firstColumn="0" w:lastColumn="0" w:oddVBand="0" w:evenVBand="0" w:oddHBand="1" w:evenHBand="0" w:firstRowFirstColumn="0" w:firstRowLastColumn="0" w:lastRowFirstColumn="0" w:lastRowLastColumn="0"/>
          <w:jc w:val="center"/>
        </w:trPr>
        <w:tc>
          <w:tcPr>
            <w:tcW w:w="0" w:type="pct"/>
            <w:vAlign w:val="center"/>
          </w:tcPr>
          <w:p w14:paraId="6E4BCF3B" w14:textId="77777777" w:rsidR="00340FC5" w:rsidRPr="00D572CC" w:rsidRDefault="00340FC5" w:rsidP="00FF4EFD">
            <w:pPr>
              <w:spacing w:after="0" w:line="240" w:lineRule="auto"/>
              <w:jc w:val="center"/>
              <w:rPr>
                <w:b/>
                <w:sz w:val="20"/>
                <w:szCs w:val="20"/>
              </w:rPr>
            </w:pPr>
            <w:r w:rsidRPr="009F525B">
              <w:rPr>
                <w:sz w:val="20"/>
                <w:szCs w:val="20"/>
              </w:rPr>
              <w:t>OPG-a</w:t>
            </w:r>
          </w:p>
        </w:tc>
        <w:tc>
          <w:tcPr>
            <w:tcW w:w="0" w:type="pct"/>
            <w:vAlign w:val="center"/>
          </w:tcPr>
          <w:p w14:paraId="6D59EC24" w14:textId="77777777" w:rsidR="00340FC5" w:rsidRPr="00D572CC" w:rsidRDefault="00340FC5" w:rsidP="00FF4EFD">
            <w:pPr>
              <w:spacing w:before="20" w:after="20" w:line="240" w:lineRule="auto"/>
              <w:ind w:left="360"/>
              <w:jc w:val="center"/>
              <w:rPr>
                <w:sz w:val="20"/>
                <w:szCs w:val="20"/>
              </w:rPr>
            </w:pPr>
            <w:r w:rsidRPr="009F525B">
              <w:rPr>
                <w:sz w:val="20"/>
                <w:szCs w:val="20"/>
              </w:rPr>
              <w:t>5.824</w:t>
            </w:r>
          </w:p>
        </w:tc>
      </w:tr>
      <w:tr w:rsidR="00340FC5" w:rsidRPr="00D572CC" w14:paraId="6B5F1415" w14:textId="77777777" w:rsidTr="00FF4EFD">
        <w:trPr>
          <w:cnfStyle w:val="000000010000" w:firstRow="0" w:lastRow="0" w:firstColumn="0" w:lastColumn="0" w:oddVBand="0" w:evenVBand="0" w:oddHBand="0" w:evenHBand="1" w:firstRowFirstColumn="0" w:firstRowLastColumn="0" w:lastRowFirstColumn="0" w:lastRowLastColumn="0"/>
          <w:jc w:val="center"/>
        </w:trPr>
        <w:tc>
          <w:tcPr>
            <w:tcW w:w="0" w:type="pct"/>
            <w:vAlign w:val="center"/>
          </w:tcPr>
          <w:p w14:paraId="7B813C98" w14:textId="77777777" w:rsidR="00340FC5" w:rsidRPr="00D572CC" w:rsidRDefault="00340FC5" w:rsidP="00FF4EFD">
            <w:pPr>
              <w:spacing w:after="0" w:line="240" w:lineRule="auto"/>
              <w:jc w:val="center"/>
              <w:rPr>
                <w:b/>
                <w:sz w:val="20"/>
                <w:szCs w:val="20"/>
              </w:rPr>
            </w:pPr>
            <w:r w:rsidRPr="009F525B">
              <w:rPr>
                <w:sz w:val="20"/>
                <w:szCs w:val="20"/>
              </w:rPr>
              <w:lastRenderedPageBreak/>
              <w:t>OBRT</w:t>
            </w:r>
          </w:p>
        </w:tc>
        <w:tc>
          <w:tcPr>
            <w:tcW w:w="0" w:type="pct"/>
            <w:vAlign w:val="center"/>
          </w:tcPr>
          <w:p w14:paraId="27FE8C74" w14:textId="77777777" w:rsidR="00340FC5" w:rsidRPr="00D572CC" w:rsidRDefault="00340FC5" w:rsidP="00FF4EFD">
            <w:pPr>
              <w:spacing w:before="20" w:after="20" w:line="240" w:lineRule="auto"/>
              <w:ind w:left="360"/>
              <w:jc w:val="center"/>
              <w:rPr>
                <w:sz w:val="20"/>
                <w:szCs w:val="20"/>
              </w:rPr>
            </w:pPr>
            <w:r w:rsidRPr="009F525B">
              <w:rPr>
                <w:sz w:val="20"/>
                <w:szCs w:val="20"/>
              </w:rPr>
              <w:t>52</w:t>
            </w:r>
          </w:p>
        </w:tc>
      </w:tr>
      <w:tr w:rsidR="00340FC5" w:rsidRPr="00D572CC" w14:paraId="162B40B4" w14:textId="77777777" w:rsidTr="00FF4EFD">
        <w:trPr>
          <w:cnfStyle w:val="000000100000" w:firstRow="0" w:lastRow="0" w:firstColumn="0" w:lastColumn="0" w:oddVBand="0" w:evenVBand="0" w:oddHBand="1" w:evenHBand="0" w:firstRowFirstColumn="0" w:firstRowLastColumn="0" w:lastRowFirstColumn="0" w:lastRowLastColumn="0"/>
          <w:jc w:val="center"/>
        </w:trPr>
        <w:tc>
          <w:tcPr>
            <w:tcW w:w="0" w:type="pct"/>
            <w:vAlign w:val="center"/>
          </w:tcPr>
          <w:p w14:paraId="39925095" w14:textId="77777777" w:rsidR="00340FC5" w:rsidRPr="00D572CC" w:rsidRDefault="00340FC5" w:rsidP="00FF4EFD">
            <w:pPr>
              <w:spacing w:after="0" w:line="240" w:lineRule="auto"/>
              <w:jc w:val="center"/>
              <w:rPr>
                <w:b/>
                <w:sz w:val="20"/>
                <w:szCs w:val="20"/>
              </w:rPr>
            </w:pPr>
            <w:r w:rsidRPr="009F525B">
              <w:rPr>
                <w:sz w:val="20"/>
                <w:szCs w:val="20"/>
              </w:rPr>
              <w:t>TRGOVAČKO DRUŠTVO</w:t>
            </w:r>
          </w:p>
        </w:tc>
        <w:tc>
          <w:tcPr>
            <w:tcW w:w="0" w:type="pct"/>
            <w:vAlign w:val="center"/>
          </w:tcPr>
          <w:p w14:paraId="3D2A2DC9" w14:textId="77777777" w:rsidR="00340FC5" w:rsidRPr="00D572CC" w:rsidRDefault="00340FC5" w:rsidP="00FF4EFD">
            <w:pPr>
              <w:spacing w:before="20" w:after="20" w:line="240" w:lineRule="auto"/>
              <w:ind w:left="360"/>
              <w:jc w:val="center"/>
              <w:rPr>
                <w:sz w:val="20"/>
                <w:szCs w:val="20"/>
              </w:rPr>
            </w:pPr>
            <w:r w:rsidRPr="009F525B">
              <w:rPr>
                <w:sz w:val="20"/>
                <w:szCs w:val="20"/>
              </w:rPr>
              <w:t>348</w:t>
            </w:r>
          </w:p>
        </w:tc>
      </w:tr>
      <w:tr w:rsidR="00340FC5" w:rsidRPr="00D572CC" w14:paraId="7209F676" w14:textId="77777777" w:rsidTr="00FF4EFD">
        <w:trPr>
          <w:cnfStyle w:val="000000010000" w:firstRow="0" w:lastRow="0" w:firstColumn="0" w:lastColumn="0" w:oddVBand="0" w:evenVBand="0" w:oddHBand="0" w:evenHBand="1" w:firstRowFirstColumn="0" w:firstRowLastColumn="0" w:lastRowFirstColumn="0" w:lastRowLastColumn="0"/>
          <w:jc w:val="center"/>
        </w:trPr>
        <w:tc>
          <w:tcPr>
            <w:tcW w:w="0" w:type="pct"/>
            <w:vAlign w:val="center"/>
          </w:tcPr>
          <w:p w14:paraId="145DF436" w14:textId="77777777" w:rsidR="00340FC5" w:rsidRPr="00D572CC" w:rsidRDefault="00340FC5" w:rsidP="00FF4EFD">
            <w:pPr>
              <w:spacing w:after="0" w:line="240" w:lineRule="auto"/>
              <w:jc w:val="center"/>
              <w:rPr>
                <w:b/>
                <w:sz w:val="20"/>
                <w:szCs w:val="20"/>
              </w:rPr>
            </w:pPr>
            <w:r w:rsidRPr="009F525B">
              <w:rPr>
                <w:sz w:val="20"/>
                <w:szCs w:val="20"/>
              </w:rPr>
              <w:t>ZADRUGA</w:t>
            </w:r>
          </w:p>
        </w:tc>
        <w:tc>
          <w:tcPr>
            <w:tcW w:w="0" w:type="pct"/>
            <w:vAlign w:val="center"/>
          </w:tcPr>
          <w:p w14:paraId="736E85A5" w14:textId="77777777" w:rsidR="00340FC5" w:rsidRPr="009F525B" w:rsidRDefault="00340FC5" w:rsidP="00FF4EFD">
            <w:pPr>
              <w:tabs>
                <w:tab w:val="left" w:pos="472"/>
              </w:tabs>
              <w:autoSpaceDE w:val="0"/>
              <w:autoSpaceDN w:val="0"/>
              <w:adjustRightInd w:val="0"/>
              <w:spacing w:before="0" w:after="0" w:line="240" w:lineRule="auto"/>
              <w:ind w:left="360"/>
              <w:jc w:val="center"/>
              <w:rPr>
                <w:sz w:val="20"/>
                <w:szCs w:val="20"/>
              </w:rPr>
            </w:pPr>
            <w:r w:rsidRPr="009F525B">
              <w:rPr>
                <w:sz w:val="20"/>
                <w:szCs w:val="20"/>
              </w:rPr>
              <w:t>17</w:t>
            </w:r>
          </w:p>
        </w:tc>
      </w:tr>
      <w:tr w:rsidR="00340FC5" w:rsidRPr="00D572CC" w14:paraId="34962D20" w14:textId="77777777" w:rsidTr="00FF4EFD">
        <w:trPr>
          <w:cnfStyle w:val="000000100000" w:firstRow="0" w:lastRow="0" w:firstColumn="0" w:lastColumn="0" w:oddVBand="0" w:evenVBand="0" w:oddHBand="1" w:evenHBand="0" w:firstRowFirstColumn="0" w:firstRowLastColumn="0" w:lastRowFirstColumn="0" w:lastRowLastColumn="0"/>
          <w:jc w:val="center"/>
        </w:trPr>
        <w:tc>
          <w:tcPr>
            <w:tcW w:w="0" w:type="pct"/>
            <w:vAlign w:val="center"/>
          </w:tcPr>
          <w:p w14:paraId="0340FFE3" w14:textId="77777777" w:rsidR="00340FC5" w:rsidRPr="00D572CC" w:rsidRDefault="00340FC5" w:rsidP="00FF4EFD">
            <w:pPr>
              <w:spacing w:after="0" w:line="240" w:lineRule="auto"/>
              <w:jc w:val="center"/>
              <w:rPr>
                <w:b/>
                <w:sz w:val="20"/>
                <w:szCs w:val="20"/>
              </w:rPr>
            </w:pPr>
            <w:r w:rsidRPr="009F525B">
              <w:rPr>
                <w:sz w:val="20"/>
                <w:szCs w:val="20"/>
              </w:rPr>
              <w:t>OSTALI</w:t>
            </w:r>
          </w:p>
        </w:tc>
        <w:tc>
          <w:tcPr>
            <w:tcW w:w="0" w:type="pct"/>
            <w:vAlign w:val="center"/>
          </w:tcPr>
          <w:p w14:paraId="6FA5540B" w14:textId="77777777" w:rsidR="00340FC5" w:rsidRPr="009F525B" w:rsidRDefault="00340FC5" w:rsidP="00FF4EFD">
            <w:pPr>
              <w:tabs>
                <w:tab w:val="left" w:pos="472"/>
              </w:tabs>
              <w:autoSpaceDE w:val="0"/>
              <w:autoSpaceDN w:val="0"/>
              <w:adjustRightInd w:val="0"/>
              <w:spacing w:after="0" w:line="240" w:lineRule="auto"/>
              <w:ind w:left="360"/>
              <w:jc w:val="center"/>
              <w:rPr>
                <w:sz w:val="20"/>
                <w:szCs w:val="20"/>
              </w:rPr>
            </w:pPr>
            <w:r w:rsidRPr="009F525B">
              <w:rPr>
                <w:sz w:val="20"/>
                <w:szCs w:val="20"/>
              </w:rPr>
              <w:t>23</w:t>
            </w:r>
          </w:p>
        </w:tc>
      </w:tr>
      <w:tr w:rsidR="00340FC5" w:rsidRPr="00D572CC" w14:paraId="077484D5" w14:textId="77777777" w:rsidTr="00FF4EFD">
        <w:trPr>
          <w:cnfStyle w:val="000000010000" w:firstRow="0" w:lastRow="0" w:firstColumn="0" w:lastColumn="0" w:oddVBand="0" w:evenVBand="0" w:oddHBand="0" w:evenHBand="1" w:firstRowFirstColumn="0" w:firstRowLastColumn="0" w:lastRowFirstColumn="0" w:lastRowLastColumn="0"/>
          <w:jc w:val="center"/>
        </w:trPr>
        <w:tc>
          <w:tcPr>
            <w:tcW w:w="2507" w:type="pct"/>
            <w:shd w:val="clear" w:color="auto" w:fill="2A4F1C"/>
            <w:vAlign w:val="center"/>
          </w:tcPr>
          <w:p w14:paraId="004DEA3D" w14:textId="77777777" w:rsidR="00340FC5" w:rsidRPr="00D572CC" w:rsidRDefault="00340FC5" w:rsidP="00FF4EFD">
            <w:pPr>
              <w:spacing w:after="0" w:line="240" w:lineRule="auto"/>
              <w:jc w:val="center"/>
              <w:rPr>
                <w:b/>
                <w:color w:val="FFFFFF" w:themeColor="background1"/>
                <w:sz w:val="20"/>
                <w:szCs w:val="20"/>
              </w:rPr>
            </w:pPr>
            <w:r w:rsidRPr="009F525B">
              <w:rPr>
                <w:b/>
                <w:color w:val="FFFFFF" w:themeColor="background1"/>
                <w:sz w:val="20"/>
                <w:szCs w:val="20"/>
              </w:rPr>
              <w:t>UKUPNO</w:t>
            </w:r>
          </w:p>
        </w:tc>
        <w:tc>
          <w:tcPr>
            <w:tcW w:w="2493" w:type="pct"/>
            <w:shd w:val="clear" w:color="auto" w:fill="2A4F1C"/>
            <w:vAlign w:val="center"/>
          </w:tcPr>
          <w:p w14:paraId="481FCFD2" w14:textId="77777777" w:rsidR="00340FC5" w:rsidRPr="009F525B" w:rsidRDefault="00340FC5" w:rsidP="00FF4EFD">
            <w:pPr>
              <w:tabs>
                <w:tab w:val="left" w:pos="472"/>
              </w:tabs>
              <w:autoSpaceDE w:val="0"/>
              <w:autoSpaceDN w:val="0"/>
              <w:adjustRightInd w:val="0"/>
              <w:spacing w:after="0" w:line="240" w:lineRule="auto"/>
              <w:ind w:left="360"/>
              <w:jc w:val="center"/>
              <w:rPr>
                <w:b/>
                <w:color w:val="FFFFFF" w:themeColor="background1"/>
                <w:sz w:val="20"/>
                <w:szCs w:val="20"/>
              </w:rPr>
            </w:pPr>
            <w:r w:rsidRPr="009F525B">
              <w:rPr>
                <w:b/>
                <w:color w:val="FFFFFF" w:themeColor="background1"/>
                <w:sz w:val="20"/>
                <w:szCs w:val="20"/>
              </w:rPr>
              <w:t>6.264</w:t>
            </w:r>
          </w:p>
        </w:tc>
      </w:tr>
    </w:tbl>
    <w:p w14:paraId="1C18A391" w14:textId="77777777" w:rsidR="00340FC5" w:rsidRPr="00BC1030" w:rsidRDefault="00340FC5" w:rsidP="00340FC5">
      <w:pPr>
        <w:pStyle w:val="Izvor"/>
        <w:rPr>
          <w:rFonts w:asciiTheme="minorHAnsi" w:hAnsiTheme="minorHAnsi" w:cs="Tahoma"/>
          <w:sz w:val="18"/>
          <w:szCs w:val="18"/>
        </w:rPr>
      </w:pPr>
      <w:r w:rsidRPr="00AC6CEF">
        <w:t xml:space="preserve">Izvor: </w:t>
      </w:r>
      <w:r w:rsidRPr="00BC1030">
        <w:t>Program održivog razvoja poljoprivrede, šumarstva i ruralnog prostora Grada Zagreba 2016. - 2020.</w:t>
      </w:r>
    </w:p>
    <w:p w14:paraId="7847B063" w14:textId="27B3DA39" w:rsidR="00340FC5" w:rsidRDefault="00340FC5" w:rsidP="00340FC5">
      <w:pPr>
        <w:pStyle w:val="TekstDE"/>
      </w:pPr>
      <w:r w:rsidRPr="009F525B">
        <w:t>Poljoprivredna gospodarstva na podru</w:t>
      </w:r>
      <w:r w:rsidRPr="00FE4C19">
        <w:t xml:space="preserve">čju Grada Zagreba klasificiraju </w:t>
      </w:r>
      <w:r w:rsidRPr="00636D35">
        <w:t>se</w:t>
      </w:r>
      <w:r>
        <w:t xml:space="preserve"> </w:t>
      </w:r>
      <w:r w:rsidRPr="009F525B">
        <w:t xml:space="preserve">prema sektoru na: </w:t>
      </w:r>
      <w:r w:rsidRPr="00FE4C19">
        <w:t>v</w:t>
      </w:r>
      <w:r w:rsidRPr="009F525B">
        <w:t>oćarstvo</w:t>
      </w:r>
      <w:r>
        <w:t xml:space="preserve">, </w:t>
      </w:r>
      <w:r w:rsidRPr="00FE4C19">
        <w:t>s</w:t>
      </w:r>
      <w:r w:rsidRPr="009F525B">
        <w:t>točarstvo</w:t>
      </w:r>
      <w:r>
        <w:t xml:space="preserve">, </w:t>
      </w:r>
      <w:r w:rsidRPr="00FE4C19">
        <w:t>r</w:t>
      </w:r>
      <w:r w:rsidRPr="009F525B">
        <w:t>atarstvo</w:t>
      </w:r>
      <w:r>
        <w:t xml:space="preserve"> i povrćarstvo </w:t>
      </w:r>
      <w:r w:rsidRPr="00FE4C19">
        <w:t>te prema standard O</w:t>
      </w:r>
      <w:r w:rsidRPr="009F525B">
        <w:t>utput-u (SO) na</w:t>
      </w:r>
      <w:r>
        <w:t>:</w:t>
      </w:r>
      <w:r w:rsidRPr="009F525B">
        <w:t xml:space="preserve"> </w:t>
      </w:r>
      <w:r w:rsidRPr="00FE4C19">
        <w:t xml:space="preserve">komercijalna i nekomercijalna gospodarstva. </w:t>
      </w:r>
      <w:r>
        <w:t xml:space="preserve">Prikaz lokacija postojećih poljoprivrednih gospodarstva te preciznija determinacija tipa gospodarstva </w:t>
      </w:r>
      <w:r w:rsidR="00232DE8">
        <w:t>dan</w:t>
      </w:r>
      <w:r>
        <w:t xml:space="preserve"> je na interaktivnom pregledu poljoprivrede i poljopriv</w:t>
      </w:r>
      <w:r w:rsidR="00232DE8">
        <w:t>rednog zemljišta Grada Zagreba</w:t>
      </w:r>
      <w:r>
        <w:t>.</w:t>
      </w:r>
    </w:p>
    <w:p w14:paraId="7146C770" w14:textId="77777777" w:rsidR="00340FC5" w:rsidRDefault="00340FC5" w:rsidP="00340FC5">
      <w:pPr>
        <w:jc w:val="center"/>
      </w:pPr>
      <w:r>
        <w:rPr>
          <w:noProof/>
          <w:lang w:val="en-US"/>
        </w:rPr>
        <w:drawing>
          <wp:anchor distT="0" distB="0" distL="114300" distR="114300" simplePos="0" relativeHeight="251658752" behindDoc="0" locked="0" layoutInCell="1" allowOverlap="1" wp14:anchorId="6CAAA10C" wp14:editId="5D9A0159">
            <wp:simplePos x="0" y="0"/>
            <wp:positionH relativeFrom="column">
              <wp:posOffset>3642360</wp:posOffset>
            </wp:positionH>
            <wp:positionV relativeFrom="paragraph">
              <wp:posOffset>2459355</wp:posOffset>
            </wp:positionV>
            <wp:extent cx="892945" cy="1276350"/>
            <wp:effectExtent l="0" t="0" r="254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892945" cy="1276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Pr>
          <w:noProof/>
          <w:lang w:val="en-US"/>
        </w:rPr>
        <w:drawing>
          <wp:inline distT="0" distB="0" distL="0" distR="0" wp14:anchorId="08C2EBF7" wp14:editId="38E324D1">
            <wp:extent cx="3576916" cy="379984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3582487" cy="3805758"/>
                    </a:xfrm>
                    <a:prstGeom prst="rect">
                      <a:avLst/>
                    </a:prstGeom>
                    <a:ln>
                      <a:noFill/>
                    </a:ln>
                    <a:extLst>
                      <a:ext uri="{53640926-AAD7-44D8-BBD7-CCE9431645EC}">
                        <a14:shadowObscured xmlns:a14="http://schemas.microsoft.com/office/drawing/2010/main"/>
                      </a:ext>
                    </a:extLst>
                  </pic:spPr>
                </pic:pic>
              </a:graphicData>
            </a:graphic>
          </wp:inline>
        </w:drawing>
      </w:r>
    </w:p>
    <w:p w14:paraId="435E0F18" w14:textId="425D583C" w:rsidR="00340FC5" w:rsidRDefault="00232DE8" w:rsidP="00340FC5">
      <w:pPr>
        <w:pStyle w:val="Grafikiprikaz"/>
      </w:pPr>
      <w:r>
        <w:t xml:space="preserve">Grafički prikaz B.13.1. </w:t>
      </w:r>
      <w:r w:rsidR="004029D7">
        <w:fldChar w:fldCharType="begin"/>
      </w:r>
      <w:r w:rsidR="004029D7">
        <w:instrText xml:space="preserve"> SEQ Grafički_prikaz_B.13.1. \* ARABIC </w:instrText>
      </w:r>
      <w:r w:rsidR="004029D7">
        <w:fldChar w:fldCharType="separate"/>
      </w:r>
      <w:r w:rsidR="0073071D">
        <w:rPr>
          <w:noProof/>
        </w:rPr>
        <w:t>3</w:t>
      </w:r>
      <w:r w:rsidR="004029D7">
        <w:rPr>
          <w:noProof/>
        </w:rPr>
        <w:fldChar w:fldCharType="end"/>
      </w:r>
      <w:r>
        <w:t xml:space="preserve">. </w:t>
      </w:r>
      <w:r w:rsidR="00340FC5">
        <w:t>Interaktivni pregled poljoprivrede i poljoprivrednog zemljišta Grada Zagreba</w:t>
      </w:r>
    </w:p>
    <w:p w14:paraId="0A75EBDB" w14:textId="77777777" w:rsidR="00340FC5" w:rsidRDefault="00340FC5" w:rsidP="00340FC5">
      <w:pPr>
        <w:pStyle w:val="Grafikiprikaz"/>
      </w:pPr>
      <w:r>
        <w:t>Prikaz podataka vezanih uz poljoprivredu na području Grada Zagreba</w:t>
      </w:r>
    </w:p>
    <w:p w14:paraId="68E5E5C1" w14:textId="77777777" w:rsidR="00340FC5" w:rsidRPr="00FE4C19" w:rsidRDefault="00340FC5" w:rsidP="00340FC5">
      <w:pPr>
        <w:pStyle w:val="Izvor"/>
      </w:pPr>
      <w:r w:rsidRPr="00AC6CEF">
        <w:t xml:space="preserve">Izvor: </w:t>
      </w:r>
      <w:r w:rsidRPr="00FE4C19">
        <w:t>http://gzpoljo.oikon.hr/</w:t>
      </w:r>
    </w:p>
    <w:p w14:paraId="56AC1BF7" w14:textId="77777777" w:rsidR="00340FC5" w:rsidRDefault="00340FC5" w:rsidP="00340FC5">
      <w:pPr>
        <w:pStyle w:val="TekstDE"/>
      </w:pPr>
      <w:r w:rsidRPr="009F525B">
        <w:t>U kontekstu provođenja vlastite agrarne politike</w:t>
      </w:r>
      <w:r>
        <w:t xml:space="preserve"> Grad Zagreb provodio je </w:t>
      </w:r>
      <w:r w:rsidRPr="009F525B">
        <w:t>lokalne mjere</w:t>
      </w:r>
      <w:r>
        <w:t xml:space="preserve"> </w:t>
      </w:r>
      <w:r w:rsidRPr="00D86B1E">
        <w:t xml:space="preserve">potpora u </w:t>
      </w:r>
      <w:r w:rsidRPr="009F525B">
        <w:t>poljoprivredi i šumarstvu</w:t>
      </w:r>
      <w:r w:rsidRPr="00D86B1E">
        <w:t xml:space="preserve">. U periodu od </w:t>
      </w:r>
      <w:r w:rsidRPr="0088350A">
        <w:t>2003.-</w:t>
      </w:r>
      <w:r w:rsidRPr="009F525B">
        <w:t xml:space="preserve">2015. god. </w:t>
      </w:r>
      <w:r>
        <w:t xml:space="preserve">u sustavu potpora </w:t>
      </w:r>
      <w:r w:rsidRPr="009F525B">
        <w:t>sudjelovalo je 1100 -</w:t>
      </w:r>
      <w:r w:rsidRPr="0088350A">
        <w:t xml:space="preserve"> 1300 gospodarstava.</w:t>
      </w:r>
      <w:r w:rsidRPr="00340FC5">
        <w:rPr>
          <w:vertAlign w:val="superscript"/>
        </w:rPr>
        <w:footnoteReference w:id="50"/>
      </w:r>
      <w:r w:rsidRPr="00340FC5">
        <w:rPr>
          <w:vertAlign w:val="superscript"/>
        </w:rPr>
        <w:t xml:space="preserve"> </w:t>
      </w:r>
    </w:p>
    <w:p w14:paraId="23B9C06D" w14:textId="77777777" w:rsidR="00340FC5" w:rsidRDefault="00340FC5" w:rsidP="00340FC5">
      <w:pPr>
        <w:pStyle w:val="TekstDE"/>
      </w:pPr>
      <w:r w:rsidRPr="009F525B">
        <w:t xml:space="preserve">Potpore </w:t>
      </w:r>
      <w:r w:rsidRPr="00835EA5">
        <w:t>agrarne politike</w:t>
      </w:r>
      <w:r>
        <w:t xml:space="preserve"> Grada Zagreba</w:t>
      </w:r>
      <w:r w:rsidRPr="00835EA5">
        <w:t xml:space="preserve"> </w:t>
      </w:r>
      <w:r w:rsidRPr="00636D35">
        <w:t>podijeljene su na</w:t>
      </w:r>
      <w:r>
        <w:t>:</w:t>
      </w:r>
    </w:p>
    <w:p w14:paraId="2817EC71" w14:textId="77777777" w:rsidR="00340FC5" w:rsidRDefault="00340FC5" w:rsidP="00AA4EC9">
      <w:pPr>
        <w:pStyle w:val="Lista-strelica"/>
        <w:numPr>
          <w:ilvl w:val="0"/>
          <w:numId w:val="74"/>
        </w:numPr>
      </w:pPr>
      <w:r w:rsidRPr="008256E8">
        <w:t xml:space="preserve">POSTOJEĆE POTPORE </w:t>
      </w:r>
      <w:r w:rsidRPr="00636D35">
        <w:t xml:space="preserve">koje su se </w:t>
      </w:r>
      <w:r>
        <w:t xml:space="preserve">provodile </w:t>
      </w:r>
      <w:r w:rsidRPr="008256E8">
        <w:t xml:space="preserve">do kraja 2015. </w:t>
      </w:r>
      <w:r>
        <w:t xml:space="preserve">godine kroz </w:t>
      </w:r>
      <w:r w:rsidRPr="00232DE8">
        <w:t>Program poticanja razvitka poljoprivrede i šumarstva na području Grada Zagreba</w:t>
      </w:r>
      <w:r w:rsidRPr="008256E8">
        <w:t xml:space="preserve"> (Službeni glasnik Grada Zagreba br. 7/03, 10/06, 17/09 i 19/11), </w:t>
      </w:r>
      <w:r w:rsidRPr="00D43DE7">
        <w:t xml:space="preserve">sa ciljem poticanja razvitka i restrukturiranja </w:t>
      </w:r>
      <w:r w:rsidRPr="00D43DE7">
        <w:lastRenderedPageBreak/>
        <w:t>poljoprivredne proizvodnje i šumarstva na području Grada Zagreba u funkciji bolje opskrbljenosti tržišta Grada Zagreba domaćim poljoprivrednim i šumskim proizvodima.</w:t>
      </w:r>
    </w:p>
    <w:p w14:paraId="38D67288" w14:textId="77777777" w:rsidR="00340FC5" w:rsidRDefault="00340FC5" w:rsidP="00AA4EC9">
      <w:pPr>
        <w:pStyle w:val="Lista-strelica"/>
        <w:numPr>
          <w:ilvl w:val="0"/>
          <w:numId w:val="74"/>
        </w:numPr>
      </w:pPr>
      <w:r w:rsidRPr="008256E8">
        <w:t xml:space="preserve">NOVE POTPORE </w:t>
      </w:r>
      <w:r>
        <w:t xml:space="preserve">koje se primjenjuju </w:t>
      </w:r>
      <w:r w:rsidRPr="009F525B">
        <w:t>od 2016. godine</w:t>
      </w:r>
      <w:r>
        <w:t xml:space="preserve"> u sklopu</w:t>
      </w:r>
      <w:r w:rsidRPr="008256E8">
        <w:t xml:space="preserve"> </w:t>
      </w:r>
      <w:r w:rsidRPr="00232DE8">
        <w:t>Programa održivog razvoja poljoprivrede, šumarstva i ruralnog prostora Grada Zagreba 2016.-2020</w:t>
      </w:r>
      <w:r w:rsidRPr="008256E8">
        <w:t>. (Službeni glasnik Grada Zagreba br. 3/16)</w:t>
      </w:r>
      <w:r>
        <w:t xml:space="preserve">. Potpore se provode se u okviru sljedećih mjera: </w:t>
      </w:r>
    </w:p>
    <w:p w14:paraId="15F4B030" w14:textId="77777777" w:rsidR="00340FC5" w:rsidRPr="00681E3D" w:rsidRDefault="00340FC5" w:rsidP="00AA4EC9">
      <w:pPr>
        <w:pStyle w:val="Lista-strelica"/>
        <w:numPr>
          <w:ilvl w:val="0"/>
          <w:numId w:val="73"/>
        </w:numPr>
        <w:ind w:left="2160"/>
      </w:pPr>
      <w:r w:rsidRPr="006D778C">
        <w:t>mjera zaštite proizvodne i funkcionalne sposobnosti poljoprivrednog i šumskog zemljišta</w:t>
      </w:r>
      <w:r w:rsidRPr="009831B2">
        <w:t>,</w:t>
      </w:r>
    </w:p>
    <w:p w14:paraId="6717E0AD" w14:textId="77777777" w:rsidR="00340FC5" w:rsidRPr="008B3F3A" w:rsidRDefault="00340FC5" w:rsidP="00AA4EC9">
      <w:pPr>
        <w:pStyle w:val="Lista-strelica"/>
        <w:numPr>
          <w:ilvl w:val="0"/>
          <w:numId w:val="73"/>
        </w:numPr>
        <w:ind w:left="2160"/>
      </w:pPr>
      <w:r w:rsidRPr="006C4D89">
        <w:t>mjera razvoja konkurentne poljoprivredne proizvodnje i šumarstva te nastavka tradicion</w:t>
      </w:r>
      <w:r w:rsidRPr="008B3F3A">
        <w:t>alne poljoprivredne proizvodnje u ruralnom prostoru,</w:t>
      </w:r>
    </w:p>
    <w:p w14:paraId="1A133261" w14:textId="77777777" w:rsidR="00340FC5" w:rsidRPr="008B3F3A" w:rsidRDefault="00340FC5" w:rsidP="00AA4EC9">
      <w:pPr>
        <w:pStyle w:val="Lista-strelica"/>
        <w:numPr>
          <w:ilvl w:val="0"/>
          <w:numId w:val="73"/>
        </w:numPr>
        <w:ind w:left="2160"/>
      </w:pPr>
      <w:r w:rsidRPr="008B3F3A">
        <w:t>mjera jačanja strukovnog, cjeloživotnog i specijalističkog obrazovanja u skladu s potrebama poljoprivrednog i šumarskog sektora,</w:t>
      </w:r>
    </w:p>
    <w:p w14:paraId="6D806B6F" w14:textId="77777777" w:rsidR="00340FC5" w:rsidRPr="008B3F3A" w:rsidRDefault="00340FC5" w:rsidP="00AA4EC9">
      <w:pPr>
        <w:pStyle w:val="Lista-strelica"/>
        <w:numPr>
          <w:ilvl w:val="0"/>
          <w:numId w:val="73"/>
        </w:numPr>
        <w:ind w:left="2160"/>
      </w:pPr>
      <w:r w:rsidRPr="008B3F3A">
        <w:t>mjera u funkciji očuvanja tradicionalnih obilježja i uređivanja naselja ruralnog i suburbanog karaktera i nekadašnjih seoskih naselja uklopljenih u Grad Zagreb,</w:t>
      </w:r>
    </w:p>
    <w:p w14:paraId="72A66401" w14:textId="77777777" w:rsidR="00340FC5" w:rsidRPr="008B3F3A" w:rsidRDefault="00340FC5" w:rsidP="00AA4EC9">
      <w:pPr>
        <w:pStyle w:val="Lista-strelica"/>
        <w:numPr>
          <w:ilvl w:val="0"/>
          <w:numId w:val="73"/>
        </w:numPr>
        <w:ind w:left="2160"/>
      </w:pPr>
      <w:r w:rsidRPr="008B3F3A">
        <w:t>mjera - potpora za premještaj poljoprivrednih zgrada i</w:t>
      </w:r>
    </w:p>
    <w:p w14:paraId="74575CBE" w14:textId="77777777" w:rsidR="00340FC5" w:rsidRDefault="00340FC5" w:rsidP="00AA4EC9">
      <w:pPr>
        <w:pStyle w:val="Lista-strelica"/>
        <w:numPr>
          <w:ilvl w:val="0"/>
          <w:numId w:val="73"/>
        </w:numPr>
        <w:ind w:left="2160"/>
      </w:pPr>
      <w:r w:rsidRPr="008B3F3A">
        <w:t>mjera - potpora za zatvaranje proizvodnih kapaciteta.</w:t>
      </w:r>
      <w:r w:rsidRPr="006C4D89">
        <w:rPr>
          <w:rStyle w:val="FootnoteReference"/>
        </w:rPr>
        <w:footnoteReference w:id="51"/>
      </w:r>
    </w:p>
    <w:p w14:paraId="568DD1E5" w14:textId="77777777" w:rsidR="00340FC5" w:rsidRDefault="00340FC5" w:rsidP="00340FC5">
      <w:pPr>
        <w:pStyle w:val="TekstDE"/>
      </w:pPr>
      <w:r>
        <w:t>Turizam ruralnog područja Grada prvenstveno se odnosi na vinogradarsko područje</w:t>
      </w:r>
      <w:r w:rsidRPr="00636D35">
        <w:t xml:space="preserve"> sjeveroistočne Medvednice</w:t>
      </w:r>
      <w:r w:rsidRPr="00722D95">
        <w:t xml:space="preserve"> </w:t>
      </w:r>
      <w:r>
        <w:t xml:space="preserve">i </w:t>
      </w:r>
      <w:r w:rsidRPr="00636D35">
        <w:t>Vinsk</w:t>
      </w:r>
      <w:r>
        <w:t>u</w:t>
      </w:r>
      <w:r w:rsidRPr="00636D35">
        <w:t xml:space="preserve"> cest</w:t>
      </w:r>
      <w:r>
        <w:t>u</w:t>
      </w:r>
      <w:r w:rsidRPr="00636D35">
        <w:t xml:space="preserve"> Grada Zagreba</w:t>
      </w:r>
      <w:r>
        <w:t>.</w:t>
      </w:r>
      <w:r w:rsidRPr="00636D35">
        <w:t xml:space="preserve"> </w:t>
      </w:r>
      <w:r>
        <w:t>V</w:t>
      </w:r>
      <w:r w:rsidRPr="009F525B">
        <w:t>inska cesta Grada Zagreba otvorena je 6. studenog 2009., a posjetiteljima nudi ugostiteljske usluge k</w:t>
      </w:r>
      <w:r>
        <w:t xml:space="preserve">onzumacije vina i tradicijskih proizvoda </w:t>
      </w:r>
      <w:r w:rsidRPr="009F525B">
        <w:t>na obiteljskim poljoprivrednim gospodarstvima</w:t>
      </w:r>
      <w:r w:rsidRPr="005C36AC">
        <w:t xml:space="preserve">. </w:t>
      </w:r>
      <w:r w:rsidRPr="009F525B">
        <w:t xml:space="preserve">Suradnjom Udruge malih sirara Zagrebačke županije i Udruge malih sirara Grada Zagreba, 2015. godine </w:t>
      </w:r>
      <w:r>
        <w:t xml:space="preserve">u blizini Dugog sela </w:t>
      </w:r>
      <w:r w:rsidRPr="009F525B">
        <w:t>otvorene su Ceste sira zagrebačke regije</w:t>
      </w:r>
      <w:r>
        <w:rPr>
          <w:rFonts w:ascii="Arial" w:hAnsi="Arial" w:cs="Arial"/>
          <w:color w:val="474747"/>
          <w:sz w:val="18"/>
          <w:szCs w:val="18"/>
          <w:shd w:val="clear" w:color="auto" w:fill="FFFFFF"/>
        </w:rPr>
        <w:t>.</w:t>
      </w:r>
    </w:p>
    <w:p w14:paraId="19BA1530" w14:textId="77777777" w:rsidR="00340FC5" w:rsidRDefault="00340FC5" w:rsidP="00340FC5">
      <w:pPr>
        <w:pStyle w:val="TekstDE"/>
        <w:rPr>
          <w:lang w:eastAsia="hr-HR"/>
        </w:rPr>
      </w:pPr>
      <w:r>
        <w:rPr>
          <w:lang w:eastAsia="hr-HR"/>
        </w:rPr>
        <w:t xml:space="preserve">U cilju podrške i promidžbe </w:t>
      </w:r>
      <w:r w:rsidRPr="00E1529D">
        <w:rPr>
          <w:lang w:eastAsia="hr-HR"/>
        </w:rPr>
        <w:t>proizvoda poljoprivrednih proizvođača</w:t>
      </w:r>
      <w:r>
        <w:rPr>
          <w:lang w:eastAsia="hr-HR"/>
        </w:rPr>
        <w:t>, na području Grada definirane su i zaštićene sljedeće robne marke</w:t>
      </w:r>
      <w:r w:rsidRPr="009F525B">
        <w:rPr>
          <w:i/>
          <w:lang w:eastAsia="hr-HR"/>
        </w:rPr>
        <w:t>: Zagrebački pušlek</w:t>
      </w:r>
      <w:r>
        <w:rPr>
          <w:lang w:eastAsia="hr-HR"/>
        </w:rPr>
        <w:t xml:space="preserve">, </w:t>
      </w:r>
      <w:r w:rsidRPr="009F525B">
        <w:rPr>
          <w:i/>
          <w:lang w:eastAsia="hr-HR"/>
        </w:rPr>
        <w:t>Jagodica purgerica, Zagrebačka trešnja</w:t>
      </w:r>
      <w:r>
        <w:rPr>
          <w:lang w:eastAsia="hr-HR"/>
        </w:rPr>
        <w:t xml:space="preserve"> i </w:t>
      </w:r>
      <w:r w:rsidRPr="009F525B">
        <w:rPr>
          <w:i/>
          <w:lang w:eastAsia="hr-HR"/>
        </w:rPr>
        <w:t>Zagrebački friški kravlji sir ZG Sirek</w:t>
      </w:r>
      <w:r>
        <w:rPr>
          <w:lang w:eastAsia="hr-HR"/>
        </w:rPr>
        <w:t xml:space="preserve">. </w:t>
      </w:r>
      <w:r w:rsidRPr="0040088C">
        <w:rPr>
          <w:lang w:eastAsia="hr-HR"/>
        </w:rPr>
        <w:t>Udruga proizvođača mlijeka i sira “ZG sirek” za</w:t>
      </w:r>
      <w:r>
        <w:rPr>
          <w:lang w:eastAsia="hr-HR"/>
        </w:rPr>
        <w:t>štitila je tradicijski proizvod za koji se provode dodatne kontrole porijekla</w:t>
      </w:r>
      <w:r w:rsidRPr="0040088C">
        <w:rPr>
          <w:lang w:eastAsia="hr-HR"/>
        </w:rPr>
        <w:t xml:space="preserve"> i zdravstv</w:t>
      </w:r>
      <w:r>
        <w:rPr>
          <w:lang w:eastAsia="hr-HR"/>
        </w:rPr>
        <w:t>eno-higijenske</w:t>
      </w:r>
      <w:r w:rsidRPr="0040088C">
        <w:rPr>
          <w:lang w:eastAsia="hr-HR"/>
        </w:rPr>
        <w:t xml:space="preserve"> ispravnost</w:t>
      </w:r>
      <w:r>
        <w:rPr>
          <w:lang w:eastAsia="hr-HR"/>
        </w:rPr>
        <w:t xml:space="preserve">i proizvoda. </w:t>
      </w:r>
    </w:p>
    <w:p w14:paraId="12CB817F" w14:textId="77777777" w:rsidR="00340FC5" w:rsidRDefault="00340FC5" w:rsidP="00340FC5">
      <w:pPr>
        <w:pStyle w:val="TekstDE"/>
        <w:rPr>
          <w:lang w:eastAsia="hr-HR"/>
        </w:rPr>
      </w:pPr>
      <w:r>
        <w:rPr>
          <w:lang w:eastAsia="hr-HR"/>
        </w:rPr>
        <w:t xml:space="preserve">Od aktualnih projekata vezanih uz gospodarsku aktivnost poljoprivrede izdvojeni su sljedeći: </w:t>
      </w:r>
    </w:p>
    <w:p w14:paraId="24339B50" w14:textId="77777777" w:rsidR="00340FC5" w:rsidRPr="009F525B" w:rsidRDefault="00340FC5" w:rsidP="00340FC5">
      <w:pPr>
        <w:pStyle w:val="Lista-strelica"/>
      </w:pPr>
      <w:r>
        <w:rPr>
          <w:lang w:eastAsia="hr-HR"/>
        </w:rPr>
        <w:t>•</w:t>
      </w:r>
      <w:r w:rsidRPr="009F525B">
        <w:tab/>
        <w:t>Proizvodi hrvatskog seljaka (CST), čiji je cilj dostupnost izravne prodaje poljoprivrednim gospodarstvima na prostorima tržnica Grada Zagreba.</w:t>
      </w:r>
    </w:p>
    <w:p w14:paraId="6ADA0C0D" w14:textId="77777777" w:rsidR="00340FC5" w:rsidRPr="009F525B" w:rsidRDefault="00340FC5" w:rsidP="00340FC5">
      <w:pPr>
        <w:pStyle w:val="Lista-strelica"/>
      </w:pPr>
      <w:r w:rsidRPr="009F525B">
        <w:t>•</w:t>
      </w:r>
      <w:r w:rsidRPr="009F525B">
        <w:tab/>
        <w:t>Gradski vrtovi, putem kojih se dio obradivog zemljišta u vlasništvu Grada Zagreba dodjeljuje građanima Grada Zagreba na korištenje, u svrhu proizvodnje hrane (povrće i jagodasto voće), začinskog bilja i cvijeća.</w:t>
      </w:r>
    </w:p>
    <w:p w14:paraId="4A0D2D35" w14:textId="77777777" w:rsidR="00340FC5" w:rsidRDefault="00340FC5" w:rsidP="00340FC5">
      <w:pPr>
        <w:pStyle w:val="Lista-strelica"/>
        <w:rPr>
          <w:lang w:eastAsia="hr-HR"/>
        </w:rPr>
      </w:pPr>
      <w:r w:rsidRPr="009F525B">
        <w:t>•</w:t>
      </w:r>
      <w:r w:rsidRPr="009F525B">
        <w:tab/>
        <w:t>Edukativni gljivarski centar „Bogatstvo svijeta gljiva Grada Zagreba“, koji omogućuje posjetiteljima razgledavanje izložbenih primjeraka ali i sudjelovanje u edukacijama, radionicama, organiziranim izletima, itd</w:t>
      </w:r>
      <w:r>
        <w:rPr>
          <w:lang w:eastAsia="hr-HR"/>
        </w:rPr>
        <w:t>.</w:t>
      </w:r>
    </w:p>
    <w:p w14:paraId="768C260A" w14:textId="29C7E7D9" w:rsidR="00340FC5" w:rsidRDefault="00340FC5" w:rsidP="00340FC5">
      <w:pPr>
        <w:pStyle w:val="TekstDE"/>
      </w:pPr>
      <w:r>
        <w:rPr>
          <w:lang w:eastAsia="hr-HR"/>
        </w:rPr>
        <w:t xml:space="preserve">U cilju povećanja turističke ponude i edukacijskog potencijala zagrebačkog zoološkog vrta provodi se projekt </w:t>
      </w:r>
      <w:r w:rsidRPr="009F525B">
        <w:rPr>
          <w:i/>
          <w:lang w:eastAsia="hr-HR"/>
        </w:rPr>
        <w:t>Modernizacija Zoološkog vrta u Zagrebu</w:t>
      </w:r>
      <w:r>
        <w:rPr>
          <w:lang w:eastAsia="hr-HR"/>
        </w:rPr>
        <w:t>.</w:t>
      </w:r>
      <w:r w:rsidRPr="005F3D02">
        <w:rPr>
          <w:lang w:eastAsia="hr-HR"/>
        </w:rPr>
        <w:t xml:space="preserve"> </w:t>
      </w:r>
      <w:r>
        <w:rPr>
          <w:lang w:eastAsia="hr-HR"/>
        </w:rPr>
        <w:t>Projekt se financira putem EU projekata (</w:t>
      </w:r>
      <w:r w:rsidRPr="00D83751">
        <w:rPr>
          <w:lang w:eastAsia="hr-HR"/>
        </w:rPr>
        <w:t>95%)</w:t>
      </w:r>
      <w:r>
        <w:rPr>
          <w:lang w:eastAsia="hr-HR"/>
        </w:rPr>
        <w:t xml:space="preserve">, Europski fonda </w:t>
      </w:r>
      <w:r w:rsidRPr="005F3D02">
        <w:rPr>
          <w:lang w:eastAsia="hr-HR"/>
        </w:rPr>
        <w:t>za regionalni razvoj (ERDF)</w:t>
      </w:r>
      <w:r>
        <w:rPr>
          <w:lang w:eastAsia="hr-HR"/>
        </w:rPr>
        <w:t>. Osim implementacije novih tehnologija i atraktivnih sadržaja, dodatnu vrijednost projekta predstavlja i restaur</w:t>
      </w:r>
      <w:r w:rsidR="00262A69">
        <w:rPr>
          <w:lang w:eastAsia="hr-HR"/>
        </w:rPr>
        <w:t>acija kulturne baštine unutar ZOO</w:t>
      </w:r>
      <w:r>
        <w:rPr>
          <w:lang w:eastAsia="hr-HR"/>
        </w:rPr>
        <w:t xml:space="preserve"> vrta. Realizacija projekta odvijat će se etapnu u fazama kako ne bi došlo do ometanja redovnog poslovanja Z</w:t>
      </w:r>
      <w:r w:rsidR="00262A69">
        <w:rPr>
          <w:lang w:eastAsia="hr-HR"/>
        </w:rPr>
        <w:t>OO</w:t>
      </w:r>
      <w:r>
        <w:rPr>
          <w:lang w:eastAsia="hr-HR"/>
        </w:rPr>
        <w:t xml:space="preserve"> vrta.</w:t>
      </w:r>
      <w:r w:rsidRPr="00FF2355">
        <w:t xml:space="preserve"> </w:t>
      </w:r>
    </w:p>
    <w:p w14:paraId="799C3B06" w14:textId="4768FE17" w:rsidR="00340FC5" w:rsidRDefault="00340FC5" w:rsidP="00340FC5">
      <w:pPr>
        <w:pStyle w:val="TekstDE"/>
        <w:rPr>
          <w:lang w:eastAsia="hr-HR"/>
        </w:rPr>
      </w:pPr>
      <w:r>
        <w:rPr>
          <w:lang w:eastAsia="hr-HR"/>
        </w:rPr>
        <w:t>P</w:t>
      </w:r>
      <w:r w:rsidRPr="00FF2355">
        <w:rPr>
          <w:lang w:eastAsia="hr-HR"/>
        </w:rPr>
        <w:t xml:space="preserve">od upravom </w:t>
      </w:r>
      <w:r>
        <w:rPr>
          <w:lang w:eastAsia="hr-HR"/>
        </w:rPr>
        <w:t>Zoološkog</w:t>
      </w:r>
      <w:r w:rsidRPr="00142137">
        <w:rPr>
          <w:lang w:eastAsia="hr-HR"/>
        </w:rPr>
        <w:t xml:space="preserve"> vrt</w:t>
      </w:r>
      <w:r>
        <w:rPr>
          <w:lang w:eastAsia="hr-HR"/>
        </w:rPr>
        <w:t>a grada Zagreba je i s</w:t>
      </w:r>
      <w:r w:rsidRPr="007859D3">
        <w:rPr>
          <w:lang w:eastAsia="hr-HR"/>
        </w:rPr>
        <w:t xml:space="preserve">klonište za nezbrinute životinje </w:t>
      </w:r>
      <w:r>
        <w:rPr>
          <w:lang w:eastAsia="hr-HR"/>
        </w:rPr>
        <w:t>„</w:t>
      </w:r>
      <w:r w:rsidRPr="009F525B">
        <w:rPr>
          <w:i/>
          <w:lang w:eastAsia="hr-HR"/>
        </w:rPr>
        <w:t>Dumovec“.</w:t>
      </w:r>
      <w:r>
        <w:rPr>
          <w:lang w:eastAsia="hr-HR"/>
        </w:rPr>
        <w:t xml:space="preserve"> Sklonište </w:t>
      </w:r>
      <w:r w:rsidRPr="00142137">
        <w:rPr>
          <w:lang w:eastAsia="hr-HR"/>
        </w:rPr>
        <w:t>aktivno djeluje od 2001. godine</w:t>
      </w:r>
      <w:r>
        <w:rPr>
          <w:lang w:eastAsia="hr-HR"/>
        </w:rPr>
        <w:t>, a</w:t>
      </w:r>
      <w:r w:rsidRPr="00142137">
        <w:rPr>
          <w:lang w:eastAsia="hr-HR"/>
        </w:rPr>
        <w:t xml:space="preserve"> </w:t>
      </w:r>
      <w:r>
        <w:rPr>
          <w:lang w:eastAsia="hr-HR"/>
        </w:rPr>
        <w:t xml:space="preserve">trenutačno može osigurati smještaj za 180 pasa, u pojedinačne ili grupne kaveze, odnosno posebno dodane i izgrađene kućice u neposrednoj blizini </w:t>
      </w:r>
      <w:r>
        <w:rPr>
          <w:lang w:eastAsia="hr-HR"/>
        </w:rPr>
        <w:lastRenderedPageBreak/>
        <w:t>objekta. U suradnji s Gradskim uredom</w:t>
      </w:r>
      <w:r w:rsidRPr="002A4563">
        <w:rPr>
          <w:lang w:eastAsia="hr-HR"/>
        </w:rPr>
        <w:t xml:space="preserve"> za pol</w:t>
      </w:r>
      <w:r>
        <w:rPr>
          <w:lang w:eastAsia="hr-HR"/>
        </w:rPr>
        <w:t xml:space="preserve">joprivredu i šumarstvo organizirani su protokoli </w:t>
      </w:r>
      <w:r w:rsidRPr="002A4563">
        <w:rPr>
          <w:lang w:eastAsia="hr-HR"/>
        </w:rPr>
        <w:t>za surad</w:t>
      </w:r>
      <w:r>
        <w:rPr>
          <w:lang w:eastAsia="hr-HR"/>
        </w:rPr>
        <w:t>nju s policijom, vatrogascima, centrom 112, i</w:t>
      </w:r>
      <w:r w:rsidRPr="002A4563">
        <w:rPr>
          <w:lang w:eastAsia="hr-HR"/>
        </w:rPr>
        <w:t>nfo c</w:t>
      </w:r>
      <w:r>
        <w:rPr>
          <w:lang w:eastAsia="hr-HR"/>
        </w:rPr>
        <w:t>entrom te komunalnim redarstvom.</w:t>
      </w:r>
      <w:r w:rsidRPr="002A4563">
        <w:rPr>
          <w:lang w:eastAsia="hr-HR"/>
        </w:rPr>
        <w:t xml:space="preserve"> </w:t>
      </w:r>
    </w:p>
    <w:p w14:paraId="79915CDF" w14:textId="77777777" w:rsidR="00340FC5" w:rsidRDefault="00340FC5" w:rsidP="00340FC5">
      <w:pPr>
        <w:pStyle w:val="Podnaslov20"/>
        <w:rPr>
          <w:lang w:eastAsia="hr-HR"/>
        </w:rPr>
      </w:pPr>
      <w:r>
        <w:rPr>
          <w:lang w:eastAsia="hr-HR"/>
        </w:rPr>
        <w:t>Navodnjavanje</w:t>
      </w:r>
    </w:p>
    <w:p w14:paraId="58A4D56A" w14:textId="77777777" w:rsidR="00340FC5" w:rsidRDefault="00340FC5" w:rsidP="00340FC5">
      <w:pPr>
        <w:pStyle w:val="TekstDE"/>
      </w:pPr>
      <w:r w:rsidRPr="000C2B2F">
        <w:rPr>
          <w:lang w:eastAsia="hr-HR"/>
        </w:rPr>
        <w:t xml:space="preserve">Za područje Grada Zagreba izrađen je </w:t>
      </w:r>
      <w:r w:rsidRPr="009F525B">
        <w:rPr>
          <w:i/>
          <w:lang w:eastAsia="hr-HR"/>
        </w:rPr>
        <w:t>Plan navodnjavanja poljoprivrednih površina i gospodarenja poljoprivrednim zemljištem i vodama</w:t>
      </w:r>
      <w:r>
        <w:rPr>
          <w:lang w:eastAsia="hr-HR"/>
        </w:rPr>
        <w:t xml:space="preserve"> kojim je utvrđeno </w:t>
      </w:r>
      <w:r>
        <w:t xml:space="preserve">stanje uređenosti zemljišta, definirana su područja pogodna za navodnjavanje kao i mogućnosti distribucije vode do korisnika. </w:t>
      </w:r>
    </w:p>
    <w:p w14:paraId="469C2DD5" w14:textId="62C73C6B" w:rsidR="00340FC5" w:rsidRDefault="00340FC5" w:rsidP="00340FC5">
      <w:pPr>
        <w:pStyle w:val="TekstDE"/>
      </w:pPr>
      <w:r w:rsidRPr="001D527A">
        <w:t>Od ukupne površine poljoprivrednog zemljišta</w:t>
      </w:r>
      <w:r>
        <w:t xml:space="preserve"> Grada</w:t>
      </w:r>
      <w:r w:rsidRPr="001D527A">
        <w:t xml:space="preserve">, 72 % zemljišta odnosi se na </w:t>
      </w:r>
      <w:r>
        <w:t>površine I. prioriteta</w:t>
      </w:r>
      <w:r w:rsidRPr="001D527A">
        <w:t xml:space="preserve"> za navodnjavanje. Poljoprivredne površine II. prioriteta </w:t>
      </w:r>
      <w:r>
        <w:t xml:space="preserve">zauzimaju 10%, </w:t>
      </w:r>
      <w:r w:rsidRPr="001D527A">
        <w:t>a trajno nepogodna tla z</w:t>
      </w:r>
      <w:r>
        <w:t>a navodnjavanje zauzimaju 18% ukupnog</w:t>
      </w:r>
      <w:r w:rsidRPr="001D527A">
        <w:t xml:space="preserve"> poljoprivrednog zemljišta. </w:t>
      </w:r>
      <w:r>
        <w:t>Trenutna situacija vezana uz navodnjavanje poljoprivrednih površina na području Grada</w:t>
      </w:r>
      <w:r w:rsidRPr="00A7183B">
        <w:t xml:space="preserve"> </w:t>
      </w:r>
      <w:r>
        <w:t>prvenstveno se odnosi</w:t>
      </w:r>
      <w:r w:rsidRPr="00A7183B">
        <w:t xml:space="preserve"> na korištenje podzemnih voda bušenjem zdenaca i direktnim korištenjem vode na parceli</w:t>
      </w:r>
      <w:r>
        <w:t xml:space="preserve">. </w:t>
      </w:r>
    </w:p>
    <w:p w14:paraId="7097148D" w14:textId="19B6797F" w:rsidR="00340FC5" w:rsidRDefault="00340FC5" w:rsidP="00340FC5">
      <w:pPr>
        <w:pStyle w:val="TekstDE"/>
      </w:pPr>
      <w:r w:rsidRPr="001D527A">
        <w:t>Ovisno o podrijetlu (izvoru) vode za navodnjavanje moguće je navodnjavati ukupno 1</w:t>
      </w:r>
      <w:r w:rsidR="00B630B8">
        <w:t>.</w:t>
      </w:r>
      <w:r w:rsidRPr="001D527A">
        <w:t>356,56 hektara poljoprivre</w:t>
      </w:r>
      <w:r>
        <w:t>dnih površina (Tablica A.3.2)</w:t>
      </w:r>
      <w:r w:rsidRPr="001D527A">
        <w:t>.</w:t>
      </w:r>
    </w:p>
    <w:p w14:paraId="6EFC4CB2" w14:textId="75288969" w:rsidR="00340FC5" w:rsidRPr="001D527A" w:rsidRDefault="00340FC5" w:rsidP="00340FC5">
      <w:pPr>
        <w:spacing w:after="0" w:line="240" w:lineRule="auto"/>
        <w:jc w:val="center"/>
        <w:rPr>
          <w:b/>
          <w:iCs/>
          <w:caps/>
          <w:color w:val="2A4F1C"/>
          <w:sz w:val="20"/>
          <w:szCs w:val="20"/>
        </w:rPr>
      </w:pPr>
      <w:r w:rsidRPr="001D527A">
        <w:rPr>
          <w:b/>
          <w:iCs/>
          <w:color w:val="2A4F1C"/>
          <w:sz w:val="20"/>
          <w:szCs w:val="18"/>
        </w:rPr>
        <w:t>Tablica A.3.</w:t>
      </w:r>
      <w:r w:rsidRPr="001D527A">
        <w:rPr>
          <w:b/>
          <w:iCs/>
          <w:color w:val="2A4F1C"/>
          <w:sz w:val="20"/>
          <w:szCs w:val="18"/>
        </w:rPr>
        <w:fldChar w:fldCharType="begin"/>
      </w:r>
      <w:r w:rsidRPr="001D527A">
        <w:rPr>
          <w:b/>
          <w:iCs/>
          <w:color w:val="2A4F1C"/>
          <w:sz w:val="20"/>
          <w:szCs w:val="18"/>
        </w:rPr>
        <w:instrText xml:space="preserve"> SEQ Tablica_A.3. \* ARABIC </w:instrText>
      </w:r>
      <w:r w:rsidRPr="001D527A">
        <w:rPr>
          <w:b/>
          <w:iCs/>
          <w:color w:val="2A4F1C"/>
          <w:sz w:val="20"/>
          <w:szCs w:val="18"/>
        </w:rPr>
        <w:fldChar w:fldCharType="separate"/>
      </w:r>
      <w:r w:rsidR="0073071D">
        <w:rPr>
          <w:b/>
          <w:iCs/>
          <w:noProof/>
          <w:color w:val="2A4F1C"/>
          <w:sz w:val="20"/>
          <w:szCs w:val="18"/>
        </w:rPr>
        <w:t>3</w:t>
      </w:r>
      <w:r w:rsidRPr="001D527A">
        <w:rPr>
          <w:b/>
          <w:iCs/>
          <w:noProof/>
          <w:color w:val="2A4F1C"/>
          <w:sz w:val="20"/>
          <w:szCs w:val="18"/>
        </w:rPr>
        <w:fldChar w:fldCharType="end"/>
      </w:r>
      <w:r w:rsidRPr="001D527A">
        <w:rPr>
          <w:b/>
          <w:iCs/>
          <w:color w:val="2A4F1C"/>
          <w:sz w:val="20"/>
          <w:szCs w:val="18"/>
        </w:rPr>
        <w:t xml:space="preserve">. </w:t>
      </w:r>
      <w:r w:rsidRPr="001D527A">
        <w:rPr>
          <w:b/>
          <w:iCs/>
          <w:color w:val="2A4F1C"/>
          <w:sz w:val="20"/>
          <w:szCs w:val="20"/>
        </w:rPr>
        <w:t>Ukupne površine koje je moguće navodnjavati</w:t>
      </w:r>
    </w:p>
    <w:tbl>
      <w:tblPr>
        <w:tblStyle w:val="Tablica"/>
        <w:tblW w:w="2963" w:type="pct"/>
        <w:jc w:val="center"/>
        <w:tblLook w:val="04A0" w:firstRow="1" w:lastRow="0" w:firstColumn="1" w:lastColumn="0" w:noHBand="0" w:noVBand="1"/>
      </w:tblPr>
      <w:tblGrid>
        <w:gridCol w:w="2391"/>
        <w:gridCol w:w="3112"/>
      </w:tblGrid>
      <w:tr w:rsidR="00340FC5" w:rsidRPr="001D527A" w14:paraId="13194595" w14:textId="77777777" w:rsidTr="00FF4EFD">
        <w:trPr>
          <w:cnfStyle w:val="100000000000" w:firstRow="1" w:lastRow="0" w:firstColumn="0" w:lastColumn="0" w:oddVBand="0" w:evenVBand="0" w:oddHBand="0" w:evenHBand="0" w:firstRowFirstColumn="0" w:firstRowLastColumn="0" w:lastRowFirstColumn="0" w:lastRowLastColumn="0"/>
          <w:jc w:val="center"/>
        </w:trPr>
        <w:tc>
          <w:tcPr>
            <w:tcW w:w="2172" w:type="pct"/>
          </w:tcPr>
          <w:p w14:paraId="60174305" w14:textId="77777777" w:rsidR="00340FC5" w:rsidRPr="009F525B" w:rsidRDefault="00340FC5" w:rsidP="00FF4EFD">
            <w:pPr>
              <w:spacing w:before="20" w:after="20" w:line="240" w:lineRule="auto"/>
              <w:jc w:val="center"/>
              <w:rPr>
                <w:rFonts w:ascii="Calibri" w:hAnsi="Calibri"/>
                <w:color w:val="FFFFFF" w:themeColor="background1"/>
                <w:sz w:val="20"/>
                <w:szCs w:val="20"/>
              </w:rPr>
            </w:pPr>
            <w:r w:rsidRPr="0009515F">
              <w:rPr>
                <w:color w:val="FFFFFF" w:themeColor="background1"/>
                <w:sz w:val="20"/>
                <w:szCs w:val="20"/>
              </w:rPr>
              <w:t>IZVOR VODE</w:t>
            </w:r>
          </w:p>
        </w:tc>
        <w:tc>
          <w:tcPr>
            <w:tcW w:w="2828" w:type="pct"/>
          </w:tcPr>
          <w:p w14:paraId="7773087B" w14:textId="77777777" w:rsidR="00340FC5" w:rsidRPr="009F525B" w:rsidRDefault="00340FC5" w:rsidP="00FF4EFD">
            <w:pPr>
              <w:spacing w:before="20" w:after="20" w:line="240" w:lineRule="auto"/>
              <w:jc w:val="center"/>
              <w:rPr>
                <w:rFonts w:ascii="Calibri" w:hAnsi="Calibri"/>
                <w:color w:val="FFFFFF" w:themeColor="background1"/>
                <w:sz w:val="20"/>
                <w:szCs w:val="20"/>
              </w:rPr>
            </w:pPr>
            <w:r w:rsidRPr="009F525B">
              <w:rPr>
                <w:color w:val="FFFFFF" w:themeColor="background1"/>
                <w:sz w:val="20"/>
                <w:szCs w:val="20"/>
              </w:rPr>
              <w:t>POVRŠINA (ha)</w:t>
            </w:r>
          </w:p>
        </w:tc>
      </w:tr>
      <w:tr w:rsidR="00340FC5" w:rsidRPr="001D527A" w14:paraId="48C9E732" w14:textId="77777777" w:rsidTr="00FF4EFD">
        <w:trPr>
          <w:cnfStyle w:val="000000100000" w:firstRow="0" w:lastRow="0" w:firstColumn="0" w:lastColumn="0" w:oddVBand="0" w:evenVBand="0" w:oddHBand="1" w:evenHBand="0" w:firstRowFirstColumn="0" w:firstRowLastColumn="0" w:lastRowFirstColumn="0" w:lastRowLastColumn="0"/>
          <w:jc w:val="center"/>
        </w:trPr>
        <w:tc>
          <w:tcPr>
            <w:tcW w:w="2172" w:type="pct"/>
            <w:vAlign w:val="center"/>
          </w:tcPr>
          <w:p w14:paraId="4B8F1203" w14:textId="77777777" w:rsidR="00340FC5" w:rsidRPr="001D527A" w:rsidRDefault="00340FC5" w:rsidP="00FF4EFD">
            <w:pPr>
              <w:spacing w:after="0" w:line="240" w:lineRule="auto"/>
              <w:jc w:val="center"/>
              <w:rPr>
                <w:b/>
                <w:sz w:val="20"/>
                <w:szCs w:val="20"/>
              </w:rPr>
            </w:pPr>
            <w:r w:rsidRPr="001D527A">
              <w:rPr>
                <w:sz w:val="20"/>
                <w:szCs w:val="20"/>
              </w:rPr>
              <w:t>POVRŠINSKE VODE</w:t>
            </w:r>
          </w:p>
        </w:tc>
        <w:tc>
          <w:tcPr>
            <w:tcW w:w="2828" w:type="pct"/>
            <w:vAlign w:val="center"/>
          </w:tcPr>
          <w:p w14:paraId="4AB2CF5C" w14:textId="77777777" w:rsidR="00340FC5" w:rsidRPr="001D527A" w:rsidRDefault="00340FC5" w:rsidP="00FF4EFD">
            <w:pPr>
              <w:spacing w:before="20" w:after="20" w:line="240" w:lineRule="auto"/>
              <w:ind w:left="360"/>
              <w:jc w:val="center"/>
              <w:rPr>
                <w:sz w:val="20"/>
                <w:szCs w:val="20"/>
              </w:rPr>
            </w:pPr>
            <w:r w:rsidRPr="001D527A">
              <w:rPr>
                <w:sz w:val="20"/>
                <w:szCs w:val="20"/>
              </w:rPr>
              <w:t>765,377</w:t>
            </w:r>
          </w:p>
        </w:tc>
      </w:tr>
      <w:tr w:rsidR="00340FC5" w:rsidRPr="001D527A" w14:paraId="181A90BD" w14:textId="77777777" w:rsidTr="00FF4EFD">
        <w:trPr>
          <w:cnfStyle w:val="000000010000" w:firstRow="0" w:lastRow="0" w:firstColumn="0" w:lastColumn="0" w:oddVBand="0" w:evenVBand="0" w:oddHBand="0" w:evenHBand="1" w:firstRowFirstColumn="0" w:firstRowLastColumn="0" w:lastRowFirstColumn="0" w:lastRowLastColumn="0"/>
          <w:jc w:val="center"/>
        </w:trPr>
        <w:tc>
          <w:tcPr>
            <w:tcW w:w="2172" w:type="pct"/>
            <w:vAlign w:val="center"/>
          </w:tcPr>
          <w:p w14:paraId="04B73CCA" w14:textId="77777777" w:rsidR="00340FC5" w:rsidRPr="001D527A" w:rsidRDefault="00340FC5" w:rsidP="00FF4EFD">
            <w:pPr>
              <w:spacing w:after="0" w:line="240" w:lineRule="auto"/>
              <w:jc w:val="center"/>
              <w:rPr>
                <w:b/>
                <w:sz w:val="20"/>
                <w:szCs w:val="20"/>
              </w:rPr>
            </w:pPr>
            <w:r w:rsidRPr="001D527A">
              <w:rPr>
                <w:sz w:val="20"/>
                <w:szCs w:val="20"/>
              </w:rPr>
              <w:t>PODZEMNE VODE</w:t>
            </w:r>
          </w:p>
        </w:tc>
        <w:tc>
          <w:tcPr>
            <w:tcW w:w="2828" w:type="pct"/>
            <w:vAlign w:val="center"/>
          </w:tcPr>
          <w:p w14:paraId="04A3B9C6" w14:textId="77777777" w:rsidR="00340FC5" w:rsidRPr="001D527A" w:rsidRDefault="00340FC5" w:rsidP="00FF4EFD">
            <w:pPr>
              <w:spacing w:before="20" w:after="20" w:line="240" w:lineRule="auto"/>
              <w:ind w:left="360"/>
              <w:jc w:val="center"/>
              <w:rPr>
                <w:sz w:val="20"/>
                <w:szCs w:val="20"/>
              </w:rPr>
            </w:pPr>
            <w:r w:rsidRPr="001D527A">
              <w:rPr>
                <w:sz w:val="20"/>
                <w:szCs w:val="20"/>
              </w:rPr>
              <w:t>591,184</w:t>
            </w:r>
          </w:p>
        </w:tc>
      </w:tr>
      <w:tr w:rsidR="00340FC5" w:rsidRPr="001D527A" w14:paraId="22C007B3" w14:textId="77777777" w:rsidTr="00FF4EFD">
        <w:trPr>
          <w:cnfStyle w:val="000000100000" w:firstRow="0" w:lastRow="0" w:firstColumn="0" w:lastColumn="0" w:oddVBand="0" w:evenVBand="0" w:oddHBand="1" w:evenHBand="0" w:firstRowFirstColumn="0" w:firstRowLastColumn="0" w:lastRowFirstColumn="0" w:lastRowLastColumn="0"/>
          <w:jc w:val="center"/>
        </w:trPr>
        <w:tc>
          <w:tcPr>
            <w:tcW w:w="2172" w:type="pct"/>
            <w:shd w:val="clear" w:color="auto" w:fill="2A4F1C"/>
            <w:vAlign w:val="center"/>
          </w:tcPr>
          <w:p w14:paraId="4E2F51CA" w14:textId="77777777" w:rsidR="00340FC5" w:rsidRPr="001D527A" w:rsidRDefault="00340FC5" w:rsidP="00FF4EFD">
            <w:pPr>
              <w:spacing w:after="0" w:line="240" w:lineRule="auto"/>
              <w:jc w:val="center"/>
              <w:rPr>
                <w:b/>
                <w:color w:val="FFFFFF" w:themeColor="background1"/>
                <w:sz w:val="20"/>
                <w:szCs w:val="20"/>
              </w:rPr>
            </w:pPr>
            <w:r w:rsidRPr="001D527A">
              <w:rPr>
                <w:b/>
                <w:color w:val="FFFFFF" w:themeColor="background1"/>
                <w:sz w:val="20"/>
                <w:szCs w:val="20"/>
              </w:rPr>
              <w:t>UKUPNO</w:t>
            </w:r>
          </w:p>
        </w:tc>
        <w:tc>
          <w:tcPr>
            <w:tcW w:w="2828" w:type="pct"/>
            <w:shd w:val="clear" w:color="auto" w:fill="2A4F1C"/>
            <w:vAlign w:val="center"/>
          </w:tcPr>
          <w:p w14:paraId="086195E4" w14:textId="77777777" w:rsidR="00340FC5" w:rsidRPr="001D527A" w:rsidRDefault="00340FC5" w:rsidP="00FF4EFD">
            <w:pPr>
              <w:spacing w:before="20" w:after="20" w:line="240" w:lineRule="auto"/>
              <w:ind w:left="360"/>
              <w:jc w:val="center"/>
              <w:rPr>
                <w:b/>
                <w:color w:val="FFFFFF" w:themeColor="background1"/>
                <w:sz w:val="20"/>
                <w:szCs w:val="20"/>
              </w:rPr>
            </w:pPr>
            <w:r w:rsidRPr="001D527A">
              <w:rPr>
                <w:b/>
                <w:color w:val="FFFFFF" w:themeColor="background1"/>
                <w:sz w:val="20"/>
                <w:szCs w:val="20"/>
              </w:rPr>
              <w:t>1.356,56</w:t>
            </w:r>
          </w:p>
        </w:tc>
      </w:tr>
    </w:tbl>
    <w:p w14:paraId="3BF41686" w14:textId="77777777" w:rsidR="00340FC5" w:rsidRPr="009F525B" w:rsidRDefault="00340FC5" w:rsidP="00340FC5">
      <w:pPr>
        <w:spacing w:before="0" w:after="120" w:line="240" w:lineRule="auto"/>
        <w:jc w:val="center"/>
        <w:rPr>
          <w:i/>
          <w:color w:val="2A4F1C"/>
          <w:sz w:val="20"/>
        </w:rPr>
      </w:pPr>
      <w:r w:rsidRPr="001D527A">
        <w:rPr>
          <w:i/>
          <w:color w:val="2A4F1C"/>
          <w:sz w:val="20"/>
        </w:rPr>
        <w:t>Izvor: Program održivog razvoja poljoprivrede, šumarstva i ruralnog prostora Grada Zagreba 2016. - 2020</w:t>
      </w:r>
    </w:p>
    <w:p w14:paraId="1E10EADF" w14:textId="77777777" w:rsidR="00340FC5" w:rsidRPr="00340FC5" w:rsidRDefault="00340FC5" w:rsidP="00340FC5">
      <w:pPr>
        <w:pStyle w:val="TekstDE"/>
        <w:rPr>
          <w:lang w:eastAsia="hr-HR"/>
        </w:rPr>
      </w:pPr>
      <w:r>
        <w:rPr>
          <w:lang w:eastAsia="hr-HR"/>
        </w:rPr>
        <w:t>Predložena koncepcija navodnjavanja za područje Grada temelji se na integralnom upravljanju vodnogospodarskim sustavima, uz prethodnu provedbu istražnih radova i izradu potrebne dokumentacije (Pilot projekt navodnjavanja).</w:t>
      </w:r>
      <w:r>
        <w:rPr>
          <w:rStyle w:val="FootnoteReference"/>
          <w:lang w:eastAsia="hr-HR"/>
        </w:rPr>
        <w:footnoteReference w:id="52"/>
      </w:r>
    </w:p>
    <w:p w14:paraId="0A0F3ED6" w14:textId="77777777" w:rsidR="00340FC5" w:rsidRDefault="00340FC5" w:rsidP="00340FC5">
      <w:pPr>
        <w:pStyle w:val="Podnaslov1"/>
        <w:rPr>
          <w:lang w:eastAsia="hr-HR"/>
        </w:rPr>
      </w:pPr>
      <w:r>
        <w:rPr>
          <w:lang w:eastAsia="hr-HR"/>
        </w:rPr>
        <w:t xml:space="preserve">Postojeći problemi </w:t>
      </w:r>
    </w:p>
    <w:p w14:paraId="05EA58B5" w14:textId="77777777" w:rsidR="00340FC5" w:rsidRDefault="00340FC5" w:rsidP="00340FC5">
      <w:pPr>
        <w:pStyle w:val="TekstDE"/>
      </w:pPr>
      <w:r>
        <w:t>Rascjepkanost</w:t>
      </w:r>
      <w:r w:rsidRPr="00920907">
        <w:t xml:space="preserve"> parcela (1ha = 5 – 8 parcela</w:t>
      </w:r>
      <w:r>
        <w:t xml:space="preserve">) i mala prosječna veličina poljoprivrednih gospodarstva </w:t>
      </w:r>
      <w:r w:rsidRPr="00DC71D7">
        <w:t xml:space="preserve">otežava primjenu </w:t>
      </w:r>
      <w:r>
        <w:t>agrotehničkih mjera kao i ostalih</w:t>
      </w:r>
      <w:r w:rsidRPr="00DC71D7">
        <w:t xml:space="preserve"> </w:t>
      </w:r>
      <w:r>
        <w:t>tehnologija</w:t>
      </w:r>
      <w:r w:rsidRPr="00DC71D7">
        <w:t xml:space="preserve"> u procesu proizvodnje. </w:t>
      </w:r>
      <w:r>
        <w:t xml:space="preserve">Kada je riječ o poljoprivrednim gospodarstvima, </w:t>
      </w:r>
      <w:r w:rsidRPr="00DC71D7">
        <w:t xml:space="preserve">20% gospodarstava </w:t>
      </w:r>
      <w:r>
        <w:t xml:space="preserve">prema prebivalištu ili sjedištu je registrirano </w:t>
      </w:r>
      <w:r w:rsidRPr="00DC71D7">
        <w:t xml:space="preserve">u </w:t>
      </w:r>
      <w:r>
        <w:t xml:space="preserve">Gradu Zagrebu, dok se poljoprivredna proizvodnja istih obavlja izvan administrativnog područja Grada Zagreba. </w:t>
      </w:r>
      <w:r w:rsidRPr="006471D0">
        <w:t>U sektoru stočarstva, evidentirano je smanjenje broja malih i/ili tradicionalnih gospodarstva za 30%, dok se broj krava na tim gospodarstvima smanjio za 70%evidentirano je smanjenje broja malih i/ili tradicionalnih gospodarstva za 30%, dok se broj krava na tim gospodarstvima smanjio za 70%</w:t>
      </w:r>
      <w:r>
        <w:t>.</w:t>
      </w:r>
    </w:p>
    <w:p w14:paraId="0A59DDBE" w14:textId="77777777" w:rsidR="00340FC5" w:rsidRDefault="00340FC5" w:rsidP="00340FC5">
      <w:pPr>
        <w:pStyle w:val="TekstDE"/>
      </w:pPr>
      <w:r>
        <w:t xml:space="preserve">Izražena je prenamjena poljoprivrednog zemljišta u nepoljoprivredne svrhe. Širenje građevinske zone glavni je razlog gubitka poljoprivrednog zemljišta. Izgradnja se provodi na zemljištima gdje se nalaze tla najbolje klase uporabne vrijednosti (dolina rijeke Save; k.o. Blato, Brezovica, Klara, Jakuševec, Čehi, Demerje). </w:t>
      </w:r>
    </w:p>
    <w:p w14:paraId="349C682A" w14:textId="3EF01650" w:rsidR="00340FC5" w:rsidRPr="009F525B" w:rsidRDefault="00340FC5" w:rsidP="00340FC5">
      <w:pPr>
        <w:pStyle w:val="TekstDE"/>
      </w:pPr>
      <w:r>
        <w:t xml:space="preserve">Za realizaciju sustava navodnjavanja poljoprivrednih </w:t>
      </w:r>
      <w:r w:rsidRPr="00902E05">
        <w:t>površina</w:t>
      </w:r>
      <w:r>
        <w:t xml:space="preserve"> na području Grada Zagreba potrebna je izrada projektne dokumentacije te provedba</w:t>
      </w:r>
      <w:r w:rsidRPr="00902E05">
        <w:t xml:space="preserve"> analize uvjeta navodnjavanja kao i istraživanja zahvata vode i motrenja stanja podzemnih voda.</w:t>
      </w:r>
      <w:r>
        <w:rPr>
          <w:rStyle w:val="FootnoteReference"/>
        </w:rPr>
        <w:footnoteReference w:id="53"/>
      </w:r>
      <w:r w:rsidRPr="00902E05">
        <w:t xml:space="preserve"> </w:t>
      </w:r>
    </w:p>
    <w:p w14:paraId="2A2DB768" w14:textId="2B2132B8" w:rsidR="008043AB" w:rsidRPr="00F51931" w:rsidRDefault="00F51931" w:rsidP="00F51931">
      <w:pPr>
        <w:pStyle w:val="TekstDE"/>
        <w:rPr>
          <w:b/>
          <w:lang w:eastAsia="hr-HR"/>
        </w:rPr>
      </w:pPr>
      <w:r w:rsidRPr="00F51931">
        <w:rPr>
          <w:b/>
          <w:lang w:eastAsia="hr-HR"/>
        </w:rPr>
        <w:lastRenderedPageBreak/>
        <w:t>ŠUMARSTVO</w:t>
      </w:r>
    </w:p>
    <w:p w14:paraId="36E1E00E" w14:textId="7F945EDE" w:rsidR="008043AB" w:rsidRDefault="008043AB" w:rsidP="008043AB">
      <w:pPr>
        <w:pStyle w:val="TekstDE"/>
      </w:pPr>
      <w:r>
        <w:t xml:space="preserve">Na području Grada Zagreba postoje šume u državnom i privatnom vlasništvu te sve tri kategorije šuma prema namjeni (gospodarske, zaštitne i šume posebne namjene). Privatnim šumama gospodare njihovi vlasnici uz savjetodavnu i stručnu pomoć Savjetodavne službe, a državnim šumama tvrtka za gospodarenje šumama u državnom vlasništvu "Hrvatske šume" d.o.o. Šumarstvo na području Grada Zagreba je, s obzirom na to da je riječ o izuzetno urbanom području, dosta specifično, s naglašenom komponentnom tzv. "urbanog" šumarstva koje se prvenstveno odnosi na održavanje gradskih šumskih površina, odnosno gradskih parkova u kojima je primarni fenomen šuma. Prema podacima </w:t>
      </w:r>
      <w:r w:rsidR="006E1A5D">
        <w:t>"Hrvatskih šuma" d.o.o</w:t>
      </w:r>
      <w:r>
        <w:t>, 201</w:t>
      </w:r>
      <w:r w:rsidR="006E1A5D">
        <w:t>6</w:t>
      </w:r>
      <w:r>
        <w:t>. godine na području Grada Zagreba bilo je ukupno</w:t>
      </w:r>
      <w:r w:rsidR="00E35A26">
        <w:t xml:space="preserve"> </w:t>
      </w:r>
      <w:r w:rsidR="00E35A26" w:rsidRPr="00E35A26">
        <w:rPr>
          <w:b/>
        </w:rPr>
        <w:t>19.196 ha</w:t>
      </w:r>
      <w:r w:rsidR="00E35A26">
        <w:t xml:space="preserve"> šuma i šumskog zemljišta od čega</w:t>
      </w:r>
      <w:r>
        <w:t xml:space="preserve"> </w:t>
      </w:r>
      <w:r w:rsidR="00E35A26">
        <w:t xml:space="preserve">je </w:t>
      </w:r>
      <w:r w:rsidR="00E35A26" w:rsidRPr="00E35A26">
        <w:rPr>
          <w:b/>
        </w:rPr>
        <w:t>9.690</w:t>
      </w:r>
      <w:r w:rsidRPr="00E35A26">
        <w:rPr>
          <w:b/>
        </w:rPr>
        <w:t xml:space="preserve"> ha</w:t>
      </w:r>
      <w:r>
        <w:t xml:space="preserve"> u državnom (5</w:t>
      </w:r>
      <w:r w:rsidR="00E35A26">
        <w:t>0</w:t>
      </w:r>
      <w:r>
        <w:t>,4</w:t>
      </w:r>
      <w:r w:rsidR="00E35A26">
        <w:t>8</w:t>
      </w:r>
      <w:r>
        <w:t xml:space="preserve">%) i </w:t>
      </w:r>
      <w:r w:rsidRPr="00E35A26">
        <w:rPr>
          <w:b/>
        </w:rPr>
        <w:t>9.</w:t>
      </w:r>
      <w:r w:rsidR="00E35A26" w:rsidRPr="00E35A26">
        <w:rPr>
          <w:b/>
        </w:rPr>
        <w:t>506</w:t>
      </w:r>
      <w:r w:rsidRPr="00E35A26">
        <w:rPr>
          <w:b/>
        </w:rPr>
        <w:t xml:space="preserve"> ha</w:t>
      </w:r>
      <w:r>
        <w:t xml:space="preserve"> (4</w:t>
      </w:r>
      <w:r w:rsidR="00E35A26">
        <w:t>9</w:t>
      </w:r>
      <w:r>
        <w:t>,</w:t>
      </w:r>
      <w:r w:rsidR="00E35A26">
        <w:t>52</w:t>
      </w:r>
      <w:r>
        <w:t xml:space="preserve">%) u privatnom vlasništvu. Kada je riječ o namjeni šuma, </w:t>
      </w:r>
      <w:r w:rsidR="002258FB">
        <w:t xml:space="preserve">oko 57,48% površine šuma i šumskog zemljišta </w:t>
      </w:r>
      <w:r>
        <w:t xml:space="preserve">otpada na gospodarske šume (od toga 36% u državnom i 64% u privatnom vlasništvu), </w:t>
      </w:r>
      <w:r w:rsidR="002258FB">
        <w:t>oko 0,47%</w:t>
      </w:r>
      <w:r>
        <w:t xml:space="preserve"> na zaštitne šume (sve u državnom vlasništvu) i </w:t>
      </w:r>
      <w:r w:rsidR="002258FB">
        <w:t xml:space="preserve">oko 42% </w:t>
      </w:r>
      <w:r>
        <w:t>na šume posebne namjene (od toga 61% u državnom i 39% u privatnom vlasništvu). Od šuma posebne namjene, 57% se odnosi na šume i dijelove šuma za proizvodnju šumskog sjemena, a 30% na šume u zaštićenim područjima.</w:t>
      </w:r>
    </w:p>
    <w:p w14:paraId="125D59AC" w14:textId="77777777" w:rsidR="008043AB" w:rsidRPr="001369DA" w:rsidRDefault="008043AB" w:rsidP="00F51931">
      <w:pPr>
        <w:pStyle w:val="Podnaslov1"/>
      </w:pPr>
      <w:r w:rsidRPr="001369DA">
        <w:t>Državne šume</w:t>
      </w:r>
    </w:p>
    <w:p w14:paraId="2245D422" w14:textId="77777777" w:rsidR="008043AB" w:rsidRDefault="008043AB" w:rsidP="008043AB">
      <w:pPr>
        <w:pStyle w:val="TekstDE"/>
      </w:pPr>
      <w:r>
        <w:t>Prema podacima preglednika Interaktivni pregled šuma Grada Zagreba koje je izradio Hrvatski šumarski institut (</w:t>
      </w:r>
      <w:hyperlink r:id="rId87" w:history="1">
        <w:r w:rsidRPr="00E57703">
          <w:t>http://www.zagreb.sumins.hr/</w:t>
        </w:r>
      </w:hyperlink>
      <w:r>
        <w:t>), administrativno područje Grada Zagreba u potpunosti se nalazi unutar dijela šumsko-gospodarskog područja pod nadležnošću Uprave šuma podružnica Zagreb, na području triju šumarija: Remetinec (dijelovi gospodarskih jedinica 316 - Vukomeričke gorice - Horvati i 304 - Obreški lug), Dugo Selo (dijelovi gospodarskih jedinica 313 - Zelinske šume, 303 - Črnovščak i 302 - Duboki jarak) i Zagreb (dijelovi gospodarskih jedinica 298 - Sljeme - Medvedgradske šume, 309 - Limbuš - Sava,300 - Bistranska gora i 299 - Markuševačka gora). Posebnu gospodarsku jedinicu predstavlja g. j. 322 - Park-šume Grada Zagreba koja se sastoji od šuma posebne namjene, odnosno urbanog zelenila s naglašenom socijalnom funkcijom čija je prvenstvena svrha sport i rekreacija građana. Ukupna površina šuma iznosi 8.656 ha (obraslo 8.482 ha), ukupna drvna zaliha 1.991.394 m</w:t>
      </w:r>
      <w:r w:rsidRPr="00CB1E74">
        <w:rPr>
          <w:vertAlign w:val="superscript"/>
        </w:rPr>
        <w:t>3</w:t>
      </w:r>
      <w:r>
        <w:t xml:space="preserve"> te prosječan godišnji prirast 48,77 m</w:t>
      </w:r>
      <w:r w:rsidRPr="00CB1E74">
        <w:rPr>
          <w:vertAlign w:val="superscript"/>
        </w:rPr>
        <w:t>3</w:t>
      </w:r>
      <w:r>
        <w:t>. Na području obitava 40-ak vrsta drveća, što ukazuje na visok stupanj biološke raznolikosti i stabilnost šumskog ekosustava. Najzastupljenije vrste drveća su obična bukva (</w:t>
      </w:r>
      <w:r w:rsidRPr="00653ABB">
        <w:rPr>
          <w:i/>
        </w:rPr>
        <w:t>Fagus sylvatica</w:t>
      </w:r>
      <w:r>
        <w:t>), hrast kitnjak (</w:t>
      </w:r>
      <w:r w:rsidRPr="00653ABB">
        <w:rPr>
          <w:i/>
        </w:rPr>
        <w:t>Quercus petraea</w:t>
      </w:r>
      <w:r>
        <w:t>), hrast lužnjak (</w:t>
      </w:r>
      <w:r w:rsidRPr="00653ABB">
        <w:rPr>
          <w:i/>
        </w:rPr>
        <w:t>Quercus robur</w:t>
      </w:r>
      <w:r>
        <w:t>), obični grab (</w:t>
      </w:r>
      <w:r w:rsidRPr="00653ABB">
        <w:rPr>
          <w:i/>
        </w:rPr>
        <w:t>Carpinus betulus</w:t>
      </w:r>
      <w:r>
        <w:t>) i pitomi kesten (</w:t>
      </w:r>
      <w:r w:rsidRPr="00653ABB">
        <w:rPr>
          <w:i/>
        </w:rPr>
        <w:t>Castanea sativa</w:t>
      </w:r>
      <w:r>
        <w:t>), a značajnije se javljaju još gorski javor (</w:t>
      </w:r>
      <w:r w:rsidRPr="00653ABB">
        <w:rPr>
          <w:i/>
        </w:rPr>
        <w:t>Acer pseudoplatanus</w:t>
      </w:r>
      <w:r>
        <w:t>), bagrem (</w:t>
      </w:r>
      <w:r w:rsidRPr="00653ABB">
        <w:rPr>
          <w:i/>
        </w:rPr>
        <w:t>Robinia pseudoacacia</w:t>
      </w:r>
      <w:r>
        <w:t>), crna joha (</w:t>
      </w:r>
      <w:r w:rsidRPr="00653ABB">
        <w:rPr>
          <w:i/>
        </w:rPr>
        <w:t>Alnus glutinosa</w:t>
      </w:r>
      <w:r>
        <w:t>), borovac (</w:t>
      </w:r>
      <w:r w:rsidRPr="00653ABB">
        <w:rPr>
          <w:i/>
        </w:rPr>
        <w:t>Pinus strobus</w:t>
      </w:r>
      <w:r>
        <w:t>), smreka (</w:t>
      </w:r>
      <w:r w:rsidRPr="00653ABB">
        <w:rPr>
          <w:i/>
        </w:rPr>
        <w:t>Picea abies</w:t>
      </w:r>
      <w:r>
        <w:t>), crni bor (</w:t>
      </w:r>
      <w:r w:rsidRPr="00653ABB">
        <w:rPr>
          <w:i/>
        </w:rPr>
        <w:t>Pinus nigra</w:t>
      </w:r>
      <w:r>
        <w:t>), bijeli bor (</w:t>
      </w:r>
      <w:r w:rsidRPr="00653ABB">
        <w:rPr>
          <w:i/>
        </w:rPr>
        <w:t>Pinus sylvestris</w:t>
      </w:r>
      <w:r>
        <w:t>), jela (</w:t>
      </w:r>
      <w:r w:rsidRPr="00653ABB">
        <w:rPr>
          <w:i/>
        </w:rPr>
        <w:t>Abies alba</w:t>
      </w:r>
      <w:r>
        <w:t>), lipa (</w:t>
      </w:r>
      <w:r w:rsidRPr="00653ABB">
        <w:rPr>
          <w:i/>
        </w:rPr>
        <w:t xml:space="preserve">Tilia </w:t>
      </w:r>
      <w:r w:rsidRPr="00E57703">
        <w:t>sp.</w:t>
      </w:r>
      <w:r>
        <w:t>), trešnja (</w:t>
      </w:r>
      <w:r w:rsidRPr="00653ABB">
        <w:rPr>
          <w:i/>
        </w:rPr>
        <w:t>Prunus avium</w:t>
      </w:r>
      <w:r>
        <w:t>), crna topola (</w:t>
      </w:r>
      <w:r w:rsidRPr="00653ABB">
        <w:rPr>
          <w:i/>
        </w:rPr>
        <w:t>Populus nigra</w:t>
      </w:r>
      <w:r>
        <w:t>), europski ariš (</w:t>
      </w:r>
      <w:r w:rsidRPr="00653ABB">
        <w:rPr>
          <w:i/>
        </w:rPr>
        <w:t>Larix europaeus</w:t>
      </w:r>
      <w:r>
        <w:t>), euroamerička topola (</w:t>
      </w:r>
      <w:r w:rsidRPr="00653ABB">
        <w:rPr>
          <w:i/>
        </w:rPr>
        <w:t>Populus x euramericana</w:t>
      </w:r>
      <w:r>
        <w:t>), obični jasen (</w:t>
      </w:r>
      <w:r w:rsidRPr="00653ABB">
        <w:rPr>
          <w:i/>
        </w:rPr>
        <w:t>Fraxinus excelsior</w:t>
      </w:r>
      <w:r>
        <w:t>), američki jasen (</w:t>
      </w:r>
      <w:r w:rsidRPr="00653ABB">
        <w:rPr>
          <w:i/>
        </w:rPr>
        <w:t>Fraxinus americana</w:t>
      </w:r>
      <w:r>
        <w:t>), cer (</w:t>
      </w:r>
      <w:r w:rsidRPr="00653ABB">
        <w:rPr>
          <w:i/>
        </w:rPr>
        <w:t>Quercus cerris</w:t>
      </w:r>
      <w:r>
        <w:t>), gorski brijest (</w:t>
      </w:r>
      <w:r w:rsidRPr="00653ABB">
        <w:rPr>
          <w:i/>
        </w:rPr>
        <w:t>Ulmus glabra</w:t>
      </w:r>
      <w:r>
        <w:t>), klen (</w:t>
      </w:r>
      <w:r w:rsidRPr="00653ABB">
        <w:rPr>
          <w:i/>
        </w:rPr>
        <w:t>Acer campestre</w:t>
      </w:r>
      <w:r>
        <w:t>) i crni jasen (</w:t>
      </w:r>
      <w:r w:rsidRPr="00653ABB">
        <w:rPr>
          <w:i/>
        </w:rPr>
        <w:t>Fraxinus ornus</w:t>
      </w:r>
      <w:r>
        <w:t>). Većina gospodarskih šuma koncentrirana je na prisojnim (jugoistočnim) padinama Medvednice.</w:t>
      </w:r>
    </w:p>
    <w:p w14:paraId="6BE7DC1D" w14:textId="77777777" w:rsidR="008043AB" w:rsidRPr="00E57703" w:rsidRDefault="008043AB" w:rsidP="00F51931">
      <w:pPr>
        <w:pStyle w:val="Podnaslov1"/>
      </w:pPr>
      <w:r w:rsidRPr="00E57703">
        <w:t>Privatne šume</w:t>
      </w:r>
    </w:p>
    <w:p w14:paraId="38F4347B" w14:textId="1E543146" w:rsidR="008043AB" w:rsidRDefault="008043AB" w:rsidP="008043AB">
      <w:pPr>
        <w:pStyle w:val="TekstDE"/>
      </w:pPr>
      <w:r>
        <w:t>Na području Grada Zagreba nalaze se dijelovi sedam gospodarskih jedinica privatnih šuma: G10 - Planina - Glavnica, G02 - Zagreb - Medvednica, G11 - Čučerje - Šašinovac, G05 - Zagreb - Medvednica zapad, G03 - Zagrebačke šume, G07 - Turopoljske šume i G19 - Horvati - Dragonožec.</w:t>
      </w:r>
    </w:p>
    <w:p w14:paraId="0B8E148D" w14:textId="77777777" w:rsidR="008043AB" w:rsidRDefault="008043AB" w:rsidP="008043AB">
      <w:pPr>
        <w:pStyle w:val="Caption"/>
        <w:ind w:left="720"/>
        <w:jc w:val="both"/>
      </w:pPr>
      <w:r>
        <w:rPr>
          <w:noProof/>
          <w:lang w:val="en-US"/>
        </w:rPr>
        <w:lastRenderedPageBreak/>
        <w:drawing>
          <wp:inline distT="0" distB="0" distL="0" distR="0" wp14:anchorId="2AF5B5F3" wp14:editId="2F520677">
            <wp:extent cx="4546800" cy="4892400"/>
            <wp:effectExtent l="0" t="0" r="635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ivatne_GJ.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46800" cy="4892400"/>
                    </a:xfrm>
                    <a:prstGeom prst="rect">
                      <a:avLst/>
                    </a:prstGeom>
                  </pic:spPr>
                </pic:pic>
              </a:graphicData>
            </a:graphic>
          </wp:inline>
        </w:drawing>
      </w:r>
    </w:p>
    <w:p w14:paraId="64B70BBC" w14:textId="3EFB240C" w:rsidR="008043AB" w:rsidRDefault="00D96185" w:rsidP="00D96185">
      <w:pPr>
        <w:pStyle w:val="Caption"/>
      </w:pPr>
      <w:bookmarkStart w:id="86" w:name="_Ref463944007"/>
      <w:r>
        <w:t xml:space="preserve">Grafički prikaz B.13.1. </w:t>
      </w:r>
      <w:r w:rsidR="004029D7">
        <w:fldChar w:fldCharType="begin"/>
      </w:r>
      <w:r w:rsidR="004029D7">
        <w:instrText xml:space="preserve"> SEQ Grafički_prikaz_B.13.1. \* ARABIC </w:instrText>
      </w:r>
      <w:r w:rsidR="004029D7">
        <w:fldChar w:fldCharType="separate"/>
      </w:r>
      <w:r w:rsidR="0073071D">
        <w:rPr>
          <w:noProof/>
        </w:rPr>
        <w:t>4</w:t>
      </w:r>
      <w:r w:rsidR="004029D7">
        <w:rPr>
          <w:noProof/>
        </w:rPr>
        <w:fldChar w:fldCharType="end"/>
      </w:r>
      <w:bookmarkEnd w:id="86"/>
      <w:r>
        <w:t xml:space="preserve">. </w:t>
      </w:r>
      <w:r w:rsidR="008043AB">
        <w:t>G</w:t>
      </w:r>
      <w:r w:rsidR="008043AB" w:rsidRPr="0073298A">
        <w:t>ospodarske jedinice privatnih šuma na području Grada Zagreba</w:t>
      </w:r>
    </w:p>
    <w:p w14:paraId="5D4A1312" w14:textId="77777777" w:rsidR="008043AB" w:rsidRPr="00484B14" w:rsidRDefault="008043AB" w:rsidP="008043AB">
      <w:pPr>
        <w:pStyle w:val="Izvor"/>
        <w:ind w:left="720"/>
      </w:pPr>
      <w:r>
        <w:t>izvor: Savjetodavna služba</w:t>
      </w:r>
    </w:p>
    <w:p w14:paraId="7DCA8954" w14:textId="5AA82CF9" w:rsidR="008043AB" w:rsidRDefault="008043AB" w:rsidP="008043AB">
      <w:pPr>
        <w:pStyle w:val="TekstDE"/>
      </w:pPr>
      <w:r>
        <w:t>Većina privatnih šumskih površina koncentrirana je na prisojnim padinama Medvednice i nešto manje na području gradskih četvrti Sesvete, Donja i Gornja Dubrava, Peščenica - Žitnjak i Brezovica (</w:t>
      </w:r>
      <w:r w:rsidR="00D96185">
        <w:fldChar w:fldCharType="begin"/>
      </w:r>
      <w:r w:rsidR="00D96185">
        <w:instrText xml:space="preserve"> REF _Ref463944007 \h </w:instrText>
      </w:r>
      <w:r w:rsidR="00D96185">
        <w:fldChar w:fldCharType="separate"/>
      </w:r>
      <w:r w:rsidR="0073071D">
        <w:t xml:space="preserve">Grafički prikaz B.13.1. </w:t>
      </w:r>
      <w:r w:rsidR="0073071D">
        <w:rPr>
          <w:noProof/>
        </w:rPr>
        <w:t>4</w:t>
      </w:r>
      <w:r w:rsidR="00D96185">
        <w:fldChar w:fldCharType="end"/>
      </w:r>
      <w:r>
        <w:t>). Prema podacima Statističkog ljetopisa Grada Zagreba, najzastupljenije vrste drveća u privatnim šumama na području Grada Zagreba su hrast kitnjak (</w:t>
      </w:r>
      <w:r w:rsidRPr="00617741">
        <w:rPr>
          <w:i/>
        </w:rPr>
        <w:t>Quercus petraea</w:t>
      </w:r>
      <w:r>
        <w:t>), obična bukva (</w:t>
      </w:r>
      <w:r w:rsidRPr="00617741">
        <w:rPr>
          <w:i/>
        </w:rPr>
        <w:t>Fagus sylvatica</w:t>
      </w:r>
      <w:r>
        <w:t>), hrast lužnjak (</w:t>
      </w:r>
      <w:r w:rsidRPr="00617741">
        <w:rPr>
          <w:i/>
        </w:rPr>
        <w:t>Quercus robur</w:t>
      </w:r>
      <w:r>
        <w:t>), obični grab (</w:t>
      </w:r>
      <w:r w:rsidRPr="00617741">
        <w:rPr>
          <w:i/>
        </w:rPr>
        <w:t>Carpinus betulus</w:t>
      </w:r>
      <w:r>
        <w:t>) i poljski jasen (</w:t>
      </w:r>
      <w:r w:rsidRPr="00617741">
        <w:rPr>
          <w:i/>
        </w:rPr>
        <w:t>Fraxinus angustifolia</w:t>
      </w:r>
      <w:r>
        <w:t>), a do ostalih vrsta značajnija je prisutnost crne johe (</w:t>
      </w:r>
      <w:r w:rsidRPr="00617741">
        <w:rPr>
          <w:i/>
        </w:rPr>
        <w:t>Alnus glutinosa</w:t>
      </w:r>
      <w:r>
        <w:t>), nasada vrba i topola (</w:t>
      </w:r>
      <w:r w:rsidRPr="00617741">
        <w:rPr>
          <w:i/>
        </w:rPr>
        <w:t xml:space="preserve">Populus </w:t>
      </w:r>
      <w:r>
        <w:rPr>
          <w:i/>
        </w:rPr>
        <w:t>i</w:t>
      </w:r>
      <w:r w:rsidRPr="00617741">
        <w:rPr>
          <w:i/>
        </w:rPr>
        <w:t xml:space="preserve"> Salix</w:t>
      </w:r>
      <w:r>
        <w:t xml:space="preserve"> sp.), razne crnogorice te ostalih tvrdih i mekih listača. </w:t>
      </w:r>
    </w:p>
    <w:p w14:paraId="5E035C04" w14:textId="77777777" w:rsidR="008043AB" w:rsidRDefault="008043AB" w:rsidP="008043AB">
      <w:pPr>
        <w:pStyle w:val="Caption"/>
      </w:pPr>
      <w:r>
        <w:rPr>
          <w:noProof/>
          <w:lang w:val="en-US"/>
        </w:rPr>
        <w:lastRenderedPageBreak/>
        <w:drawing>
          <wp:inline distT="0" distB="0" distL="0" distR="0" wp14:anchorId="78CEDF3D" wp14:editId="33572976">
            <wp:extent cx="4546800" cy="54000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ivatne.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46800" cy="5400000"/>
                    </a:xfrm>
                    <a:prstGeom prst="rect">
                      <a:avLst/>
                    </a:prstGeom>
                  </pic:spPr>
                </pic:pic>
              </a:graphicData>
            </a:graphic>
          </wp:inline>
        </w:drawing>
      </w:r>
    </w:p>
    <w:p w14:paraId="41EDF313" w14:textId="2B2D0D8E" w:rsidR="008043AB" w:rsidRDefault="00D96185" w:rsidP="00D96185">
      <w:pPr>
        <w:pStyle w:val="Caption"/>
      </w:pPr>
      <w:r>
        <w:t xml:space="preserve">Grafički prikaz B.13.1. </w:t>
      </w:r>
      <w:r w:rsidR="004029D7">
        <w:fldChar w:fldCharType="begin"/>
      </w:r>
      <w:r w:rsidR="004029D7">
        <w:instrText xml:space="preserve"> SEQ Grafički_prikaz_B.13.1. \* ARABIC </w:instrText>
      </w:r>
      <w:r w:rsidR="004029D7">
        <w:fldChar w:fldCharType="separate"/>
      </w:r>
      <w:r w:rsidR="0073071D">
        <w:rPr>
          <w:noProof/>
        </w:rPr>
        <w:t>5</w:t>
      </w:r>
      <w:r w:rsidR="004029D7">
        <w:rPr>
          <w:noProof/>
        </w:rPr>
        <w:fldChar w:fldCharType="end"/>
      </w:r>
      <w:r>
        <w:t>.</w:t>
      </w:r>
      <w:r w:rsidR="008043AB">
        <w:t xml:space="preserve"> Odsjeci privatnih šuma na području Grada Zagreba</w:t>
      </w:r>
    </w:p>
    <w:p w14:paraId="6092EFC6" w14:textId="77777777" w:rsidR="008043AB" w:rsidRPr="00774D59" w:rsidRDefault="008043AB" w:rsidP="008043AB">
      <w:pPr>
        <w:pStyle w:val="Izvor"/>
        <w:ind w:left="720"/>
      </w:pPr>
      <w:r>
        <w:t>izvor: Savjetodavna služba</w:t>
      </w:r>
    </w:p>
    <w:p w14:paraId="000570E6" w14:textId="77777777" w:rsidR="008043AB" w:rsidRPr="001A76D8" w:rsidRDefault="008043AB" w:rsidP="00F51931">
      <w:pPr>
        <w:pStyle w:val="Podnaslov1"/>
      </w:pPr>
      <w:r w:rsidRPr="001A76D8">
        <w:t>Urbano šumarstvo</w:t>
      </w:r>
    </w:p>
    <w:p w14:paraId="6BC8E598" w14:textId="77777777" w:rsidR="008043AB" w:rsidRDefault="008043AB" w:rsidP="008043AB">
      <w:pPr>
        <w:pStyle w:val="TekstDE"/>
      </w:pPr>
      <w:r>
        <w:t xml:space="preserve">Pod pojmom urbanog šumarstva podrazumijeva se hortikultura u širem kontekstu, odnosno </w:t>
      </w:r>
      <w:r w:rsidRPr="00624A16">
        <w:rPr>
          <w:i/>
        </w:rPr>
        <w:t>"...sveukupna djelatnost u nacionalnim parkovima i drugim posebno zaštićenim objektima prirode te aktivnost gradskih komunalnih organizacija koje se brinu o proizvodnji, uzgoju, nabavi, sadnji drveća i grmlja, planiranju, ozelenjavanju i održavanju park-šuma, parkova, aleja i drugih javnih gradskih zelenih površina</w:t>
      </w:r>
      <w:r>
        <w:t>"</w:t>
      </w:r>
      <w:r>
        <w:rPr>
          <w:rStyle w:val="FootnoteReference"/>
        </w:rPr>
        <w:footnoteReference w:id="54"/>
      </w:r>
      <w:r>
        <w:t xml:space="preserve">. Ne ulazeći u dubioze oko samoga pojma, može se konstatirati kako se urbano šumarstvo u velikoj mjeri odnosi na gospodarenje (upravljanje) šumama posebne namjene u kategoriji zaštićenih područja ili parkovnim gradskim površinama na kojima je šuma primarni fenomen. U tom smislu, na području Grada Zagreba postoji nekoliko zaštićenih područja prirode u kojima je šuma primarni fenomen ili su prisutne drvenaste vrste u manjoj ili većoj mjeri, a koja će biti obrađena u poglavlju o zaštićenim područjima prirode (16 spomenika parkovne arhitekture od kojih je najpoznatiji park Maksimir), dok se upravljanje šumama u kontekstu urbanog šumarstva </w:t>
      </w:r>
      <w:r>
        <w:lastRenderedPageBreak/>
        <w:t xml:space="preserve">prvenstveno odnosi na posebnu gospodarsku jedinicu državnih šuma, g. j. 322 - Park - šume Grada Zagreba. Ovdje je bitno napomenuti kako se u ovom slučaju pojam "park - šume" ne odnosi na kategoriju zaštićenog područja prirode na način kako to propisuje Zakon o zaštiti prirode (NN 80/13), već je riječ o kolokvijalnom pojmu koji se odnosi na parkovne gradske površine sa šumom kao primarnim fenomenom, dakle područjima koja nisu ni pod kakvim režimom zaštite u smislu Zakona o zaštiti prirode (osim parka Maksimir koji je zaštićen u kategoriji spomenika parkovne arhitekture). Takvih "park-šuma" u Zagrebu ima 22: </w:t>
      </w:r>
      <w:r w:rsidRPr="0046208F">
        <w:t>Susedgrad, Lisičina, Grmoščica, Šestinski dol, Vrhovec, Zamorski breg, Jelenovac, Pantovčak, Prekrižje, Kraljevec, Zelengaj, Tuškanac, Remetski kamenjak, Mirogoj, Remete, Maksimir, Dotrščina, Dankovečina, Granešina (Grad mladih), Oporovec, Čulinečina i Miroševečina</w:t>
      </w:r>
      <w:r w:rsidR="00D96185">
        <w:t>.</w:t>
      </w:r>
      <w:r>
        <w:t xml:space="preserve"> Parkom Maksimir upravlja posebna javna ustanova u vlasništvu Grada Zagreba (Javna ustanova Maksimir) kao zaštićenim područjem prirode. "Hrvatske šume" d.o.o. izradile su za predmetna područja Plan održavanja park - šuma Grada Zagreba za 2016., dakle riječ je o jednogodišnjem šumskogospodarskom planu operativne razine. </w:t>
      </w:r>
      <w:r w:rsidRPr="00D51221">
        <w:t>Održavanje, njegovanje i zaštitu park-šuma te uređenje šumske infrastrukture od 2007. provode Hrvatske šume d.o.o., Uprava šuma Podružnica Zagreb, prema godišnjem planu održavanja park-šuma Grada Zagreba za koji su osigurana financijska sredstva u proračunu Grada Zagreba</w:t>
      </w:r>
      <w:r>
        <w:rPr>
          <w:rStyle w:val="FootnoteReference"/>
        </w:rPr>
        <w:footnoteReference w:id="55"/>
      </w:r>
      <w:r>
        <w:t>.</w:t>
      </w:r>
    </w:p>
    <w:p w14:paraId="151CE159" w14:textId="77777777" w:rsidR="008043AB" w:rsidRDefault="008043AB" w:rsidP="008043AB">
      <w:pPr>
        <w:pStyle w:val="TekstDE"/>
      </w:pPr>
      <w:r>
        <w:rPr>
          <w:noProof/>
          <w:lang w:val="en-US"/>
        </w:rPr>
        <w:drawing>
          <wp:inline distT="0" distB="0" distL="0" distR="0" wp14:anchorId="31DE68E9" wp14:editId="3C6B92B4">
            <wp:extent cx="5760085" cy="40728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vazi park-sume.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085" cy="4072890"/>
                    </a:xfrm>
                    <a:prstGeom prst="rect">
                      <a:avLst/>
                    </a:prstGeom>
                  </pic:spPr>
                </pic:pic>
              </a:graphicData>
            </a:graphic>
          </wp:inline>
        </w:drawing>
      </w:r>
    </w:p>
    <w:p w14:paraId="0FFDCE9B" w14:textId="71847BF7" w:rsidR="008043AB" w:rsidRDefault="00D96185" w:rsidP="00BA3D05">
      <w:pPr>
        <w:pStyle w:val="Caption"/>
      </w:pPr>
      <w:bookmarkStart w:id="87" w:name="_Ref463609086"/>
      <w:r>
        <w:t>Grafički prikaz B.13.1.</w:t>
      </w:r>
      <w:r w:rsidR="00BA3D05">
        <w:t xml:space="preserve"> </w:t>
      </w:r>
      <w:r w:rsidR="004029D7">
        <w:fldChar w:fldCharType="begin"/>
      </w:r>
      <w:r w:rsidR="004029D7">
        <w:instrText xml:space="preserve"> SEQ Grafički_prikaz_B.13.1. \* ARABIC </w:instrText>
      </w:r>
      <w:r w:rsidR="004029D7">
        <w:fldChar w:fldCharType="separate"/>
      </w:r>
      <w:r w:rsidR="0073071D">
        <w:rPr>
          <w:noProof/>
        </w:rPr>
        <w:t>6</w:t>
      </w:r>
      <w:r w:rsidR="004029D7">
        <w:rPr>
          <w:noProof/>
        </w:rPr>
        <w:fldChar w:fldCharType="end"/>
      </w:r>
      <w:bookmarkEnd w:id="87"/>
      <w:r w:rsidR="00BA3D05">
        <w:t xml:space="preserve">. </w:t>
      </w:r>
      <w:r w:rsidR="008043AB">
        <w:t>Park šume Grada Zagreba u sklopu gospodarske jedinice 322 - Park - šume Grada Zagreba</w:t>
      </w:r>
    </w:p>
    <w:p w14:paraId="16EBB76D" w14:textId="77777777" w:rsidR="008043AB" w:rsidRDefault="008043AB" w:rsidP="008043AB">
      <w:pPr>
        <w:pStyle w:val="Izvor"/>
        <w:ind w:left="720"/>
      </w:pPr>
      <w:r>
        <w:t xml:space="preserve">Izvor: Interaktivni pregled šuma Grada Zagreba, </w:t>
      </w:r>
      <w:hyperlink r:id="rId91" w:history="1">
        <w:r w:rsidRPr="00774D59">
          <w:t>http://www.zagreb.sumins.hr/</w:t>
        </w:r>
      </w:hyperlink>
    </w:p>
    <w:p w14:paraId="51116ABB" w14:textId="77777777" w:rsidR="008043AB" w:rsidRDefault="008043AB" w:rsidP="008043AB">
      <w:pPr>
        <w:pStyle w:val="TekstDE"/>
      </w:pPr>
      <w:r>
        <w:t xml:space="preserve">Za gospodarsku jedinicu 322 - Park šume Grada Zagreba izrađena je osnova gospodarenja za razdoblje 2014. - 2023. Prema podacima gospodarske osnove, ove šume su okarakterizirane kao urbane šume s naglašenim općekorisnim funkcijama, a prema načinu gospodarenja ubrajaju se u </w:t>
      </w:r>
      <w:r>
        <w:lastRenderedPageBreak/>
        <w:t>jednodobne (regularne) sastojine. Orografske prilike područja karakterizira podbrežje s glavnim elementima korita potoka, padine iznad potoka i grebeni. Nadmorska visina kreće se između 130 m na području Tuškanca i 330 m na području Gornjeg Prekrižja. Prema podacima iz 2014. godine, ukupna površina ove gospodarske jedinice iznosi 395,08 ha od čega 93,6% otpada na obraslo, a 6,4% na neobraslo zemljište, od čega 98,5% na proizvodno, a 1,5% na neproizvodno. Prema namjeni, gospodarske šume se prostiru na 99,46% površine, a šume posebne namjene na 0,54%. Ukupna drvna masa iznosi 133.719 m</w:t>
      </w:r>
      <w:r w:rsidRPr="002B2D0D">
        <w:rPr>
          <w:vertAlign w:val="superscript"/>
        </w:rPr>
        <w:t>3</w:t>
      </w:r>
      <w:r>
        <w:t xml:space="preserve"> s prirastom od 2,2%. Najraširenije fitocenoze ove gospodarske jedinice su šuma hrasta lužnjaka i običnoga graba (</w:t>
      </w:r>
      <w:r w:rsidRPr="00160476">
        <w:rPr>
          <w:i/>
        </w:rPr>
        <w:t>Carpino betuli-Quercetum roboris "typicum"</w:t>
      </w:r>
      <w:r>
        <w:t>) koja se prostire na 1,2% površine, zatim šuma hrasta kitnjaka s bekicom (</w:t>
      </w:r>
      <w:r w:rsidRPr="00160476">
        <w:rPr>
          <w:i/>
        </w:rPr>
        <w:t>Luzulo luzuloidi-Quercetum</w:t>
      </w:r>
      <w:r>
        <w:t>) koja se također prostire na 1,2% površine, šuma hrasta kitnjaka i pitomoga kestena (</w:t>
      </w:r>
      <w:r w:rsidRPr="00160476">
        <w:rPr>
          <w:i/>
        </w:rPr>
        <w:t>Querco-Castaneetum sativae</w:t>
      </w:r>
      <w:r>
        <w:t>) koja prekriva 0,9% površine, dok je daleko najraširenija ilirska šuma hrasta kitnjaka i običnoga graba (</w:t>
      </w:r>
      <w:r w:rsidRPr="00160476">
        <w:rPr>
          <w:i/>
        </w:rPr>
        <w:t>Epimedio-Carpinetum betuli</w:t>
      </w:r>
      <w:r>
        <w:t>) koja zauzima čak 96,7% površine ove gospodarske jedinice.</w:t>
      </w:r>
    </w:p>
    <w:p w14:paraId="24386512" w14:textId="77777777" w:rsidR="008043AB" w:rsidRDefault="008043AB" w:rsidP="008043AB">
      <w:pPr>
        <w:pStyle w:val="Podnaslov1"/>
        <w:rPr>
          <w:lang w:eastAsia="hr-HR"/>
        </w:rPr>
      </w:pPr>
      <w:r>
        <w:rPr>
          <w:lang w:eastAsia="hr-HR"/>
        </w:rPr>
        <w:t>Postojeći problemi</w:t>
      </w:r>
    </w:p>
    <w:p w14:paraId="038EF8A0" w14:textId="77777777" w:rsidR="002C713D" w:rsidRDefault="002C713D" w:rsidP="002C713D">
      <w:pPr>
        <w:pStyle w:val="TekstDE"/>
      </w:pPr>
      <w:r w:rsidRPr="00BE6691">
        <w:t>Iako zdravstveno stanje šuma na području Grada Zagreba izgleda zadovoljavajuće, evidentan je (kao i u slučaju poljoprivrednih površina) trend prenamjene šuma i šumskog zemljišta u druge planske namjene, odnosno korištenje šumskog zemljišta za gradnju. Te se promjene uglavnom odvijaju u suprotnosti s prostornom dokumentacijom i drugom regulativom, uz naknadno potvrđivanje izvedenog stanja čime se trajno gube površine šuma i šumskog zemljišta, a time i mnogostruke funkcije šume na urbanom gradskom prostoru</w:t>
      </w:r>
      <w:r w:rsidRPr="00BE6691">
        <w:rPr>
          <w:rStyle w:val="FootnoteReference"/>
        </w:rPr>
        <w:footnoteReference w:id="56"/>
      </w:r>
      <w:r w:rsidRPr="00BE6691">
        <w:t>.</w:t>
      </w:r>
      <w:r>
        <w:t xml:space="preserve"> Poseban problem razvoju i obavljanju šumarske djelatnosti na području Grada Zagreba predstavlja činjenica da je velik dio gospodarskih šuma lociran unutar zaštićenog područja Park prirode "Medvednica" na kojemu postoji čitav niz dionika (planinari, izletnici, šumari, ljubitelji prirode općenito itd.) koji, većinom iz razloga neinformiranosti i neznanja, vrlo negativno percipiraju šumarsku djelatnost. Budući da "Hrvatske šume" d.o.o. imaju dostatne ljudske i materijalne kapacitete za učinkovito gospodarenje šumama u državnom vlasništvu te da su za iste izrađeni šumsko-gospodarski planovi, postojeći problemi šumarstva uglavnom se svode na probleme u privatnim šumama kojih na promatranom području ima relativno puno (48,6% u odnosu na državni prosjek od cca 25%)</w:t>
      </w:r>
      <w:r>
        <w:rPr>
          <w:rStyle w:val="FootnoteReference"/>
        </w:rPr>
        <w:footnoteReference w:id="57"/>
      </w:r>
      <w:r>
        <w:t>.</w:t>
      </w:r>
    </w:p>
    <w:p w14:paraId="1EE4D557" w14:textId="08681DA2" w:rsidR="002C713D" w:rsidRDefault="002C713D" w:rsidP="002C713D">
      <w:pPr>
        <w:pStyle w:val="TekstDE"/>
      </w:pPr>
      <w:r>
        <w:t>Budući da je na području Grada Zagreba visok udio privatnih šuma kojima gospodare (točnije rečeno, trebali bi gospodariti) njihovi vlasnici, tim više je izražen čitav spektar raznih problema vezanih uz privatno šumarstvo, koji su uglavnom istovjetni problemima na državnoj razini: velika usitnjenost šumskih posjeda, ilegalna odlagališta otpada na šumi i šumskom zemljištu, nesređene zemljišne knjige i katastar, nezainteresiranost šumovlasnika (šumoposjednika) za gospodarenje svojim šumama, visoka prosječna dob šumovlasnika te velik broj nominalnih vlasnika na jednoj parceli što otežava mogućnost prometa nekretninama. Na uređenim privatnim šumskim površinama evidentirano je 17.193 katastarske čestice i 15.191 šumoposjednik</w:t>
      </w:r>
      <w:r>
        <w:rPr>
          <w:rStyle w:val="FootnoteReference"/>
        </w:rPr>
        <w:footnoteReference w:id="58"/>
      </w:r>
      <w:r>
        <w:t>.Također, velika većina privatnih šumskih površina nalazi se unutar zaštićenog područja Park prirode Medvednica, što dodatno frustrira šumoposjednike koji su ograničeni u gospodarenju svojom šumom bez odgovarajuće naknade. Iako su za predmetne šume izrađeni programi gospodarenja s propisanim smjernicama gospodarenja, ne postoje instrumenti koji bi natjerali vlasnike šuma da se pridržavaju istih, tim više što je razina osviještenosti dobrog dijela šumovlasnika o tome da su vlasnici šume negdje na području Grada Zagreba izuzetno niska.</w:t>
      </w:r>
    </w:p>
    <w:p w14:paraId="06F99D65" w14:textId="77777777" w:rsidR="00272A49" w:rsidRDefault="00272A49" w:rsidP="00B007C4">
      <w:pPr>
        <w:pStyle w:val="TekstDE"/>
      </w:pPr>
    </w:p>
    <w:p w14:paraId="3117CF95" w14:textId="77777777" w:rsidR="00E05052" w:rsidRPr="009B68DD" w:rsidRDefault="002906CB" w:rsidP="005A4E1C">
      <w:pPr>
        <w:pStyle w:val="Heading3"/>
        <w:keepLines/>
        <w:numPr>
          <w:ilvl w:val="0"/>
          <w:numId w:val="0"/>
        </w:numPr>
        <w:pBdr>
          <w:bottom w:val="single" w:sz="4" w:space="1" w:color="2A4F1C"/>
        </w:pBdr>
        <w:ind w:left="1080"/>
        <w:jc w:val="left"/>
        <w:rPr>
          <w:bCs w:val="0"/>
          <w:caps/>
          <w:kern w:val="0"/>
        </w:rPr>
      </w:pPr>
      <w:bookmarkStart w:id="88" w:name="_Toc469996449"/>
      <w:r w:rsidRPr="009B68DD">
        <w:rPr>
          <w:bCs w:val="0"/>
          <w:caps/>
          <w:kern w:val="0"/>
        </w:rPr>
        <w:t>TURIZAM</w:t>
      </w:r>
      <w:bookmarkEnd w:id="88"/>
    </w:p>
    <w:p w14:paraId="79836131" w14:textId="77777777" w:rsidR="006E3F91" w:rsidRDefault="00E107A3" w:rsidP="00560077">
      <w:pPr>
        <w:pStyle w:val="TekstDE"/>
      </w:pPr>
      <w:r w:rsidRPr="00E107A3">
        <w:t xml:space="preserve">U strukturi gospodarstva Grada Zagreba primjetan je </w:t>
      </w:r>
      <w:r w:rsidR="00270FA1">
        <w:t>pozitivan trend razvoja turizma</w:t>
      </w:r>
      <w:r w:rsidRPr="00E107A3">
        <w:t>. Od 2010. kontinuirano raste turistički promet u Zagrebu. U 2014. bilježi se rekordan broj noćenja i dolazaka a primjetan je i porast broja inozemnih dolazaka. Zagreb je turističko odredište u koje turisti više dolaze individualno nego organizirano što potvrđuju i podaci po kojima je 65 posto ukupnih turista došlo individualno, ostvarivši 66% ukupnih noćenja. Organizirano ili posredstvom agencija i drugih organizatora putovanja došlo je 319.001 turista, ostvarivši 510.764 noćenja, što je u odnosu na 2013. godinu porast od 22%.</w:t>
      </w:r>
      <w:r w:rsidR="00560077">
        <w:t xml:space="preserve"> </w:t>
      </w:r>
      <w:r w:rsidR="00560077" w:rsidRPr="00560077">
        <w:t>s udjelom od 21,5 %, a preostalih 3% ležajeva je u hotelima niže (2*) kategorije. Značajka aktualnog razvoja smještajnih kapaciteta u Gradu je porast broja hostela koji se u samo tri godine popeo sa 6 na 37.</w:t>
      </w:r>
    </w:p>
    <w:p w14:paraId="40347B61" w14:textId="77777777" w:rsidR="00CA2C61" w:rsidRDefault="00E107A3" w:rsidP="00E107A3">
      <w:pPr>
        <w:pStyle w:val="TekstDE"/>
      </w:pPr>
      <w:r w:rsidRPr="00E107A3">
        <w:t>Zagreb kao glavni grad s koncentracijom gospodarstva i trgovine, kulturnih, znanstvenih i akademskih</w:t>
      </w:r>
      <w:r>
        <w:t xml:space="preserve"> </w:t>
      </w:r>
      <w:r w:rsidRPr="00E107A3">
        <w:t>institucija, ali i zbog prirodnih i kulturnih atrakcija u samom gradu i bližoj okolici, kao turisti</w:t>
      </w:r>
      <w:r w:rsidRPr="00E107A3">
        <w:rPr>
          <w:rFonts w:hint="eastAsia"/>
        </w:rPr>
        <w:t>č</w:t>
      </w:r>
      <w:r w:rsidRPr="00E107A3">
        <w:t>ka</w:t>
      </w:r>
      <w:r>
        <w:t xml:space="preserve"> </w:t>
      </w:r>
      <w:r w:rsidRPr="00E107A3">
        <w:t>destinacija raspolaže turisti</w:t>
      </w:r>
      <w:r w:rsidRPr="00E107A3">
        <w:rPr>
          <w:rFonts w:hint="eastAsia"/>
        </w:rPr>
        <w:t>č</w:t>
      </w:r>
      <w:r w:rsidRPr="00E107A3">
        <w:t>kim potencijalima za razvoj razli</w:t>
      </w:r>
      <w:r w:rsidRPr="00E107A3">
        <w:rPr>
          <w:rFonts w:hint="eastAsia"/>
        </w:rPr>
        <w:t>č</w:t>
      </w:r>
      <w:r w:rsidRPr="00E107A3">
        <w:t>itih vidova turizma kao što su kongresni,</w:t>
      </w:r>
      <w:r>
        <w:t xml:space="preserve"> </w:t>
      </w:r>
      <w:r w:rsidRPr="00E107A3">
        <w:t>znanstveni, kulturni, izletni</w:t>
      </w:r>
      <w:r w:rsidRPr="00E107A3">
        <w:rPr>
          <w:rFonts w:hint="eastAsia"/>
        </w:rPr>
        <w:t>č</w:t>
      </w:r>
      <w:r w:rsidRPr="00E107A3">
        <w:t>ki, „shopping“ turizam, seoski turizam i dr. Osim toga, geografski položaj</w:t>
      </w:r>
      <w:r>
        <w:t xml:space="preserve"> </w:t>
      </w:r>
      <w:r w:rsidRPr="00E107A3">
        <w:t>na prometnim pravcima prema Jadranu i drugim odredištima omogu</w:t>
      </w:r>
      <w:r w:rsidRPr="00E107A3">
        <w:rPr>
          <w:rFonts w:hint="eastAsia"/>
        </w:rPr>
        <w:t>ć</w:t>
      </w:r>
      <w:r w:rsidRPr="00E107A3">
        <w:t>uje privla</w:t>
      </w:r>
      <w:r w:rsidRPr="00E107A3">
        <w:rPr>
          <w:rFonts w:hint="eastAsia"/>
        </w:rPr>
        <w:t>č</w:t>
      </w:r>
      <w:r w:rsidRPr="00E107A3">
        <w:t>enje gostiju u tranzitu</w:t>
      </w:r>
      <w:r>
        <w:t>.</w:t>
      </w:r>
    </w:p>
    <w:p w14:paraId="386E0557" w14:textId="77777777" w:rsidR="00C93184" w:rsidRDefault="00C93184" w:rsidP="00E107A3">
      <w:pPr>
        <w:pStyle w:val="TekstDE"/>
      </w:pPr>
      <w:r>
        <w:t>G</w:t>
      </w:r>
      <w:r w:rsidRPr="00C93184">
        <w:t>rad</w:t>
      </w:r>
      <w:r>
        <w:t xml:space="preserve"> Zagreb</w:t>
      </w:r>
      <w:r w:rsidRPr="00C93184">
        <w:t xml:space="preserve"> kao najveće urbano središte</w:t>
      </w:r>
      <w:r>
        <w:t xml:space="preserve"> u</w:t>
      </w:r>
      <w:r w:rsidRPr="00C93184">
        <w:t xml:space="preserve"> Hrvatskoj</w:t>
      </w:r>
      <w:r>
        <w:t xml:space="preserve"> još</w:t>
      </w:r>
      <w:r w:rsidRPr="00C93184">
        <w:t xml:space="preserve"> uvijek ima poljoprivredno</w:t>
      </w:r>
      <w:r>
        <w:t xml:space="preserve"> </w:t>
      </w:r>
      <w:r w:rsidRPr="00C93184">
        <w:t>produktivno</w:t>
      </w:r>
      <w:r>
        <w:t xml:space="preserve"> </w:t>
      </w:r>
      <w:r w:rsidRPr="00C93184">
        <w:t>ruralno</w:t>
      </w:r>
      <w:r>
        <w:t xml:space="preserve"> </w:t>
      </w:r>
      <w:r w:rsidRPr="00C93184">
        <w:t>područje</w:t>
      </w:r>
      <w:r>
        <w:t xml:space="preserve">. </w:t>
      </w:r>
      <w:r w:rsidRPr="00C93184">
        <w:t>Postojeća</w:t>
      </w:r>
      <w:r>
        <w:t xml:space="preserve"> </w:t>
      </w:r>
      <w:r w:rsidRPr="00C93184">
        <w:t>poljoprivredna</w:t>
      </w:r>
      <w:r>
        <w:t xml:space="preserve"> </w:t>
      </w:r>
      <w:r w:rsidRPr="00C93184">
        <w:t>proizvodnja</w:t>
      </w:r>
      <w:r>
        <w:t xml:space="preserve"> </w:t>
      </w:r>
      <w:r w:rsidRPr="00C93184">
        <w:t>na</w:t>
      </w:r>
      <w:r>
        <w:t xml:space="preserve"> </w:t>
      </w:r>
      <w:r w:rsidRPr="00C93184">
        <w:t>ruralnom</w:t>
      </w:r>
      <w:r>
        <w:t xml:space="preserve"> </w:t>
      </w:r>
      <w:r w:rsidRPr="00C93184">
        <w:t>području</w:t>
      </w:r>
      <w:r>
        <w:t xml:space="preserve"> Grada Z</w:t>
      </w:r>
      <w:r w:rsidRPr="00C93184">
        <w:t>agreba,</w:t>
      </w:r>
      <w:r>
        <w:t xml:space="preserve"> </w:t>
      </w:r>
      <w:r w:rsidRPr="00C93184">
        <w:t>koja</w:t>
      </w:r>
      <w:r>
        <w:t xml:space="preserve"> </w:t>
      </w:r>
      <w:r w:rsidRPr="00C93184">
        <w:t>se</w:t>
      </w:r>
      <w:r>
        <w:t xml:space="preserve"> </w:t>
      </w:r>
      <w:r w:rsidRPr="00C93184">
        <w:t>danas odvija</w:t>
      </w:r>
      <w:r>
        <w:t xml:space="preserve"> </w:t>
      </w:r>
      <w:r w:rsidRPr="00C93184">
        <w:t>na</w:t>
      </w:r>
      <w:r>
        <w:t xml:space="preserve"> </w:t>
      </w:r>
      <w:r w:rsidRPr="00C93184">
        <w:t>oko</w:t>
      </w:r>
      <w:r>
        <w:t xml:space="preserve"> </w:t>
      </w:r>
      <w:r w:rsidRPr="00C93184">
        <w:t>15</w:t>
      </w:r>
      <w:r>
        <w:t xml:space="preserve"> </w:t>
      </w:r>
      <w:r w:rsidRPr="00C93184">
        <w:t>tisuća</w:t>
      </w:r>
      <w:r>
        <w:t xml:space="preserve"> hektara </w:t>
      </w:r>
      <w:r w:rsidRPr="00C93184">
        <w:t>zemljišnih</w:t>
      </w:r>
      <w:r>
        <w:t xml:space="preserve"> </w:t>
      </w:r>
      <w:r w:rsidRPr="00C93184">
        <w:t>površina,</w:t>
      </w:r>
      <w:r>
        <w:t xml:space="preserve"> </w:t>
      </w:r>
      <w:r w:rsidRPr="00C93184">
        <w:t>najvećim</w:t>
      </w:r>
      <w:r>
        <w:t xml:space="preserve"> </w:t>
      </w:r>
      <w:r w:rsidRPr="00C93184">
        <w:t>dijelom</w:t>
      </w:r>
      <w:r>
        <w:t xml:space="preserve"> </w:t>
      </w:r>
      <w:r w:rsidRPr="00C93184">
        <w:t>koncentrirana</w:t>
      </w:r>
      <w:r>
        <w:t xml:space="preserve"> </w:t>
      </w:r>
      <w:r w:rsidRPr="00C93184">
        <w:t>je</w:t>
      </w:r>
      <w:r>
        <w:t xml:space="preserve"> </w:t>
      </w:r>
      <w:r w:rsidRPr="00C93184">
        <w:t>u</w:t>
      </w:r>
      <w:r>
        <w:t xml:space="preserve"> sjeveroistočnom </w:t>
      </w:r>
      <w:r w:rsidRPr="00C93184">
        <w:t>i</w:t>
      </w:r>
      <w:r>
        <w:t xml:space="preserve"> </w:t>
      </w:r>
      <w:r w:rsidRPr="00C93184">
        <w:t>južnom</w:t>
      </w:r>
      <w:r>
        <w:t xml:space="preserve"> </w:t>
      </w:r>
      <w:r w:rsidRPr="00C93184">
        <w:t>dijelu</w:t>
      </w:r>
      <w:r>
        <w:t xml:space="preserve"> </w:t>
      </w:r>
      <w:r w:rsidRPr="00C93184">
        <w:t>Grada</w:t>
      </w:r>
      <w:r>
        <w:t xml:space="preserve"> </w:t>
      </w:r>
      <w:r w:rsidRPr="00C93184">
        <w:t>Zagreba</w:t>
      </w:r>
      <w:r>
        <w:t xml:space="preserve">. </w:t>
      </w:r>
      <w:r w:rsidR="00562829">
        <w:t xml:space="preserve">Od oblika ruralnog turizma najveći potencijal ima agroturizam </w:t>
      </w:r>
      <w:r w:rsidR="00562829" w:rsidRPr="00562829">
        <w:t>koji</w:t>
      </w:r>
      <w:r w:rsidR="00562829">
        <w:t xml:space="preserve"> </w:t>
      </w:r>
      <w:r w:rsidR="00562829" w:rsidRPr="00562829">
        <w:t>povezuje poljoprivrednu proizvodnju, preradu, gastronomiju i potrošača u prirodnom okružju koje</w:t>
      </w:r>
      <w:r w:rsidR="00562829">
        <w:t xml:space="preserve"> č</w:t>
      </w:r>
      <w:r w:rsidR="00562829" w:rsidRPr="00562829">
        <w:t>ini krajobraz, tradicijska arhitektura i gostoljubivost</w:t>
      </w:r>
      <w:r w:rsidR="00562829">
        <w:t xml:space="preserve"> </w:t>
      </w:r>
      <w:r w:rsidR="00562829" w:rsidRPr="00562829">
        <w:t>domaćina</w:t>
      </w:r>
      <w:r w:rsidR="00562829">
        <w:t>.</w:t>
      </w:r>
      <w:r w:rsidR="009C60FE">
        <w:rPr>
          <w:rStyle w:val="FootnoteReference"/>
        </w:rPr>
        <w:footnoteReference w:id="59"/>
      </w:r>
      <w:r w:rsidR="00562829">
        <w:t xml:space="preserve"> </w:t>
      </w:r>
    </w:p>
    <w:p w14:paraId="6FCFB0EC" w14:textId="77777777" w:rsidR="00C93184" w:rsidRDefault="00C93184" w:rsidP="00C93184">
      <w:pPr>
        <w:pStyle w:val="TekstDE"/>
      </w:pPr>
      <w:r w:rsidRPr="00560077">
        <w:t xml:space="preserve">Kao posebnost turizma Grada Zagreba </w:t>
      </w:r>
      <w:r>
        <w:t xml:space="preserve">izražen je </w:t>
      </w:r>
      <w:r w:rsidRPr="00560077">
        <w:t>zna</w:t>
      </w:r>
      <w:r w:rsidRPr="00560077">
        <w:rPr>
          <w:rFonts w:hint="eastAsia"/>
        </w:rPr>
        <w:t>č</w:t>
      </w:r>
      <w:r w:rsidRPr="00560077">
        <w:t>ajan broj izletnika na podru</w:t>
      </w:r>
      <w:r w:rsidRPr="00560077">
        <w:rPr>
          <w:rFonts w:hint="eastAsia"/>
        </w:rPr>
        <w:t>č</w:t>
      </w:r>
      <w:r w:rsidRPr="00560077">
        <w:t>ju Parka</w:t>
      </w:r>
      <w:r>
        <w:t xml:space="preserve"> </w:t>
      </w:r>
      <w:r w:rsidRPr="00560077">
        <w:t xml:space="preserve">Prirode Medvednica. </w:t>
      </w:r>
      <w:r>
        <w:t>Znatno</w:t>
      </w:r>
      <w:r w:rsidRPr="00560077">
        <w:t xml:space="preserve"> pove</w:t>
      </w:r>
      <w:r w:rsidRPr="00560077">
        <w:rPr>
          <w:rFonts w:hint="eastAsia"/>
        </w:rPr>
        <w:t>ć</w:t>
      </w:r>
      <w:r w:rsidRPr="00560077">
        <w:t>anje posjetitelja, ve</w:t>
      </w:r>
      <w:r w:rsidRPr="00560077">
        <w:rPr>
          <w:rFonts w:hint="eastAsia"/>
        </w:rPr>
        <w:t>ć</w:t>
      </w:r>
      <w:r w:rsidRPr="00560077">
        <w:t>inom stanovnika Zagreba, je prvenstveno</w:t>
      </w:r>
      <w:r>
        <w:t xml:space="preserve"> </w:t>
      </w:r>
      <w:r w:rsidRPr="00560077">
        <w:t>vikendom ili za vrijeme</w:t>
      </w:r>
      <w:r>
        <w:t xml:space="preserve"> održavanja manifestacija</w:t>
      </w:r>
      <w:r w:rsidRPr="00560077">
        <w:t>. Pristup ovom podru</w:t>
      </w:r>
      <w:r w:rsidRPr="00560077">
        <w:rPr>
          <w:rFonts w:hint="eastAsia"/>
        </w:rPr>
        <w:t>č</w:t>
      </w:r>
      <w:r w:rsidRPr="00560077">
        <w:t>ju je ograni</w:t>
      </w:r>
      <w:r w:rsidRPr="00560077">
        <w:rPr>
          <w:rFonts w:hint="eastAsia"/>
        </w:rPr>
        <w:t>č</w:t>
      </w:r>
      <w:r w:rsidRPr="00560077">
        <w:t>en na pristup pješ</w:t>
      </w:r>
      <w:r w:rsidR="00562829">
        <w:t>acima</w:t>
      </w:r>
      <w:r w:rsidRPr="00560077">
        <w:t>, osobnim automobil</w:t>
      </w:r>
      <w:r w:rsidR="00562829">
        <w:t>i</w:t>
      </w:r>
      <w:r w:rsidRPr="00560077">
        <w:t>m</w:t>
      </w:r>
      <w:r w:rsidR="00562829">
        <w:t>a</w:t>
      </w:r>
      <w:r w:rsidRPr="00560077">
        <w:t xml:space="preserve"> ili</w:t>
      </w:r>
      <w:r>
        <w:t xml:space="preserve"> </w:t>
      </w:r>
      <w:r w:rsidRPr="00560077">
        <w:t xml:space="preserve">javnim gradskim prijevozom. </w:t>
      </w:r>
    </w:p>
    <w:p w14:paraId="0DC3312B" w14:textId="77777777" w:rsidR="00002948" w:rsidRDefault="00002948" w:rsidP="00002948">
      <w:pPr>
        <w:pStyle w:val="Podnaslov1"/>
        <w:rPr>
          <w:lang w:eastAsia="hr-HR"/>
        </w:rPr>
      </w:pPr>
      <w:r>
        <w:rPr>
          <w:lang w:eastAsia="hr-HR"/>
        </w:rPr>
        <w:t>Postojeći problemi</w:t>
      </w:r>
    </w:p>
    <w:p w14:paraId="1441F399" w14:textId="77777777" w:rsidR="00002948" w:rsidRDefault="00CA2C61" w:rsidP="00B007C4">
      <w:pPr>
        <w:pStyle w:val="TekstDE"/>
      </w:pPr>
      <w:r>
        <w:t>Prepreke daljnjem razvoju turizma u gradu Zagrebu očituju se u nedovoljnoj komunikaciji i umreženosti dionika u turizmu, nedovoljnoj iskorištenosti povoljnog geoprometnog položaja Grada, nepostojanju svjetskih hotelskih i trgovačkih brendova, nedostatku značajnih internacionalnih događanja i natjecanja, nedovoljnoj iskorištenosti prostora u gradskom vlasništvu u turističke svrhe, nedovoljnoj iskorištenosti kulturne baštine, urbane parkovne infrastrukture, prometa u turističke svrhe i dr.</w:t>
      </w:r>
    </w:p>
    <w:p w14:paraId="412AF82B" w14:textId="77777777" w:rsidR="007207C9" w:rsidRDefault="00FE6DC3" w:rsidP="00311276">
      <w:pPr>
        <w:pStyle w:val="TekstDE"/>
      </w:pPr>
      <w:r w:rsidRPr="00FE6DC3">
        <w:t xml:space="preserve">S obzirom na </w:t>
      </w:r>
      <w:r w:rsidR="00EA629E">
        <w:t>postojeći</w:t>
      </w:r>
      <w:r w:rsidRPr="00FE6DC3">
        <w:t xml:space="preserve"> relativno slabo iskorišten turisti</w:t>
      </w:r>
      <w:r w:rsidRPr="00FE6DC3">
        <w:rPr>
          <w:rFonts w:hint="eastAsia"/>
        </w:rPr>
        <w:t>č</w:t>
      </w:r>
      <w:r w:rsidRPr="00FE6DC3">
        <w:t>ki potencijal na podru</w:t>
      </w:r>
      <w:r w:rsidRPr="00FE6DC3">
        <w:rPr>
          <w:rFonts w:hint="eastAsia"/>
        </w:rPr>
        <w:t>č</w:t>
      </w:r>
      <w:r w:rsidRPr="00FE6DC3">
        <w:t>ju</w:t>
      </w:r>
      <w:r>
        <w:t xml:space="preserve"> </w:t>
      </w:r>
      <w:r w:rsidRPr="00FE6DC3">
        <w:t xml:space="preserve">Grada Zagreba, pritisci od ove grane gospodarstva nisu posebno izraženi, no svakako </w:t>
      </w:r>
      <w:r w:rsidR="00EA629E">
        <w:t xml:space="preserve">u određenim vidovima </w:t>
      </w:r>
      <w:r w:rsidRPr="00FE6DC3">
        <w:t xml:space="preserve">postoje. </w:t>
      </w:r>
      <w:r w:rsidR="00EA629E">
        <w:t>U</w:t>
      </w:r>
      <w:r w:rsidRPr="00FE6DC3">
        <w:t xml:space="preserve">glavnom </w:t>
      </w:r>
      <w:r w:rsidR="00EA629E">
        <w:t xml:space="preserve">su to pritisci </w:t>
      </w:r>
      <w:r w:rsidRPr="00FE6DC3">
        <w:t xml:space="preserve">na okoliš </w:t>
      </w:r>
      <w:r w:rsidR="00EA629E">
        <w:t xml:space="preserve">prisutni </w:t>
      </w:r>
      <w:r w:rsidRPr="00FE6DC3">
        <w:t>u urbanim</w:t>
      </w:r>
      <w:r>
        <w:t xml:space="preserve"> </w:t>
      </w:r>
      <w:r w:rsidR="00EA629E">
        <w:t>područjima, a</w:t>
      </w:r>
      <w:r w:rsidRPr="00FE6DC3">
        <w:t xml:space="preserve"> odnos</w:t>
      </w:r>
      <w:r w:rsidR="00EA629E">
        <w:t>e</w:t>
      </w:r>
      <w:r w:rsidRPr="00FE6DC3">
        <w:t xml:space="preserve"> </w:t>
      </w:r>
      <w:r w:rsidR="00EA629E">
        <w:t xml:space="preserve">se </w:t>
      </w:r>
      <w:r w:rsidRPr="00FE6DC3">
        <w:t>na potrošnju energije, nastanak otpada i otpadnih voda u</w:t>
      </w:r>
      <w:r>
        <w:t xml:space="preserve"> </w:t>
      </w:r>
      <w:r w:rsidR="007207C9">
        <w:t>smještajnim kapacitetima, te promet</w:t>
      </w:r>
      <w:r w:rsidRPr="00FE6DC3">
        <w:t xml:space="preserve"> </w:t>
      </w:r>
      <w:r w:rsidR="007207C9">
        <w:t xml:space="preserve">(automobili). </w:t>
      </w:r>
    </w:p>
    <w:p w14:paraId="287F5D51" w14:textId="77777777" w:rsidR="00311276" w:rsidRDefault="00311276" w:rsidP="00311276">
      <w:pPr>
        <w:pStyle w:val="TekstDE"/>
      </w:pPr>
      <w:r>
        <w:t>Značajna posjećenost</w:t>
      </w:r>
      <w:r w:rsidRPr="00311276">
        <w:t xml:space="preserve"> Park</w:t>
      </w:r>
      <w:r>
        <w:t>a</w:t>
      </w:r>
      <w:r w:rsidRPr="00311276">
        <w:t xml:space="preserve"> </w:t>
      </w:r>
      <w:r>
        <w:t>p</w:t>
      </w:r>
      <w:r w:rsidRPr="00311276">
        <w:t>rirode Medvednica</w:t>
      </w:r>
      <w:r>
        <w:t>,</w:t>
      </w:r>
      <w:r w:rsidRPr="00311276">
        <w:t xml:space="preserve"> </w:t>
      </w:r>
      <w:r>
        <w:t>u prvom redu vikend izletnicima</w:t>
      </w:r>
      <w:r w:rsidRPr="00311276">
        <w:t xml:space="preserve">, </w:t>
      </w:r>
      <w:r>
        <w:t>uzevši u obzir</w:t>
      </w:r>
      <w:r w:rsidRPr="00311276">
        <w:t xml:space="preserve"> relativno slabu infrastrukturnu opremljenost</w:t>
      </w:r>
      <w:r>
        <w:t xml:space="preserve"> </w:t>
      </w:r>
      <w:r w:rsidRPr="00311276">
        <w:t>podru</w:t>
      </w:r>
      <w:r w:rsidRPr="00311276">
        <w:rPr>
          <w:rFonts w:hint="eastAsia"/>
        </w:rPr>
        <w:t>č</w:t>
      </w:r>
      <w:r w:rsidRPr="00311276">
        <w:t>ja</w:t>
      </w:r>
      <w:r>
        <w:t xml:space="preserve"> Parka</w:t>
      </w:r>
      <w:r w:rsidRPr="00311276">
        <w:t xml:space="preserve">, </w:t>
      </w:r>
      <w:r>
        <w:t xml:space="preserve">rezultira </w:t>
      </w:r>
      <w:r w:rsidRPr="00311276">
        <w:t>pritisci</w:t>
      </w:r>
      <w:r>
        <w:t>ma</w:t>
      </w:r>
      <w:r w:rsidRPr="00311276">
        <w:t xml:space="preserve"> na okoliš od turisti</w:t>
      </w:r>
      <w:r w:rsidRPr="00311276">
        <w:rPr>
          <w:rFonts w:hint="eastAsia"/>
        </w:rPr>
        <w:t>č</w:t>
      </w:r>
      <w:r>
        <w:t>ko-ugostiteljske djelatnosti unutar Parka</w:t>
      </w:r>
      <w:r w:rsidRPr="00311276">
        <w:t xml:space="preserve"> i pove</w:t>
      </w:r>
      <w:r w:rsidRPr="00311276">
        <w:rPr>
          <w:rFonts w:hint="eastAsia"/>
        </w:rPr>
        <w:t>ć</w:t>
      </w:r>
      <w:r w:rsidRPr="00311276">
        <w:t xml:space="preserve">anja </w:t>
      </w:r>
      <w:r>
        <w:t>prometa (automobilski)</w:t>
      </w:r>
      <w:r w:rsidRPr="00311276">
        <w:t xml:space="preserve">. Izgradnja </w:t>
      </w:r>
      <w:r w:rsidR="00FC697E">
        <w:lastRenderedPageBreak/>
        <w:t xml:space="preserve">planirane </w:t>
      </w:r>
      <w:r w:rsidRPr="00311276">
        <w:t>ži</w:t>
      </w:r>
      <w:r w:rsidRPr="00311276">
        <w:rPr>
          <w:rFonts w:hint="eastAsia"/>
        </w:rPr>
        <w:t>č</w:t>
      </w:r>
      <w:r w:rsidRPr="00311276">
        <w:t>are, ve</w:t>
      </w:r>
      <w:r w:rsidRPr="00311276">
        <w:rPr>
          <w:rFonts w:hint="eastAsia"/>
        </w:rPr>
        <w:t>ć</w:t>
      </w:r>
      <w:r w:rsidRPr="00311276">
        <w:t xml:space="preserve">eg kapaciteta </w:t>
      </w:r>
      <w:r w:rsidR="00FC697E">
        <w:t>od prethodne</w:t>
      </w:r>
      <w:r w:rsidRPr="00311276">
        <w:t xml:space="preserve">, doprinijet </w:t>
      </w:r>
      <w:r w:rsidRPr="00311276">
        <w:rPr>
          <w:rFonts w:hint="eastAsia"/>
        </w:rPr>
        <w:t>ć</w:t>
      </w:r>
      <w:r w:rsidRPr="00311276">
        <w:t>e rastere</w:t>
      </w:r>
      <w:r w:rsidRPr="00311276">
        <w:rPr>
          <w:rFonts w:hint="eastAsia"/>
        </w:rPr>
        <w:t>ć</w:t>
      </w:r>
      <w:r w:rsidRPr="00311276">
        <w:t>enju od automobilskog prometa u vršnoj zoni</w:t>
      </w:r>
      <w:r w:rsidR="00FC697E">
        <w:t xml:space="preserve"> Parka</w:t>
      </w:r>
      <w:r w:rsidRPr="00311276">
        <w:t>.</w:t>
      </w:r>
    </w:p>
    <w:p w14:paraId="1A2EAC48" w14:textId="77777777" w:rsidR="00EA629E" w:rsidRPr="00946C83" w:rsidRDefault="00EA629E" w:rsidP="00B007C4">
      <w:pPr>
        <w:pStyle w:val="TekstDE"/>
      </w:pPr>
    </w:p>
    <w:p w14:paraId="0B93FFC8" w14:textId="77777777" w:rsidR="000C30BF" w:rsidRPr="000D6068" w:rsidRDefault="000C30BF" w:rsidP="00AA4EC9">
      <w:pPr>
        <w:pStyle w:val="Heading2"/>
        <w:numPr>
          <w:ilvl w:val="0"/>
          <w:numId w:val="34"/>
        </w:numPr>
      </w:pPr>
      <w:bookmarkStart w:id="89" w:name="_Toc438468083"/>
      <w:bookmarkStart w:id="90" w:name="_Toc469996450"/>
      <w:r w:rsidRPr="000D6068">
        <w:t>OTPAD</w:t>
      </w:r>
      <w:bookmarkEnd w:id="89"/>
      <w:bookmarkEnd w:id="90"/>
    </w:p>
    <w:p w14:paraId="47C842EB" w14:textId="6CEC5824" w:rsidR="002A000E" w:rsidRDefault="004324CD" w:rsidP="00002948">
      <w:pPr>
        <w:pStyle w:val="TekstDE"/>
      </w:pPr>
      <w:r>
        <w:t>C</w:t>
      </w:r>
      <w:r w:rsidR="00DD6E37">
        <w:t xml:space="preserve">jelokupno stanovništvo </w:t>
      </w:r>
      <w:r w:rsidR="006A5C0D">
        <w:t xml:space="preserve">Grada Zagreba </w:t>
      </w:r>
      <w:r w:rsidR="00DD6E37">
        <w:t xml:space="preserve">pokriveno je organiziranim prikupljanjem </w:t>
      </w:r>
      <w:r w:rsidR="002A000E">
        <w:t xml:space="preserve">komunalnog </w:t>
      </w:r>
      <w:r w:rsidR="00DD6E37">
        <w:t xml:space="preserve">otpada. Otpad se odlaže </w:t>
      </w:r>
      <w:r>
        <w:t>na odlagalište</w:t>
      </w:r>
      <w:r w:rsidR="00DD6E37">
        <w:t xml:space="preserve"> </w:t>
      </w:r>
      <w:r w:rsidR="002A000E">
        <w:t>Prudinec Zagreb</w:t>
      </w:r>
      <w:r w:rsidR="00DD6E37">
        <w:t xml:space="preserve">. </w:t>
      </w:r>
      <w:r w:rsidR="00BA606B">
        <w:t>N</w:t>
      </w:r>
      <w:r w:rsidR="002A000E">
        <w:t xml:space="preserve">a zagrebačkom odlagalištu Prudinec trenutno se odlaže samo miješani komunalni otpad skupljen </w:t>
      </w:r>
      <w:r w:rsidR="006E1E53">
        <w:t>u</w:t>
      </w:r>
      <w:r w:rsidR="002A000E">
        <w:t xml:space="preserve"> </w:t>
      </w:r>
      <w:r w:rsidR="00BA606B">
        <w:t>Grad</w:t>
      </w:r>
      <w:r w:rsidR="006E1E53">
        <w:t>u</w:t>
      </w:r>
      <w:r w:rsidR="00BA606B">
        <w:t xml:space="preserve"> Zagreb</w:t>
      </w:r>
      <w:r w:rsidR="006E1E53">
        <w:t>u</w:t>
      </w:r>
      <w:r w:rsidR="002A000E">
        <w:t xml:space="preserve">. </w:t>
      </w:r>
    </w:p>
    <w:p w14:paraId="68BC121A" w14:textId="15C8E295" w:rsidR="00BD32AB" w:rsidRDefault="00BD32AB" w:rsidP="00002948">
      <w:pPr>
        <w:pStyle w:val="TekstDE"/>
      </w:pPr>
      <w:r>
        <w:t xml:space="preserve">Izdvojeno sakupljanje otpada iz komunalnog otpada na području Grada Zagreba obavlja se putem spremnika, reciklažnih dvorišta i zelenih otoka. </w:t>
      </w:r>
      <w:r w:rsidRPr="00BD32AB">
        <w:t xml:space="preserve">U ukupno oko 6.000 spremnika i posuda, smještenih na javnim površinama, odvojeno se prikupljaju papir, staklo, plastična i metalna ambalaža, tekstil i biootpad, a u devet reciklažnih dvorišta </w:t>
      </w:r>
      <w:r w:rsidR="00404BB7">
        <w:t xml:space="preserve">i četiri mobilnih reciklažnih dvorišta </w:t>
      </w:r>
      <w:r w:rsidRPr="00BD32AB">
        <w:t xml:space="preserve">prikuplja se </w:t>
      </w:r>
      <w:r w:rsidR="00404BB7">
        <w:t xml:space="preserve">preko </w:t>
      </w:r>
      <w:r w:rsidRPr="00BD32AB">
        <w:t>dvadesetak vrsta otpada iz domaćinstava.</w:t>
      </w:r>
    </w:p>
    <w:p w14:paraId="120F5C65" w14:textId="77777777" w:rsidR="006E40E0" w:rsidRDefault="006E40E0" w:rsidP="00002948">
      <w:pPr>
        <w:pStyle w:val="TekstDE"/>
      </w:pPr>
      <w:r>
        <w:t>Otpadni mulj koji nastaje pročišćavanjem otpadnih voda Grada Zagreba na Centralnom uređaju za pročišćavanje otpadnih voda (CUPOVGZ-a) za sada se privremeno skladišti unutar lokacije CUPOVZGZ-a.</w:t>
      </w:r>
    </w:p>
    <w:p w14:paraId="72584636" w14:textId="77777777" w:rsidR="00DD6E37" w:rsidRDefault="00DD6E37" w:rsidP="00002948">
      <w:pPr>
        <w:pStyle w:val="TekstDE"/>
      </w:pPr>
      <w:r>
        <w:t>Podaci o divljim odlagalištima otpada</w:t>
      </w:r>
      <w:r w:rsidR="006A5C0D">
        <w:t xml:space="preserve"> (više od 300)</w:t>
      </w:r>
      <w:r>
        <w:t xml:space="preserve">, pokazuju da je problem nastajanja manjih ili većih divljih odlagališta otpada prisutan </w:t>
      </w:r>
      <w:r w:rsidR="004324CD">
        <w:t>kontinuirano</w:t>
      </w:r>
      <w:r>
        <w:t xml:space="preserve">. Za većinu postojećih lokacija divljih odlagališta pokrenuta je ili se planira </w:t>
      </w:r>
      <w:r w:rsidR="00A60C4C" w:rsidRPr="00A60C4C">
        <w:t>sanacija prema godišnjim planovima Zagreba</w:t>
      </w:r>
      <w:r w:rsidR="00A60C4C" w:rsidRPr="00A60C4C">
        <w:rPr>
          <w:rFonts w:hint="eastAsia"/>
        </w:rPr>
        <w:t>č</w:t>
      </w:r>
      <w:r w:rsidR="00A60C4C" w:rsidRPr="00A60C4C">
        <w:t xml:space="preserve">kog holdinga d.o.o. – Podružnice </w:t>
      </w:r>
      <w:r w:rsidR="00A60C4C" w:rsidRPr="00A60C4C">
        <w:rPr>
          <w:rFonts w:hint="eastAsia"/>
        </w:rPr>
        <w:t>Č</w:t>
      </w:r>
      <w:r w:rsidR="00A60C4C" w:rsidRPr="00A60C4C">
        <w:t>isto</w:t>
      </w:r>
      <w:r w:rsidR="00A60C4C" w:rsidRPr="00A60C4C">
        <w:rPr>
          <w:rFonts w:hint="eastAsia"/>
        </w:rPr>
        <w:t>ć</w:t>
      </w:r>
      <w:r w:rsidR="00A60C4C" w:rsidRPr="00A60C4C">
        <w:t>a</w:t>
      </w:r>
      <w:r w:rsidR="004324CD">
        <w:t xml:space="preserve">. </w:t>
      </w:r>
    </w:p>
    <w:p w14:paraId="3F8A764F" w14:textId="3CAABF84" w:rsidR="0034173F" w:rsidRDefault="006A5C0D" w:rsidP="00002948">
      <w:pPr>
        <w:pStyle w:val="TekstDE"/>
      </w:pPr>
      <w:r w:rsidRPr="004324CD">
        <w:t>Grad Zagreb izradio</w:t>
      </w:r>
      <w:r w:rsidR="00404BB7">
        <w:t xml:space="preserve"> je a Gradska skupština Grada Zagreba donijela </w:t>
      </w:r>
      <w:r w:rsidRPr="004324CD">
        <w:t>Plan gospodarenja otpadom u Gradu Zagrebu do</w:t>
      </w:r>
      <w:r>
        <w:t xml:space="preserve"> 2015. </w:t>
      </w:r>
      <w:r w:rsidR="00404BB7">
        <w:t xml:space="preserve">Isti sadrži mjere izbjegavanja i smanjenja nastajanja otpada, mjere gospodarenja otpadom prema najboljoj dostupnoj tehnologiji koja ne zahtijeva previsoke troškove, mjere iskorištavanja vrijednih osobina otpada, odnosno mjere odvojenog sakupljanja otpada, plan gradnje građevina namijenjenih skladištenju, obradi ili odlaganju otpada u cilju uspostavljanja cjelovite nacionalne mreže građevina za zbrinjavanje otpada, mjere sanacije otpadom onečišćenog okoliša i neuređenih odlagališta, mjere nadzora i praćenja gospodarenja otpadom, izvore i visinu financijskih sredstava za provedbu pojedinih mjera, rokove za izvršenje utvrđenih mjera. </w:t>
      </w:r>
      <w:r>
        <w:t>Plan je usklađen sa Strategijom i Planom gospodarenja otpadom Republike Hrvatske, Strategijom održivog razvitka Republike Hrvatske te EU Dir</w:t>
      </w:r>
      <w:r w:rsidR="005F74A4">
        <w:t>ektivom o otpadu (2008/98/EC)</w:t>
      </w:r>
      <w:r>
        <w:t>.</w:t>
      </w:r>
      <w:r w:rsidR="005F74A4">
        <w:t xml:space="preserve"> </w:t>
      </w:r>
      <w:r w:rsidR="0034173F">
        <w:t>Plan gospodarenja otpadom u Republici Hrvatskoj za razdoblje od 2007. do 2015. predvidio je da će se na području Grada Zagreba do 2015. postići udio izdvajanja od 23 % iz ukupnog komunalnog otpada. Prema Bilanci otpada za Grad Zagreb u 2012. dostignut je udio izdvajanja određenih vrsta komunalnog otpada od ukupnog oko 25,6 %, u 2013. 31,8 %, a u 2014. 24,5 %. Nastojat će se pratiti trend rasta kojim se u 2020. u Gradu Zagrebu planira dosegnuti izdvajanje od 50 %, što je u skladu s ciljem iz Okvirne direktive o otpadu koji određuje da države članice do 2020. moraju osigurati pripremu za ponovnu uporabu i recikliranje otpadnih materijala poput papira, metala i plastike, kao i ostalog otpada iz kućanstava ili sličnog otpada u minimalnom udjelu od 50 % mase otpada.</w:t>
      </w:r>
      <w:r w:rsidR="00B42114">
        <w:t xml:space="preserve"> Po donošenu Plana gospodarenja otpadom na državnoj razini Grad Zagreb će izraditi i uskladiti s državnim Plan gospodarenja otpadom za novo razdoblje.</w:t>
      </w:r>
    </w:p>
    <w:p w14:paraId="3DE995BB" w14:textId="77777777" w:rsidR="00002948" w:rsidRDefault="00002948" w:rsidP="00002948">
      <w:pPr>
        <w:pStyle w:val="Podnaslov1"/>
        <w:rPr>
          <w:lang w:eastAsia="hr-HR"/>
        </w:rPr>
      </w:pPr>
      <w:r>
        <w:rPr>
          <w:lang w:eastAsia="hr-HR"/>
        </w:rPr>
        <w:t>Postojeći problemi</w:t>
      </w:r>
    </w:p>
    <w:p w14:paraId="45220964" w14:textId="542737B1" w:rsidR="00CF378A" w:rsidRPr="00CF378A" w:rsidRDefault="00A60C4C" w:rsidP="00CF378A">
      <w:pPr>
        <w:pStyle w:val="TekstDE"/>
      </w:pPr>
      <w:r>
        <w:t>S obzirom da na podru</w:t>
      </w:r>
      <w:r w:rsidR="00CF378A">
        <w:t>čj</w:t>
      </w:r>
      <w:r>
        <w:t>u</w:t>
      </w:r>
      <w:r w:rsidR="00CF378A">
        <w:t xml:space="preserve"> Grada Zagreba </w:t>
      </w:r>
      <w:r>
        <w:t xml:space="preserve">nije u potpunosti uspostavljen sustav gospodarenja otpadom, </w:t>
      </w:r>
      <w:r w:rsidR="00CF378A">
        <w:t xml:space="preserve">potrebno je </w:t>
      </w:r>
      <w:r w:rsidR="00CF378A" w:rsidRPr="00CF378A">
        <w:t xml:space="preserve">uspostaviti cjeloviti sustav gospodarenja otpadom koji će uključivati sve </w:t>
      </w:r>
      <w:r w:rsidR="00CF378A" w:rsidRPr="00CF378A">
        <w:lastRenderedPageBreak/>
        <w:t>elemente predviđene hijerarhijom gospodarenja otpadom prema redu prvenstva s dugoročnim ciljevima u skl</w:t>
      </w:r>
      <w:r w:rsidR="00CF378A">
        <w:t xml:space="preserve">adu s gospodarskim mogućnostima. </w:t>
      </w:r>
    </w:p>
    <w:p w14:paraId="45CF0EBB" w14:textId="082E8161" w:rsidR="00C55853" w:rsidRDefault="00BA2C2C" w:rsidP="00002948">
      <w:pPr>
        <w:pStyle w:val="TekstDE"/>
      </w:pPr>
      <w:r>
        <w:t>Na području Grada kontinuirano je prisutan problem nastajanja manjih ili većih divljih odlagališta otpada</w:t>
      </w:r>
      <w:r w:rsidR="00F36B3F">
        <w:t>,</w:t>
      </w:r>
      <w:r>
        <w:t xml:space="preserve"> koja su</w:t>
      </w:r>
      <w:r w:rsidR="00F36B3F">
        <w:t xml:space="preserve"> uglavnom koncentrirana na rubnim gradskim dijelovima što </w:t>
      </w:r>
      <w:r>
        <w:t xml:space="preserve">također </w:t>
      </w:r>
      <w:r w:rsidR="00F36B3F">
        <w:t xml:space="preserve">ukazuje na nedovoljno razvijenu ekološku svijest </w:t>
      </w:r>
      <w:r w:rsidR="00C56EC1">
        <w:t xml:space="preserve">i informiranost </w:t>
      </w:r>
      <w:r w:rsidR="00F36B3F">
        <w:t>građ</w:t>
      </w:r>
      <w:r>
        <w:t>ana.</w:t>
      </w:r>
    </w:p>
    <w:p w14:paraId="456759C8" w14:textId="77777777" w:rsidR="0080456C" w:rsidRDefault="0080456C" w:rsidP="00B007C4">
      <w:pPr>
        <w:pStyle w:val="TekstDE"/>
      </w:pPr>
    </w:p>
    <w:p w14:paraId="28EC228D" w14:textId="77777777" w:rsidR="00990261" w:rsidRPr="000D6068" w:rsidRDefault="00990261" w:rsidP="00AA4EC9">
      <w:pPr>
        <w:pStyle w:val="Heading2"/>
        <w:numPr>
          <w:ilvl w:val="0"/>
          <w:numId w:val="34"/>
        </w:numPr>
      </w:pPr>
      <w:bookmarkStart w:id="91" w:name="_Toc469996451"/>
      <w:r>
        <w:t>AKCIDENTNE SITUACIJE</w:t>
      </w:r>
      <w:bookmarkEnd w:id="91"/>
    </w:p>
    <w:p w14:paraId="05F64D59" w14:textId="77777777" w:rsidR="00376393" w:rsidRDefault="00376393" w:rsidP="00376393">
      <w:pPr>
        <w:pStyle w:val="TekstDE"/>
      </w:pPr>
      <w:r>
        <w:t>Akcidenti i ekološke nesreće predstavljaju stvarnu ili potencijalnu opasnost s negativnim posljedicama po okoliš a mogu biti izazvani prirodnim djelovanjem, tehničko-tehnološkim djelovanjem (osobito proizvodnja, skladištenje, prerada, rukovanje, prijevoz, skupljanje i druge radnje s opasnim tvarima iz Priloga Seveso II Direktive EU) te ratnim djelovanjem i terorizmom i u najgorem slučaju mogu prerasti u katastrofe i velike nesreće.</w:t>
      </w:r>
    </w:p>
    <w:p w14:paraId="550205CE" w14:textId="77777777" w:rsidR="00376393" w:rsidRDefault="00376393" w:rsidP="00376393">
      <w:pPr>
        <w:pStyle w:val="TekstDE"/>
      </w:pPr>
      <w:r>
        <w:t>Katastrofe</w:t>
      </w:r>
      <w:r>
        <w:rPr>
          <w:rStyle w:val="FootnoteReference"/>
        </w:rPr>
        <w:footnoteReference w:id="60"/>
      </w:r>
      <w:r>
        <w:t xml:space="preserve"> i velike nesreće</w:t>
      </w:r>
      <w:r>
        <w:rPr>
          <w:rStyle w:val="FootnoteReference"/>
        </w:rPr>
        <w:footnoteReference w:id="61"/>
      </w:r>
      <w:r>
        <w:t xml:space="preserve"> nastale djelovanjem prirodnih sila mogu se sagledati kao opasnosti i posljedice po stanovništvo, materijalna i kulturna dobra te okoliš i mogu se razvrstati prema uzroku nastajanja na slijedeće: poplave, potresi i ostali prirodni uzroci nastajanja uslijed suše, toplinskih valova, olujnih ili orkanskih nevremena i jakih vjetrova, klizišta, tuča, snježnih oborina i poledica. </w:t>
      </w:r>
      <w:r w:rsidRPr="00333B30">
        <w:t>U pogledu velike nesreće ili katastrofe izazvane prirodnim i/ili tehničko-tehnološkim događajem primjenjuje se Zakon o sustavu civilne zaštite (NN 82/15) i podzakonski propisi.</w:t>
      </w:r>
      <w:r>
        <w:t xml:space="preserve"> </w:t>
      </w:r>
      <w:r w:rsidRPr="00333B30">
        <w:t xml:space="preserve">Ured za upravljanje u hitnim situacijama </w:t>
      </w:r>
      <w:r>
        <w:t xml:space="preserve">Grada Zagreba </w:t>
      </w:r>
      <w:r w:rsidRPr="00333B30">
        <w:t>izradio je Plan zaštite i spašavanja za područje Grada Zagreba koji je usklađen je s Planom zaštite i spašavanja za područje Republike Hrvatske. Gradska skupština Grada Zagreba, na 32. sjednici, 19. prosinca 2011. usvojila je plan. Plan zaštite i spašavanja za područje Grada Zagreba operativni je dokument kojim su razrađeni principi djelovanja operativnih snaga i drugih resursa sustava zaštite i spašavanja te posebno upravljanje reagiranjem u slučaju prirodnih i tehnoloških katastrofa i velikih nesreća. Mjerama zaštite i spašavanja razrađuje se postupanje u zaštiti i spašavanju za sljedeće vrste opasnosti i prijetnji na području Grada Zagreba koje mogu izazvati katastrofe i velike nesreće: poplava, potres, tehničko-tehnološke nesreće i katastrofe i nuklearne i radiološke nesreće.</w:t>
      </w:r>
    </w:p>
    <w:p w14:paraId="49A58BB3" w14:textId="77777777" w:rsidR="00376393" w:rsidRPr="00F56047" w:rsidRDefault="00376393" w:rsidP="00376393">
      <w:pPr>
        <w:pStyle w:val="Podnaslov1"/>
      </w:pPr>
      <w:r w:rsidRPr="00F56047">
        <w:t xml:space="preserve">Prirodne </w:t>
      </w:r>
      <w:r>
        <w:t>katastrofe i velike nesreće</w:t>
      </w:r>
      <w:r>
        <w:rPr>
          <w:rStyle w:val="FootnoteReference"/>
        </w:rPr>
        <w:footnoteReference w:id="62"/>
      </w:r>
    </w:p>
    <w:p w14:paraId="6EED2006" w14:textId="77777777" w:rsidR="00376393" w:rsidRPr="00F56047" w:rsidRDefault="00376393" w:rsidP="00376393">
      <w:pPr>
        <w:pStyle w:val="Podnaslov2"/>
      </w:pPr>
      <w:r>
        <w:t>Poplave</w:t>
      </w:r>
    </w:p>
    <w:p w14:paraId="19F289C2" w14:textId="77777777" w:rsidR="00376393" w:rsidRDefault="00376393" w:rsidP="00376393">
      <w:pPr>
        <w:pStyle w:val="TekstDE"/>
      </w:pPr>
      <w:r w:rsidRPr="001B3834">
        <w:t>Prema podacima dobivenim od Grada Zagreba i Županijskog povjerenstva za procjenu šteta od elementarnih nepogoda, u posljednjih deset godina na području Grada Zagreba nije proglašena elementarn</w:t>
      </w:r>
      <w:r>
        <w:t>a</w:t>
      </w:r>
      <w:r w:rsidRPr="001B3834">
        <w:t xml:space="preserve"> nepogod</w:t>
      </w:r>
      <w:r>
        <w:t>a</w:t>
      </w:r>
      <w:r w:rsidRPr="001B3834">
        <w:t xml:space="preserve"> uzrokovan</w:t>
      </w:r>
      <w:r>
        <w:t>a</w:t>
      </w:r>
      <w:r w:rsidRPr="001B3834">
        <w:t xml:space="preserve"> poplavama.</w:t>
      </w:r>
      <w:r>
        <w:t xml:space="preserve"> </w:t>
      </w:r>
      <w:r w:rsidRPr="00DF5C8E">
        <w:t>Na području Grada Zagreba izgrađeni su vodozaštitni objekti (Savski nasip, odteretni kanal Sava-Odra, retencije na bujičnim potocima) kojima je Grad zaštićen od poplava sa katastrofalnim posljedicama. Shodno navedenom, procjenjuje se da Grad Zagreb nema opasnosti od poplava sa katastrofalnim posljedicama osim u slučaju puknuća nasipa</w:t>
      </w:r>
      <w:r>
        <w:rPr>
          <w:rStyle w:val="FootnoteReference"/>
        </w:rPr>
        <w:footnoteReference w:id="63"/>
      </w:r>
      <w:r w:rsidRPr="00DF5C8E">
        <w:t xml:space="preserve">. </w:t>
      </w:r>
      <w:r w:rsidRPr="001B3834">
        <w:lastRenderedPageBreak/>
        <w:t xml:space="preserve">Izgradnjom vodoprivrednih objekata, Savski nasip, </w:t>
      </w:r>
      <w:r w:rsidR="00F0384E">
        <w:t>o</w:t>
      </w:r>
      <w:r w:rsidRPr="001B3834">
        <w:t>dteretni kanal Sava-Odra te retencije uvelike je smanjena mogućnost poplava, ali još uvijek prijeti opasnost od medvedničkih bujica i podizanja razina podzemnih voda koje mogu uzrokovati poplave u pojedinim dijelovima Grada Zagreba kao i prekid cestovnog prometa, posebno ispod podvožnjaka</w:t>
      </w:r>
      <w:r>
        <w:rPr>
          <w:rStyle w:val="FootnoteReference"/>
        </w:rPr>
        <w:footnoteReference w:id="64"/>
      </w:r>
      <w:r w:rsidRPr="001B3834">
        <w:t>. Poplave mogu uzrokovati i ekstremne vremenske prilike koje su u posljednje vrijeme sve češće, a manifestiraju se oborinama tolikog intenziteta da kolektori odvodnje ne mogu funkcionirati pa</w:t>
      </w:r>
      <w:r>
        <w:t xml:space="preserve"> dolazi do plavljenja objekata.</w:t>
      </w:r>
    </w:p>
    <w:p w14:paraId="089B8975" w14:textId="77777777" w:rsidR="00376393" w:rsidRPr="001B7EEE" w:rsidRDefault="00376393" w:rsidP="00376393">
      <w:pPr>
        <w:pStyle w:val="Podnaslov2"/>
      </w:pPr>
      <w:r>
        <w:t>Potresi</w:t>
      </w:r>
    </w:p>
    <w:p w14:paraId="51F506E6" w14:textId="77777777" w:rsidR="00376393" w:rsidRDefault="00376393" w:rsidP="00376393">
      <w:pPr>
        <w:pStyle w:val="TekstDE"/>
      </w:pPr>
      <w:r w:rsidRPr="00143F25">
        <w:t xml:space="preserve">U razdoblju 1988. ‒ 1995. god. prosječna šteta od elementarnih nepogoda u Hrvatskoj iznosila je 245 milijuna dolara godišnje, od čega na potrese otpada oko 14 %. </w:t>
      </w:r>
      <w:r w:rsidR="00F0384E">
        <w:t>Treba</w:t>
      </w:r>
      <w:r w:rsidRPr="00143F25">
        <w:t xml:space="preserve"> naglasiti da u tom periodu nije bilo katastrofalnih potresa. Na području Grada Zagreba postoji opasnost od potresa jačine IX stupnjeva MCS. Potresom </w:t>
      </w:r>
      <w:r w:rsidR="00F0384E">
        <w:t>su</w:t>
      </w:r>
      <w:r w:rsidRPr="00143F25">
        <w:t xml:space="preserve"> ugrožena materijalna dobra, stanovništvo i okoliš. S obzirom na vrstu gradnje (zgrade zidane opekom drvenih stropnih i krovnih konstrukcija), najugroženije područje u gradu Zagrebu obuhvaća gradske četvrti: Gornji Grad</w:t>
      </w:r>
      <w:r w:rsidR="00F0384E">
        <w:t>-Medveščak, Črnomerec, Podsused</w:t>
      </w:r>
      <w:r w:rsidRPr="00143F25">
        <w:t>–Vrapče i četvrt Donji grad</w:t>
      </w:r>
      <w:r>
        <w:t>).</w:t>
      </w:r>
    </w:p>
    <w:p w14:paraId="401684A4" w14:textId="77777777" w:rsidR="00376393" w:rsidRPr="00CB7700" w:rsidRDefault="00376393" w:rsidP="00376393">
      <w:pPr>
        <w:pStyle w:val="Podnaslov2"/>
      </w:pPr>
      <w:r>
        <w:t>Ostali prirodni uzroci</w:t>
      </w:r>
    </w:p>
    <w:p w14:paraId="3AEB4E50" w14:textId="77777777" w:rsidR="00376393" w:rsidRDefault="00376393" w:rsidP="00376393">
      <w:pPr>
        <w:pStyle w:val="TekstDE"/>
      </w:pPr>
      <w:r w:rsidRPr="00143F25">
        <w:t xml:space="preserve">Ostali prirodni uzroci </w:t>
      </w:r>
      <w:r>
        <w:t xml:space="preserve">(suša, toplinski val, olujno nevrijeme, klizište, tuča, snijeg, poledica) </w:t>
      </w:r>
      <w:r w:rsidRPr="00143F25">
        <w:t xml:space="preserve">nisu imali razmjere katastrofe ili velike nesreće. </w:t>
      </w:r>
      <w:r w:rsidRPr="000459A0">
        <w:t>Prema dosadašnjim pokazateljima zbog šteta na poljoprivrednim kulturama izazvanih sušom, tučom ili olujnim nevremenom u posljednjih 10 godina nije pr</w:t>
      </w:r>
      <w:r>
        <w:t xml:space="preserve">oglašena elementarna nepogoda. </w:t>
      </w:r>
      <w:r w:rsidRPr="00143F25">
        <w:t>Zabilježene su štete zbog suše</w:t>
      </w:r>
      <w:r>
        <w:rPr>
          <w:rStyle w:val="FootnoteReference"/>
        </w:rPr>
        <w:footnoteReference w:id="65"/>
      </w:r>
      <w:r w:rsidRPr="00143F25">
        <w:t xml:space="preserve"> i klizišta</w:t>
      </w:r>
      <w:r>
        <w:rPr>
          <w:rStyle w:val="FootnoteReference"/>
        </w:rPr>
        <w:footnoteReference w:id="66"/>
      </w:r>
      <w:r w:rsidRPr="00143F25">
        <w:t xml:space="preserve">, no ne u toj mjeri da bi iste utjecale na funkcioniranje </w:t>
      </w:r>
      <w:r w:rsidR="00F0384E">
        <w:t>g</w:t>
      </w:r>
      <w:r w:rsidRPr="00143F25">
        <w:t>rada Zagreba. Ljudski životi nisu bili ugroženi kao posljedica ovih nepogoda.</w:t>
      </w:r>
    </w:p>
    <w:p w14:paraId="70281885" w14:textId="77777777" w:rsidR="00376393" w:rsidRDefault="00376393" w:rsidP="00376393">
      <w:pPr>
        <w:pStyle w:val="TekstDE"/>
      </w:pPr>
      <w:r w:rsidRPr="000459A0">
        <w:t>Zbog klimatskih promjena za očekivati je sve učestalije vremenske nepogode na području Grada Zagreba koje mogu prouzročiti štete nastale uslijed jakog vjetra te dovesti do poplavljivanja objekata zbog jake kiše i odvodnje koja ne može primiti toliku količi</w:t>
      </w:r>
      <w:r>
        <w:t xml:space="preserve">nu oborina. </w:t>
      </w:r>
      <w:r w:rsidRPr="000459A0">
        <w:t>Snježne padaline i poledica mogu uzrokovati kraće zastoje i prekide u cestovnom prometu osobito na cestama koje prolaze podsljemenskom zonom (Sljemen</w:t>
      </w:r>
      <w:r>
        <w:t>ska cesta) te Gornjim gradom.</w:t>
      </w:r>
    </w:p>
    <w:p w14:paraId="4D418EC4" w14:textId="77777777" w:rsidR="00376393" w:rsidRDefault="00376393" w:rsidP="00376393">
      <w:pPr>
        <w:pStyle w:val="Podnaslov1"/>
      </w:pPr>
      <w:r>
        <w:t>Tehničko-tehnološke katastrofe i velike nesreće izazvane nesrećom u gospodarskim objektima</w:t>
      </w:r>
    </w:p>
    <w:p w14:paraId="670ED722" w14:textId="77777777" w:rsidR="00376393" w:rsidRDefault="00376393" w:rsidP="00376393">
      <w:pPr>
        <w:pStyle w:val="Podnaslov2"/>
      </w:pPr>
      <w:r w:rsidRPr="007965A7">
        <w:t>Tehničko-tehnološke katastrofe i velike nesreće izazvane nesrećama u prometu – cestovnom, željezničkom</w:t>
      </w:r>
      <w:r>
        <w:t xml:space="preserve"> </w:t>
      </w:r>
      <w:r w:rsidRPr="007965A7">
        <w:t>ili zračnom</w:t>
      </w:r>
    </w:p>
    <w:p w14:paraId="3F601CB3" w14:textId="77777777" w:rsidR="00376393" w:rsidRDefault="00376393" w:rsidP="00376393">
      <w:pPr>
        <w:pStyle w:val="TekstDE"/>
      </w:pPr>
      <w:r w:rsidRPr="00A71F52">
        <w:t>Na području Grada Zagreba postoji opasnost od tehničko – tehnoloških katastrofa izazvanih nesrećama u prometu, te se procjenjuje da se kroz ili pokraj Zagreba transportira ukupno više od 150.000 t opasnih kemikalija godišnje bez iskazivanja podataka nafte i naftnih derivata (procjena na više od 3 milijuna tona). Prema podacima u najvećim količinama se prevoze klorovodična kiselina, natrijev hidroksid i sumporna kiselina, a ostale kemikalije osim naftnih derivata u znatno manjim količinama.</w:t>
      </w:r>
    </w:p>
    <w:p w14:paraId="6539E7B3" w14:textId="77777777" w:rsidR="00376393" w:rsidRDefault="00376393" w:rsidP="00376393">
      <w:pPr>
        <w:pStyle w:val="TekstDE"/>
      </w:pPr>
      <w:r w:rsidRPr="00DF5C8E">
        <w:lastRenderedPageBreak/>
        <w:t xml:space="preserve">Za slučaj zrakoplovne nesreće na području aerodroma, primjenjuje se Operativni plan zračne luke </w:t>
      </w:r>
      <w:r>
        <w:t>Zagreb</w:t>
      </w:r>
      <w:r w:rsidRPr="00DF5C8E">
        <w:t>. Ovaj plan ima razrađene stupnjeve uzbune ovisno o vrsti događaja (nesreća zra</w:t>
      </w:r>
      <w:r>
        <w:t>koplova, otmica, tehnički kvar)</w:t>
      </w:r>
      <w:r w:rsidRPr="00DF5C8E">
        <w:t>.</w:t>
      </w:r>
    </w:p>
    <w:p w14:paraId="797AB4B6" w14:textId="77777777" w:rsidR="004331C6" w:rsidRDefault="004331C6" w:rsidP="00376393">
      <w:pPr>
        <w:pStyle w:val="TekstDE"/>
      </w:pPr>
      <w:r>
        <w:t>Sukladno obvezama iz (bivšeg) d</w:t>
      </w:r>
      <w:r w:rsidRPr="00DC2011">
        <w:t>ržavnog Plana intervencija u zaštiti okol</w:t>
      </w:r>
      <w:r>
        <w:t xml:space="preserve">iša (NN </w:t>
      </w:r>
      <w:r w:rsidRPr="00DC2011">
        <w:t xml:space="preserve">82/99, 86/99 i 12/01), a kojeg je donijela vlada Republike Hrvatske, </w:t>
      </w:r>
      <w:r>
        <w:t>Grad Zagreb</w:t>
      </w:r>
      <w:r w:rsidRPr="00DC2011">
        <w:t xml:space="preserve"> bi</w:t>
      </w:r>
      <w:r>
        <w:t>o</w:t>
      </w:r>
      <w:r w:rsidRPr="00DC2011">
        <w:t xml:space="preserve"> je duž</w:t>
      </w:r>
      <w:r>
        <w:t>a</w:t>
      </w:r>
      <w:r w:rsidRPr="00DC2011">
        <w:t>n izraditi Plan intervencija u zaštiti okoliša kojeg su sačinjavali Operativni planovi intervencija pravnih osoba koje rukuju opasnim tvarima</w:t>
      </w:r>
      <w:r>
        <w:t xml:space="preserve">. </w:t>
      </w:r>
      <w:r w:rsidRPr="008D3CAF">
        <w:t xml:space="preserve">Stupanjem na snagu </w:t>
      </w:r>
      <w:r>
        <w:t>novih zakonskih i podzakonskih propisa</w:t>
      </w:r>
      <w:r w:rsidRPr="00DC2011">
        <w:t xml:space="preserve">, </w:t>
      </w:r>
      <w:r>
        <w:t>prvenstveno Zakona</w:t>
      </w:r>
      <w:r w:rsidRPr="00DC2011">
        <w:t xml:space="preserve"> o zaštiti okoliša i </w:t>
      </w:r>
      <w:r w:rsidRPr="008D3CAF">
        <w:t>Uredbe o sprječavanju velikih nesreća koje uključuju opasne tvari (NN 114/08)</w:t>
      </w:r>
      <w:r>
        <w:t>,</w:t>
      </w:r>
      <w:r w:rsidRPr="008D3CAF">
        <w:t xml:space="preserve"> prestaje važiti </w:t>
      </w:r>
      <w:r>
        <w:t xml:space="preserve">državni </w:t>
      </w:r>
      <w:r w:rsidRPr="008D3CAF">
        <w:t>Plan</w:t>
      </w:r>
      <w:r>
        <w:t xml:space="preserve"> intervencija u zaštiti okoliša, </w:t>
      </w:r>
      <w:r w:rsidRPr="00DC2011">
        <w:t>a s njim i Plan</w:t>
      </w:r>
      <w:r>
        <w:t xml:space="preserve"> intervencija u zaštiti okoliša Grada Zagreba.</w:t>
      </w:r>
    </w:p>
    <w:p w14:paraId="73739F87" w14:textId="77777777" w:rsidR="00376393" w:rsidRPr="00CB7700" w:rsidRDefault="00376393" w:rsidP="00376393">
      <w:pPr>
        <w:pStyle w:val="Podnaslov2"/>
      </w:pPr>
      <w:r>
        <w:t>Nuklearne i radiološke nesreće</w:t>
      </w:r>
    </w:p>
    <w:p w14:paraId="35BBF029" w14:textId="63BBE909" w:rsidR="00376393" w:rsidRDefault="00376393" w:rsidP="00376393">
      <w:pPr>
        <w:pStyle w:val="TekstDE"/>
      </w:pPr>
      <w:r>
        <w:t>Premda se na udaljenosti manjoj od 1000 km od područja Grada Zagreba nalazi 92 reaktora smještenih u 40 NE, najveća opasnost gradu Zagrebu prijeti od NE Krško</w:t>
      </w:r>
      <w:r w:rsidR="005032BA">
        <w:rPr>
          <w:rStyle w:val="FootnoteReference"/>
        </w:rPr>
        <w:footnoteReference w:id="67"/>
      </w:r>
      <w:r>
        <w:t>. Područje Grada Zagreba nalazi se u 2. i 3. radijalnom sektoru u odnosu na NE Krško. Prema postojećim analizama proizlazi da bi stanovnici područja Grada Zagreba bili izloženi najvećim djelom srednjim dozama radijacije, te bi posljedice za iste imale stohastički učinak. Stanovništvo gradskih četvrti Podsused-Vrapče, Črnomerec i Stenjevec te dijelovi gradskih četvrti Trešnjevka-Sjever, Trešnjevka –Jug, Novi Zagreb-Zapad i Podsljeme u kojima živi oko 190 000 stanovnika zbog svog položaja, ugroženiji su od ostalih dijelova Grada Zagreba.</w:t>
      </w:r>
    </w:p>
    <w:p w14:paraId="05F920F3" w14:textId="77BFECD0" w:rsidR="00376393" w:rsidRDefault="00376393" w:rsidP="00376393">
      <w:pPr>
        <w:pStyle w:val="TekstDE"/>
      </w:pPr>
      <w:r>
        <w:t>Prema popisu Državnog zavoda za radiološku i nuklearnu sigurnost-a u Zagrebu postoji 18 lokacija na kojima se nalaze izvori ionizirajućeg zračenja, a neki se nalaze u zgradama starijeg datuma izgradnje, pa predstavljaju realnu opasnost u slučaju jačeg potresa.</w:t>
      </w:r>
    </w:p>
    <w:p w14:paraId="7017E70B" w14:textId="77777777" w:rsidR="005032BA" w:rsidRDefault="005032BA" w:rsidP="005032BA">
      <w:pPr>
        <w:pStyle w:val="Podnaslov1"/>
      </w:pPr>
      <w:r>
        <w:rPr>
          <w:lang w:eastAsia="hr-HR"/>
        </w:rPr>
        <w:t>Postojeći problemi</w:t>
      </w:r>
      <w:r w:rsidRPr="00511EC2">
        <w:t xml:space="preserve"> </w:t>
      </w:r>
    </w:p>
    <w:p w14:paraId="60079252" w14:textId="77777777" w:rsidR="005032BA" w:rsidRDefault="005032BA" w:rsidP="005032BA">
      <w:pPr>
        <w:pStyle w:val="TekstDE"/>
        <w:numPr>
          <w:ilvl w:val="0"/>
          <w:numId w:val="56"/>
        </w:numPr>
        <w:spacing w:before="0" w:after="0"/>
      </w:pPr>
      <w:r>
        <w:t>n</w:t>
      </w:r>
      <w:r w:rsidRPr="00B61A89">
        <w:t>a području Grada Zagreba postoji opasnost od potresa jačine do IX stupnjeva MCS</w:t>
      </w:r>
      <w:r>
        <w:t xml:space="preserve"> te potres predstavlja najveću prijetnju Gradu Zagrebu</w:t>
      </w:r>
    </w:p>
    <w:p w14:paraId="1D854169" w14:textId="73A87CFA" w:rsidR="005032BA" w:rsidRDefault="005032BA" w:rsidP="005032BA">
      <w:pPr>
        <w:pStyle w:val="TekstDE"/>
        <w:numPr>
          <w:ilvl w:val="0"/>
          <w:numId w:val="56"/>
        </w:numPr>
        <w:spacing w:before="0" w:after="0"/>
      </w:pPr>
      <w:r>
        <w:t>problem može predstavljati nedovoljno kvalitetna izgradnja u posljednjih dvadesetak godina, pa  potresom mogu biti ugrožene i pojedine zgrade novijeg datuma izgradnje</w:t>
      </w:r>
    </w:p>
    <w:p w14:paraId="1C2B2905" w14:textId="334949EC" w:rsidR="005032BA" w:rsidRDefault="005032BA" w:rsidP="005032BA">
      <w:pPr>
        <w:pStyle w:val="TekstDE"/>
        <w:numPr>
          <w:ilvl w:val="0"/>
          <w:numId w:val="56"/>
        </w:numPr>
        <w:spacing w:before="0" w:after="0"/>
      </w:pPr>
      <w:r>
        <w:t>u slučaju pojave potresa najvećeg pretpostavljenog stupnja (VIII do IX stupnjeva MCS), postojeće operativne snage nisu dostatne</w:t>
      </w:r>
    </w:p>
    <w:p w14:paraId="3ED1706B" w14:textId="4243C3E4" w:rsidR="005032BA" w:rsidRDefault="005032BA" w:rsidP="005032BA">
      <w:pPr>
        <w:pStyle w:val="TekstDE"/>
        <w:numPr>
          <w:ilvl w:val="0"/>
          <w:numId w:val="56"/>
        </w:numPr>
        <w:spacing w:before="0" w:after="0"/>
      </w:pPr>
      <w:r>
        <w:t>zbog klimatskih promjena za očekivati je sve učestalije vremenske nepogode na području  Grada Zagreba koje mogu prouzročiti štete nastale uslijed jakog vjetra te dovesti do poplavljivanja objekata zbog jake kiše i odvodnje koja ne može primiti toliku količinu  oborina</w:t>
      </w:r>
    </w:p>
    <w:p w14:paraId="03D29D47" w14:textId="69835EC4" w:rsidR="005032BA" w:rsidRDefault="005032BA" w:rsidP="005032BA">
      <w:pPr>
        <w:pStyle w:val="TekstDE"/>
        <w:numPr>
          <w:ilvl w:val="0"/>
          <w:numId w:val="56"/>
        </w:numPr>
        <w:spacing w:before="0" w:after="0"/>
      </w:pPr>
      <w:r>
        <w:t>trenutno je kod nekoliko privrednih subjekata procijenjeno da bi u slučaju tehničko-tehnološke nesreće i velike nesreće došlo do izvanlokacijskog djelovanja i mogućnosti stradavanja okolnog stanovništva i zagađenja okoliša</w:t>
      </w:r>
    </w:p>
    <w:p w14:paraId="41E86F8E" w14:textId="77777777" w:rsidR="005032BA" w:rsidRDefault="005032BA" w:rsidP="005032BA">
      <w:pPr>
        <w:pStyle w:val="TekstDE"/>
        <w:numPr>
          <w:ilvl w:val="0"/>
          <w:numId w:val="56"/>
        </w:numPr>
        <w:spacing w:before="0" w:after="0"/>
      </w:pPr>
      <w:r>
        <w:t>u slučaju nuklearne nesreće n</w:t>
      </w:r>
      <w:r w:rsidRPr="00556B7A">
        <w:t>ajveća opasnost gradu Zagrebu prijeti od NE Krško</w:t>
      </w:r>
    </w:p>
    <w:p w14:paraId="45A2EE9A" w14:textId="5CB2035F" w:rsidR="00376393" w:rsidRDefault="00376393" w:rsidP="00376393">
      <w:pPr>
        <w:pStyle w:val="TekstDE"/>
      </w:pPr>
    </w:p>
    <w:p w14:paraId="16A85FF7" w14:textId="77777777" w:rsidR="00BD4C11" w:rsidRDefault="00BD4C11" w:rsidP="00B007C4">
      <w:pPr>
        <w:pStyle w:val="TekstDE"/>
        <w:sectPr w:rsidR="00BD4C11" w:rsidSect="00380836">
          <w:pgSz w:w="11907" w:h="16840" w:code="9"/>
          <w:pgMar w:top="1240" w:right="1418" w:bottom="567" w:left="1418" w:header="510" w:footer="0" w:gutter="0"/>
          <w:pgBorders w:offsetFrom="page">
            <w:bottom w:val="single" w:sz="8" w:space="24" w:color="FFFFFF"/>
          </w:pgBorders>
          <w:cols w:space="720"/>
          <w:docGrid w:linePitch="360"/>
        </w:sectPr>
      </w:pPr>
    </w:p>
    <w:p w14:paraId="59A63244" w14:textId="6A1306B4" w:rsidR="001D7531" w:rsidRPr="000D6068" w:rsidRDefault="001D7531" w:rsidP="00AA4EC9">
      <w:pPr>
        <w:pStyle w:val="Heading2"/>
        <w:numPr>
          <w:ilvl w:val="0"/>
          <w:numId w:val="34"/>
        </w:numPr>
      </w:pPr>
      <w:bookmarkStart w:id="92" w:name="_Toc469996452"/>
      <w:r>
        <w:lastRenderedPageBreak/>
        <w:t>MOGUĆI RAZVOJ OKOLIŠA BEZ PROVEDBE RS</w:t>
      </w:r>
      <w:r w:rsidR="000E10CE">
        <w:t xml:space="preserve"> GZ</w:t>
      </w:r>
      <w:bookmarkEnd w:id="92"/>
    </w:p>
    <w:tbl>
      <w:tblPr>
        <w:tblStyle w:val="Tablica"/>
        <w:tblW w:w="15276" w:type="dxa"/>
        <w:tblLook w:val="04A0" w:firstRow="1" w:lastRow="0" w:firstColumn="1" w:lastColumn="0" w:noHBand="0" w:noVBand="1"/>
      </w:tblPr>
      <w:tblGrid>
        <w:gridCol w:w="2093"/>
        <w:gridCol w:w="3544"/>
        <w:gridCol w:w="9639"/>
      </w:tblGrid>
      <w:tr w:rsidR="00BD4C11" w:rsidRPr="00C34671" w14:paraId="4DEBF0F7" w14:textId="77777777" w:rsidTr="00BD4C11">
        <w:trPr>
          <w:cnfStyle w:val="100000000000" w:firstRow="1" w:lastRow="0" w:firstColumn="0" w:lastColumn="0" w:oddVBand="0" w:evenVBand="0" w:oddHBand="0" w:evenHBand="0" w:firstRowFirstColumn="0" w:firstRowLastColumn="0" w:lastRowFirstColumn="0" w:lastRowLastColumn="0"/>
          <w:trHeight w:val="382"/>
        </w:trPr>
        <w:tc>
          <w:tcPr>
            <w:tcW w:w="2093" w:type="dxa"/>
          </w:tcPr>
          <w:p w14:paraId="4388BCFA" w14:textId="77777777" w:rsidR="00BD4C11" w:rsidRPr="00C34671" w:rsidRDefault="00BD4C11" w:rsidP="003C17B8">
            <w:pPr>
              <w:jc w:val="left"/>
              <w:rPr>
                <w:rFonts w:asciiTheme="minorHAnsi" w:hAnsiTheme="minorHAnsi" w:cstheme="minorHAnsi"/>
                <w:sz w:val="20"/>
                <w:szCs w:val="20"/>
              </w:rPr>
            </w:pPr>
            <w:r w:rsidRPr="00C34671">
              <w:rPr>
                <w:rFonts w:asciiTheme="minorHAnsi" w:hAnsiTheme="minorHAnsi" w:cstheme="minorHAnsi"/>
                <w:sz w:val="20"/>
                <w:szCs w:val="20"/>
              </w:rPr>
              <w:t>CILJ</w:t>
            </w:r>
          </w:p>
        </w:tc>
        <w:tc>
          <w:tcPr>
            <w:tcW w:w="3544" w:type="dxa"/>
          </w:tcPr>
          <w:p w14:paraId="6FC69DDB" w14:textId="77777777" w:rsidR="00BD4C11" w:rsidRPr="00C34671" w:rsidRDefault="00BD4C11" w:rsidP="003C17B8">
            <w:pPr>
              <w:jc w:val="left"/>
              <w:rPr>
                <w:rFonts w:asciiTheme="minorHAnsi" w:hAnsiTheme="minorHAnsi" w:cstheme="minorHAnsi"/>
                <w:sz w:val="20"/>
                <w:szCs w:val="20"/>
              </w:rPr>
            </w:pPr>
            <w:r w:rsidRPr="00C34671">
              <w:rPr>
                <w:rFonts w:asciiTheme="minorHAnsi" w:hAnsiTheme="minorHAnsi" w:cstheme="minorHAnsi"/>
                <w:sz w:val="20"/>
                <w:szCs w:val="20"/>
              </w:rPr>
              <w:t>PRIORITET</w:t>
            </w:r>
          </w:p>
        </w:tc>
        <w:tc>
          <w:tcPr>
            <w:tcW w:w="9639" w:type="dxa"/>
          </w:tcPr>
          <w:p w14:paraId="31A2CF00" w14:textId="77777777" w:rsidR="00BD4C11" w:rsidRPr="00C34671" w:rsidRDefault="00BD4C11" w:rsidP="003C17B8">
            <w:pPr>
              <w:jc w:val="left"/>
              <w:rPr>
                <w:rFonts w:asciiTheme="minorHAnsi" w:hAnsiTheme="minorHAnsi" w:cstheme="minorHAnsi"/>
                <w:sz w:val="20"/>
                <w:szCs w:val="20"/>
              </w:rPr>
            </w:pPr>
            <w:r>
              <w:rPr>
                <w:rFonts w:asciiTheme="minorHAnsi" w:hAnsiTheme="minorHAnsi" w:cstheme="minorHAnsi"/>
                <w:sz w:val="20"/>
                <w:szCs w:val="20"/>
              </w:rPr>
              <w:t>RAZVOJ OKOLIŠA BEZ PROVEDBE RS</w:t>
            </w:r>
          </w:p>
        </w:tc>
      </w:tr>
      <w:tr w:rsidR="00BD4C11" w:rsidRPr="00C34671" w14:paraId="43DF35D4" w14:textId="77777777" w:rsidTr="00BD4C11">
        <w:trPr>
          <w:cnfStyle w:val="000000100000" w:firstRow="0" w:lastRow="0" w:firstColumn="0" w:lastColumn="0" w:oddVBand="0" w:evenVBand="0" w:oddHBand="1" w:evenHBand="0" w:firstRowFirstColumn="0" w:firstRowLastColumn="0" w:lastRowFirstColumn="0" w:lastRowLastColumn="0"/>
          <w:trHeight w:val="545"/>
        </w:trPr>
        <w:tc>
          <w:tcPr>
            <w:tcW w:w="2093" w:type="dxa"/>
            <w:vMerge w:val="restart"/>
          </w:tcPr>
          <w:p w14:paraId="6F8815E2" w14:textId="77777777" w:rsidR="00BD4C11" w:rsidRPr="00C34671" w:rsidRDefault="00BD4C11" w:rsidP="00E62EA1">
            <w:pPr>
              <w:spacing w:after="0"/>
              <w:jc w:val="left"/>
              <w:rPr>
                <w:rFonts w:cs="Calibri"/>
                <w:sz w:val="20"/>
                <w:szCs w:val="20"/>
              </w:rPr>
            </w:pPr>
            <w:r w:rsidRPr="00C34671">
              <w:rPr>
                <w:rFonts w:cs="Calibri"/>
                <w:sz w:val="20"/>
                <w:szCs w:val="20"/>
              </w:rPr>
              <w:t>1. KONKURENTNO GOSPODARSTVO</w:t>
            </w:r>
          </w:p>
        </w:tc>
        <w:tc>
          <w:tcPr>
            <w:tcW w:w="3544" w:type="dxa"/>
          </w:tcPr>
          <w:p w14:paraId="52BC7D5B" w14:textId="77777777" w:rsidR="00BD4C11" w:rsidRPr="00C34671" w:rsidRDefault="00BD4C11" w:rsidP="003C17B8">
            <w:pPr>
              <w:spacing w:after="0"/>
              <w:jc w:val="left"/>
              <w:rPr>
                <w:sz w:val="20"/>
                <w:szCs w:val="20"/>
              </w:rPr>
            </w:pPr>
            <w:r w:rsidRPr="00C34671">
              <w:rPr>
                <w:bCs/>
                <w:sz w:val="20"/>
                <w:szCs w:val="20"/>
              </w:rPr>
              <w:t>1.1.</w:t>
            </w:r>
            <w:r w:rsidRPr="00C34671">
              <w:rPr>
                <w:sz w:val="20"/>
                <w:szCs w:val="20"/>
              </w:rPr>
              <w:t xml:space="preserve"> </w:t>
            </w:r>
            <w:r w:rsidRPr="00C34671">
              <w:rPr>
                <w:bCs/>
                <w:sz w:val="20"/>
                <w:szCs w:val="20"/>
              </w:rPr>
              <w:t>Razvoj poticajnog poduzetničkog okruženja</w:t>
            </w:r>
          </w:p>
        </w:tc>
        <w:tc>
          <w:tcPr>
            <w:tcW w:w="9639" w:type="dxa"/>
          </w:tcPr>
          <w:p w14:paraId="2421E872" w14:textId="4D962296" w:rsidR="00BD4C11" w:rsidRPr="0057463D" w:rsidRDefault="00BD4C11" w:rsidP="00674049">
            <w:pPr>
              <w:spacing w:after="0" w:line="240" w:lineRule="auto"/>
              <w:jc w:val="left"/>
              <w:rPr>
                <w:sz w:val="20"/>
                <w:szCs w:val="20"/>
              </w:rPr>
            </w:pPr>
            <w:r w:rsidRPr="0057463D">
              <w:rPr>
                <w:sz w:val="20"/>
                <w:szCs w:val="20"/>
              </w:rPr>
              <w:t xml:space="preserve">Bez provođenja </w:t>
            </w:r>
            <w:r w:rsidR="00674049">
              <w:rPr>
                <w:sz w:val="20"/>
                <w:szCs w:val="20"/>
              </w:rPr>
              <w:t xml:space="preserve">ovih aktivnosti </w:t>
            </w:r>
            <w:r w:rsidRPr="0057463D">
              <w:rPr>
                <w:sz w:val="20"/>
                <w:szCs w:val="20"/>
              </w:rPr>
              <w:t>ne bi došlo do daljnjeg razvoja poduzetničke infrastrukture, stvaranja povoljne klime za poduzetništvo, povećane dostupnosti financijskih sredstava, te</w:t>
            </w:r>
            <w:r w:rsidR="00674049">
              <w:rPr>
                <w:sz w:val="20"/>
                <w:szCs w:val="20"/>
              </w:rPr>
              <w:t xml:space="preserve"> razvoja poduzetničkih vještina odnosno</w:t>
            </w:r>
            <w:r w:rsidR="00663DE2">
              <w:rPr>
                <w:sz w:val="20"/>
                <w:szCs w:val="20"/>
              </w:rPr>
              <w:t xml:space="preserve"> do pozitivnih utjecaja na </w:t>
            </w:r>
            <w:r w:rsidR="002343DA">
              <w:rPr>
                <w:sz w:val="20"/>
                <w:szCs w:val="20"/>
              </w:rPr>
              <w:t>poduzetništvo</w:t>
            </w:r>
            <w:r w:rsidR="00663DE2">
              <w:rPr>
                <w:sz w:val="20"/>
                <w:szCs w:val="20"/>
              </w:rPr>
              <w:t xml:space="preserve"> i kvalitetu života</w:t>
            </w:r>
            <w:r w:rsidR="002343DA">
              <w:rPr>
                <w:sz w:val="20"/>
                <w:szCs w:val="20"/>
              </w:rPr>
              <w:t xml:space="preserve"> stanovništva</w:t>
            </w:r>
            <w:r w:rsidR="00663DE2">
              <w:rPr>
                <w:sz w:val="20"/>
                <w:szCs w:val="20"/>
              </w:rPr>
              <w:t>.</w:t>
            </w:r>
          </w:p>
        </w:tc>
      </w:tr>
      <w:tr w:rsidR="00BD4C11" w:rsidRPr="00C34671" w14:paraId="7B7B95C0" w14:textId="77777777" w:rsidTr="00BD4C11">
        <w:trPr>
          <w:cnfStyle w:val="000000010000" w:firstRow="0" w:lastRow="0" w:firstColumn="0" w:lastColumn="0" w:oddVBand="0" w:evenVBand="0" w:oddHBand="0" w:evenHBand="1" w:firstRowFirstColumn="0" w:firstRowLastColumn="0" w:lastRowFirstColumn="0" w:lastRowLastColumn="0"/>
        </w:trPr>
        <w:tc>
          <w:tcPr>
            <w:tcW w:w="2093" w:type="dxa"/>
            <w:vMerge/>
          </w:tcPr>
          <w:p w14:paraId="6520ECBE" w14:textId="77777777" w:rsidR="00BD4C11" w:rsidRPr="00C34671" w:rsidRDefault="00BD4C11" w:rsidP="003C17B8">
            <w:pPr>
              <w:spacing w:after="0"/>
              <w:jc w:val="left"/>
              <w:rPr>
                <w:sz w:val="20"/>
                <w:szCs w:val="20"/>
              </w:rPr>
            </w:pPr>
          </w:p>
        </w:tc>
        <w:tc>
          <w:tcPr>
            <w:tcW w:w="3544" w:type="dxa"/>
            <w:shd w:val="clear" w:color="auto" w:fill="auto"/>
          </w:tcPr>
          <w:p w14:paraId="3B270FFD" w14:textId="77777777" w:rsidR="00BD4C11" w:rsidRPr="00C34671" w:rsidRDefault="00BD4C11" w:rsidP="003C17B8">
            <w:pPr>
              <w:spacing w:after="0"/>
              <w:jc w:val="left"/>
              <w:rPr>
                <w:sz w:val="20"/>
                <w:szCs w:val="20"/>
              </w:rPr>
            </w:pPr>
            <w:r w:rsidRPr="00C34671">
              <w:rPr>
                <w:bCs/>
                <w:sz w:val="20"/>
                <w:szCs w:val="20"/>
              </w:rPr>
              <w:t>1.2. Razvoj gospodarstva temeljenog na znanju, inovacijama i kvaliteti ponude roba i usluga</w:t>
            </w:r>
          </w:p>
        </w:tc>
        <w:tc>
          <w:tcPr>
            <w:tcW w:w="9639" w:type="dxa"/>
            <w:shd w:val="clear" w:color="auto" w:fill="auto"/>
          </w:tcPr>
          <w:p w14:paraId="649D2404" w14:textId="4BC2CAB7" w:rsidR="00BD4C11" w:rsidRPr="0057463D" w:rsidRDefault="00674049" w:rsidP="00674049">
            <w:pPr>
              <w:spacing w:after="0" w:line="240" w:lineRule="auto"/>
              <w:jc w:val="left"/>
              <w:rPr>
                <w:sz w:val="20"/>
                <w:szCs w:val="20"/>
              </w:rPr>
            </w:pPr>
            <w:r>
              <w:rPr>
                <w:sz w:val="20"/>
                <w:szCs w:val="20"/>
              </w:rPr>
              <w:t>P</w:t>
            </w:r>
            <w:r w:rsidR="007373D5" w:rsidRPr="0057463D">
              <w:rPr>
                <w:sz w:val="20"/>
                <w:szCs w:val="20"/>
              </w:rPr>
              <w:t>rovođenj</w:t>
            </w:r>
            <w:r>
              <w:rPr>
                <w:sz w:val="20"/>
                <w:szCs w:val="20"/>
              </w:rPr>
              <w:t>e</w:t>
            </w:r>
            <w:r w:rsidR="007373D5" w:rsidRPr="0057463D">
              <w:rPr>
                <w:sz w:val="20"/>
                <w:szCs w:val="20"/>
              </w:rPr>
              <w:t xml:space="preserve"> aktivnosti </w:t>
            </w:r>
            <w:r>
              <w:rPr>
                <w:sz w:val="20"/>
                <w:szCs w:val="20"/>
              </w:rPr>
              <w:t>uključuje</w:t>
            </w:r>
            <w:r w:rsidR="007373D5" w:rsidRPr="0057463D">
              <w:rPr>
                <w:sz w:val="20"/>
                <w:szCs w:val="20"/>
              </w:rPr>
              <w:t xml:space="preserve"> poboljšanja u sektoru turizma, kao što su povećanje broja posjetitelja turističkih i kulturnih te povećanj</w:t>
            </w:r>
            <w:r w:rsidR="002343DA">
              <w:rPr>
                <w:sz w:val="20"/>
                <w:szCs w:val="20"/>
              </w:rPr>
              <w:t>e</w:t>
            </w:r>
            <w:r w:rsidR="007373D5" w:rsidRPr="0057463D">
              <w:rPr>
                <w:sz w:val="20"/>
                <w:szCs w:val="20"/>
              </w:rPr>
              <w:t xml:space="preserve"> turi</w:t>
            </w:r>
            <w:r w:rsidR="002343DA">
              <w:rPr>
                <w:sz w:val="20"/>
                <w:szCs w:val="20"/>
              </w:rPr>
              <w:t>stičkih kapaciteta</w:t>
            </w:r>
            <w:r w:rsidR="007373D5" w:rsidRPr="0057463D">
              <w:rPr>
                <w:sz w:val="20"/>
                <w:szCs w:val="20"/>
              </w:rPr>
              <w:t xml:space="preserve">. </w:t>
            </w:r>
            <w:r w:rsidR="00663DE2">
              <w:rPr>
                <w:sz w:val="20"/>
                <w:szCs w:val="20"/>
              </w:rPr>
              <w:t xml:space="preserve">Neprovođenjem ovih aktivnosti ne bi došlo do pozitivnih utjecaja na </w:t>
            </w:r>
            <w:r w:rsidR="002343DA">
              <w:rPr>
                <w:sz w:val="20"/>
                <w:szCs w:val="20"/>
              </w:rPr>
              <w:t>turističku</w:t>
            </w:r>
            <w:r w:rsidR="00663DE2">
              <w:rPr>
                <w:sz w:val="20"/>
                <w:szCs w:val="20"/>
              </w:rPr>
              <w:t xml:space="preserve"> djelatnost</w:t>
            </w:r>
            <w:r w:rsidR="002343DA">
              <w:rPr>
                <w:sz w:val="20"/>
                <w:szCs w:val="20"/>
              </w:rPr>
              <w:t xml:space="preserve"> i poduzetništvo</w:t>
            </w:r>
            <w:r w:rsidR="00663DE2">
              <w:rPr>
                <w:sz w:val="20"/>
                <w:szCs w:val="20"/>
              </w:rPr>
              <w:t xml:space="preserve"> </w:t>
            </w:r>
            <w:r w:rsidR="002343DA">
              <w:rPr>
                <w:sz w:val="20"/>
                <w:szCs w:val="20"/>
              </w:rPr>
              <w:t>te</w:t>
            </w:r>
            <w:r w:rsidR="00663DE2">
              <w:rPr>
                <w:sz w:val="20"/>
                <w:szCs w:val="20"/>
              </w:rPr>
              <w:t xml:space="preserve"> kvalitetu života</w:t>
            </w:r>
            <w:r w:rsidR="002343DA">
              <w:rPr>
                <w:sz w:val="20"/>
                <w:szCs w:val="20"/>
              </w:rPr>
              <w:t xml:space="preserve"> stanovništva</w:t>
            </w:r>
            <w:r w:rsidR="00663DE2">
              <w:rPr>
                <w:sz w:val="20"/>
                <w:szCs w:val="20"/>
              </w:rPr>
              <w:t>.</w:t>
            </w:r>
          </w:p>
        </w:tc>
      </w:tr>
      <w:tr w:rsidR="00BD4C11" w:rsidRPr="00C34671" w14:paraId="7E720A95" w14:textId="77777777" w:rsidTr="00BD4C11">
        <w:trPr>
          <w:cnfStyle w:val="000000100000" w:firstRow="0" w:lastRow="0" w:firstColumn="0" w:lastColumn="0" w:oddVBand="0" w:evenVBand="0" w:oddHBand="1" w:evenHBand="0" w:firstRowFirstColumn="0" w:firstRowLastColumn="0" w:lastRowFirstColumn="0" w:lastRowLastColumn="0"/>
        </w:trPr>
        <w:tc>
          <w:tcPr>
            <w:tcW w:w="2093" w:type="dxa"/>
            <w:vMerge/>
          </w:tcPr>
          <w:p w14:paraId="4F2CE0F5" w14:textId="77777777" w:rsidR="00BD4C11" w:rsidRPr="00C34671" w:rsidRDefault="00BD4C11" w:rsidP="003C17B8">
            <w:pPr>
              <w:spacing w:after="0"/>
              <w:jc w:val="left"/>
              <w:rPr>
                <w:sz w:val="20"/>
                <w:szCs w:val="20"/>
              </w:rPr>
            </w:pPr>
          </w:p>
        </w:tc>
        <w:tc>
          <w:tcPr>
            <w:tcW w:w="3544" w:type="dxa"/>
            <w:shd w:val="clear" w:color="auto" w:fill="auto"/>
          </w:tcPr>
          <w:p w14:paraId="07BEFABD" w14:textId="77777777" w:rsidR="00BD4C11" w:rsidRPr="00C34671" w:rsidRDefault="00BD4C11" w:rsidP="003C17B8">
            <w:pPr>
              <w:spacing w:after="0"/>
              <w:jc w:val="left"/>
              <w:rPr>
                <w:sz w:val="20"/>
                <w:szCs w:val="20"/>
              </w:rPr>
            </w:pPr>
            <w:r w:rsidRPr="00C34671">
              <w:rPr>
                <w:sz w:val="20"/>
                <w:szCs w:val="20"/>
              </w:rPr>
              <w:t xml:space="preserve">1.3. </w:t>
            </w:r>
            <w:r w:rsidRPr="00C34671">
              <w:rPr>
                <w:bCs/>
                <w:sz w:val="20"/>
                <w:szCs w:val="20"/>
              </w:rPr>
              <w:t>Održivi razvoj poljoprivrede i šumarstva</w:t>
            </w:r>
          </w:p>
        </w:tc>
        <w:tc>
          <w:tcPr>
            <w:tcW w:w="9639" w:type="dxa"/>
            <w:shd w:val="clear" w:color="auto" w:fill="auto"/>
          </w:tcPr>
          <w:p w14:paraId="2805B809" w14:textId="193BBA4C" w:rsidR="00706113" w:rsidRPr="0057463D" w:rsidRDefault="00133B6A" w:rsidP="00902BC7">
            <w:pPr>
              <w:spacing w:after="0" w:line="240" w:lineRule="auto"/>
              <w:jc w:val="left"/>
              <w:rPr>
                <w:sz w:val="20"/>
                <w:szCs w:val="20"/>
              </w:rPr>
            </w:pPr>
            <w:r w:rsidRPr="0057463D">
              <w:rPr>
                <w:sz w:val="20"/>
                <w:szCs w:val="20"/>
              </w:rPr>
              <w:t xml:space="preserve">Bez provođenja aktivnosti ne bi došlo do unapređenja </w:t>
            </w:r>
            <w:r w:rsidR="00902BC7">
              <w:rPr>
                <w:sz w:val="20"/>
                <w:szCs w:val="20"/>
              </w:rPr>
              <w:t xml:space="preserve">u </w:t>
            </w:r>
            <w:r w:rsidRPr="0057463D">
              <w:rPr>
                <w:sz w:val="20"/>
                <w:szCs w:val="20"/>
              </w:rPr>
              <w:t>segment</w:t>
            </w:r>
            <w:r w:rsidR="00902BC7">
              <w:rPr>
                <w:sz w:val="20"/>
                <w:szCs w:val="20"/>
              </w:rPr>
              <w:t>u</w:t>
            </w:r>
            <w:r w:rsidRPr="0057463D">
              <w:rPr>
                <w:sz w:val="20"/>
                <w:szCs w:val="20"/>
              </w:rPr>
              <w:t xml:space="preserve"> </w:t>
            </w:r>
            <w:r w:rsidR="00902BC7">
              <w:rPr>
                <w:sz w:val="20"/>
                <w:szCs w:val="20"/>
              </w:rPr>
              <w:t xml:space="preserve">edukacije i obrazovanja u </w:t>
            </w:r>
            <w:r w:rsidRPr="0057463D">
              <w:rPr>
                <w:sz w:val="20"/>
                <w:szCs w:val="20"/>
              </w:rPr>
              <w:t>poljoprivred</w:t>
            </w:r>
            <w:r w:rsidR="00902BC7">
              <w:rPr>
                <w:sz w:val="20"/>
                <w:szCs w:val="20"/>
              </w:rPr>
              <w:t>i i šumarstvu te</w:t>
            </w:r>
            <w:r w:rsidR="007702A5" w:rsidRPr="0057463D">
              <w:rPr>
                <w:bCs/>
                <w:sz w:val="20"/>
                <w:szCs w:val="20"/>
              </w:rPr>
              <w:t xml:space="preserve"> poboljšanja pomoću </w:t>
            </w:r>
            <w:r w:rsidR="00902BC7">
              <w:rPr>
                <w:bCs/>
                <w:sz w:val="20"/>
                <w:szCs w:val="20"/>
              </w:rPr>
              <w:t>dodjele potpora u svrhu razvoja konkurentne poljoprivrede i šumarstva</w:t>
            </w:r>
            <w:r w:rsidR="007702A5" w:rsidRPr="0057463D">
              <w:rPr>
                <w:bCs/>
                <w:sz w:val="20"/>
                <w:szCs w:val="20"/>
              </w:rPr>
              <w:t xml:space="preserve">. </w:t>
            </w:r>
            <w:r w:rsidR="00663DE2">
              <w:rPr>
                <w:sz w:val="20"/>
                <w:szCs w:val="20"/>
              </w:rPr>
              <w:t>Neprovođenjem ovih aktivnosti ne bi došlo do pozitivnih utjecaja na djelatnosti poljoprivrede i šumarstva</w:t>
            </w:r>
            <w:r w:rsidR="0048148E">
              <w:rPr>
                <w:sz w:val="20"/>
                <w:szCs w:val="20"/>
              </w:rPr>
              <w:t xml:space="preserve"> posebno segmenta privatnih šuma</w:t>
            </w:r>
            <w:r w:rsidR="003614E0">
              <w:rPr>
                <w:sz w:val="20"/>
                <w:szCs w:val="20"/>
              </w:rPr>
              <w:t xml:space="preserve"> te na</w:t>
            </w:r>
            <w:r w:rsidR="005667A0">
              <w:rPr>
                <w:sz w:val="20"/>
                <w:szCs w:val="20"/>
              </w:rPr>
              <w:t xml:space="preserve"> međusektorsko povezivanje</w:t>
            </w:r>
            <w:r w:rsidR="00663DE2">
              <w:rPr>
                <w:sz w:val="20"/>
                <w:szCs w:val="20"/>
              </w:rPr>
              <w:t>.</w:t>
            </w:r>
          </w:p>
        </w:tc>
      </w:tr>
      <w:tr w:rsidR="00BD4C11" w:rsidRPr="00C34671" w14:paraId="0F4B0ABD" w14:textId="77777777" w:rsidTr="007460C7">
        <w:trPr>
          <w:cnfStyle w:val="000000010000" w:firstRow="0" w:lastRow="0" w:firstColumn="0" w:lastColumn="0" w:oddVBand="0" w:evenVBand="0" w:oddHBand="0" w:evenHBand="1" w:firstRowFirstColumn="0" w:firstRowLastColumn="0" w:lastRowFirstColumn="0" w:lastRowLastColumn="0"/>
        </w:trPr>
        <w:tc>
          <w:tcPr>
            <w:tcW w:w="2093" w:type="dxa"/>
            <w:vMerge w:val="restart"/>
            <w:shd w:val="clear" w:color="auto" w:fill="D6E6DB"/>
          </w:tcPr>
          <w:p w14:paraId="780CE3BF" w14:textId="77777777" w:rsidR="00BD4C11" w:rsidRPr="00C34671" w:rsidRDefault="00BD4C11" w:rsidP="003C17B8">
            <w:pPr>
              <w:spacing w:after="0"/>
              <w:jc w:val="left"/>
              <w:rPr>
                <w:sz w:val="20"/>
                <w:szCs w:val="20"/>
              </w:rPr>
            </w:pPr>
            <w:r w:rsidRPr="00C34671">
              <w:rPr>
                <w:bCs/>
                <w:sz w:val="20"/>
                <w:szCs w:val="20"/>
              </w:rPr>
              <w:t>2. RAZVOJ LJUDSKIH POTENCIJALA</w:t>
            </w:r>
          </w:p>
        </w:tc>
        <w:tc>
          <w:tcPr>
            <w:tcW w:w="3544" w:type="dxa"/>
            <w:shd w:val="clear" w:color="auto" w:fill="D6E6DB"/>
          </w:tcPr>
          <w:p w14:paraId="218A0CB3" w14:textId="77777777" w:rsidR="00BD4C11" w:rsidRPr="00C34671" w:rsidRDefault="00BD4C11" w:rsidP="003C17B8">
            <w:pPr>
              <w:spacing w:after="0"/>
              <w:jc w:val="left"/>
              <w:rPr>
                <w:sz w:val="20"/>
                <w:szCs w:val="20"/>
              </w:rPr>
            </w:pPr>
            <w:r w:rsidRPr="00C34671">
              <w:rPr>
                <w:sz w:val="20"/>
                <w:szCs w:val="20"/>
              </w:rPr>
              <w:t xml:space="preserve">2.1. </w:t>
            </w:r>
            <w:r w:rsidRPr="00C34671">
              <w:rPr>
                <w:bCs/>
                <w:sz w:val="20"/>
                <w:szCs w:val="20"/>
              </w:rPr>
              <w:t>Zagreb – grad znanja i sveučilišni grad</w:t>
            </w:r>
          </w:p>
        </w:tc>
        <w:tc>
          <w:tcPr>
            <w:tcW w:w="9639" w:type="dxa"/>
            <w:shd w:val="clear" w:color="auto" w:fill="D6E6DB"/>
          </w:tcPr>
          <w:p w14:paraId="481601AC" w14:textId="0AC15591" w:rsidR="007373D5" w:rsidRPr="0057463D" w:rsidRDefault="00737D32" w:rsidP="00150AD6">
            <w:pPr>
              <w:spacing w:after="0" w:line="240" w:lineRule="auto"/>
              <w:jc w:val="left"/>
              <w:rPr>
                <w:sz w:val="20"/>
                <w:szCs w:val="20"/>
              </w:rPr>
            </w:pPr>
            <w:r w:rsidRPr="0057463D">
              <w:rPr>
                <w:sz w:val="20"/>
                <w:szCs w:val="20"/>
              </w:rPr>
              <w:t>Aktivnosti su povezane s poboljšanjima u sektoru obrazovanja i znanosti.</w:t>
            </w:r>
            <w:r w:rsidR="00A026CB">
              <w:rPr>
                <w:sz w:val="20"/>
                <w:szCs w:val="20"/>
              </w:rPr>
              <w:t xml:space="preserve"> Neprovođenjem ovih aktivnosti ne bi došlo do pozitivnih utjecaja na aspekt dostupnosti usluga</w:t>
            </w:r>
            <w:r w:rsidR="00150AD6">
              <w:rPr>
                <w:sz w:val="20"/>
                <w:szCs w:val="20"/>
              </w:rPr>
              <w:t xml:space="preserve"> u</w:t>
            </w:r>
            <w:r w:rsidR="00A026CB">
              <w:rPr>
                <w:sz w:val="20"/>
                <w:szCs w:val="20"/>
              </w:rPr>
              <w:t xml:space="preserve"> obrazovanj</w:t>
            </w:r>
            <w:r w:rsidR="00150AD6">
              <w:rPr>
                <w:sz w:val="20"/>
                <w:szCs w:val="20"/>
              </w:rPr>
              <w:t>u i znanosti</w:t>
            </w:r>
            <w:r w:rsidR="00A026CB">
              <w:rPr>
                <w:sz w:val="20"/>
                <w:szCs w:val="20"/>
              </w:rPr>
              <w:t>.</w:t>
            </w:r>
          </w:p>
        </w:tc>
      </w:tr>
      <w:tr w:rsidR="00BD4C11" w:rsidRPr="00C34671" w14:paraId="06D01B97" w14:textId="77777777" w:rsidTr="00BD4C11">
        <w:trPr>
          <w:cnfStyle w:val="000000100000" w:firstRow="0" w:lastRow="0" w:firstColumn="0" w:lastColumn="0" w:oddVBand="0" w:evenVBand="0" w:oddHBand="1" w:evenHBand="0" w:firstRowFirstColumn="0" w:firstRowLastColumn="0" w:lastRowFirstColumn="0" w:lastRowLastColumn="0"/>
        </w:trPr>
        <w:tc>
          <w:tcPr>
            <w:tcW w:w="2093" w:type="dxa"/>
            <w:vMerge/>
            <w:shd w:val="clear" w:color="auto" w:fill="D6E6DB"/>
          </w:tcPr>
          <w:p w14:paraId="4CE7B3AD" w14:textId="77777777" w:rsidR="00BD4C11" w:rsidRPr="00C34671" w:rsidRDefault="00BD4C11" w:rsidP="003C17B8">
            <w:pPr>
              <w:spacing w:after="0"/>
              <w:jc w:val="left"/>
              <w:rPr>
                <w:sz w:val="20"/>
                <w:szCs w:val="20"/>
              </w:rPr>
            </w:pPr>
          </w:p>
        </w:tc>
        <w:tc>
          <w:tcPr>
            <w:tcW w:w="3544" w:type="dxa"/>
            <w:shd w:val="clear" w:color="auto" w:fill="D6E6DB"/>
          </w:tcPr>
          <w:p w14:paraId="6FE4C478" w14:textId="77777777" w:rsidR="00BD4C11" w:rsidRPr="00C34671" w:rsidRDefault="00BD4C11" w:rsidP="003C17B8">
            <w:pPr>
              <w:spacing w:after="0"/>
              <w:jc w:val="left"/>
              <w:rPr>
                <w:sz w:val="20"/>
                <w:szCs w:val="20"/>
              </w:rPr>
            </w:pPr>
            <w:r w:rsidRPr="00C34671">
              <w:rPr>
                <w:sz w:val="20"/>
                <w:szCs w:val="20"/>
              </w:rPr>
              <w:t xml:space="preserve">2.2. </w:t>
            </w:r>
            <w:r w:rsidRPr="00C34671">
              <w:rPr>
                <w:bCs/>
                <w:sz w:val="20"/>
                <w:szCs w:val="20"/>
              </w:rPr>
              <w:t>Razvoj i unapređivanje tržišta rada</w:t>
            </w:r>
          </w:p>
        </w:tc>
        <w:tc>
          <w:tcPr>
            <w:tcW w:w="9639" w:type="dxa"/>
            <w:shd w:val="clear" w:color="auto" w:fill="D6E6DB"/>
          </w:tcPr>
          <w:p w14:paraId="36521A84" w14:textId="357113B5" w:rsidR="0096315A" w:rsidRPr="001E087F" w:rsidRDefault="00A026CB" w:rsidP="00D961FC">
            <w:pPr>
              <w:spacing w:after="0" w:line="240" w:lineRule="auto"/>
              <w:jc w:val="left"/>
              <w:rPr>
                <w:sz w:val="20"/>
                <w:szCs w:val="20"/>
              </w:rPr>
            </w:pPr>
            <w:r w:rsidRPr="001E087F">
              <w:rPr>
                <w:sz w:val="20"/>
                <w:szCs w:val="20"/>
              </w:rPr>
              <w:t xml:space="preserve">Neprovođenjem ovih aktivnosti ne bi došlo do pozitivnih utjecaja na aspekt dostupnosti usluga obrazovanja i </w:t>
            </w:r>
            <w:r w:rsidR="00D961FC">
              <w:rPr>
                <w:sz w:val="20"/>
                <w:szCs w:val="20"/>
              </w:rPr>
              <w:t>mogućnosti</w:t>
            </w:r>
            <w:r w:rsidRPr="001E087F">
              <w:rPr>
                <w:sz w:val="20"/>
                <w:szCs w:val="20"/>
              </w:rPr>
              <w:t xml:space="preserve"> zapošlj</w:t>
            </w:r>
            <w:r w:rsidR="00D961FC">
              <w:rPr>
                <w:sz w:val="20"/>
                <w:szCs w:val="20"/>
              </w:rPr>
              <w:t>avanja</w:t>
            </w:r>
            <w:r w:rsidRPr="001E087F">
              <w:rPr>
                <w:sz w:val="20"/>
                <w:szCs w:val="20"/>
              </w:rPr>
              <w:t xml:space="preserve"> te </w:t>
            </w:r>
            <w:r w:rsidR="00D961FC">
              <w:rPr>
                <w:sz w:val="20"/>
                <w:szCs w:val="20"/>
              </w:rPr>
              <w:t xml:space="preserve">na </w:t>
            </w:r>
            <w:r w:rsidRPr="001E087F">
              <w:rPr>
                <w:sz w:val="20"/>
                <w:szCs w:val="20"/>
              </w:rPr>
              <w:t>kvalitetu života stanovništva.</w:t>
            </w:r>
            <w:r w:rsidR="004C4ED5" w:rsidRPr="001E087F">
              <w:rPr>
                <w:sz w:val="20"/>
                <w:szCs w:val="20"/>
              </w:rPr>
              <w:t xml:space="preserve"> Također,</w:t>
            </w:r>
            <w:r w:rsidR="004C4ED5" w:rsidRPr="001E087F">
              <w:rPr>
                <w:sz w:val="20"/>
                <w:szCs w:val="20"/>
                <w:lang w:eastAsia="hr-HR"/>
              </w:rPr>
              <w:t xml:space="preserve"> kao rezultat neprovođenja ovih aktivnosti moglo bi doći do povećanja udjela nezaposlenih stanovnika posebno starije dobi.</w:t>
            </w:r>
          </w:p>
        </w:tc>
      </w:tr>
      <w:tr w:rsidR="00BD4C11" w:rsidRPr="00C34671" w14:paraId="006582AE" w14:textId="77777777" w:rsidTr="00BD4C11">
        <w:trPr>
          <w:cnfStyle w:val="000000010000" w:firstRow="0" w:lastRow="0" w:firstColumn="0" w:lastColumn="0" w:oddVBand="0" w:evenVBand="0" w:oddHBand="0" w:evenHBand="1" w:firstRowFirstColumn="0" w:firstRowLastColumn="0" w:lastRowFirstColumn="0" w:lastRowLastColumn="0"/>
        </w:trPr>
        <w:tc>
          <w:tcPr>
            <w:tcW w:w="2093" w:type="dxa"/>
            <w:vMerge w:val="restart"/>
            <w:shd w:val="clear" w:color="auto" w:fill="FFFFFF" w:themeFill="background1"/>
          </w:tcPr>
          <w:p w14:paraId="78BF16F7" w14:textId="77777777" w:rsidR="00BD4C11" w:rsidRPr="00C34671" w:rsidRDefault="00BD4C11" w:rsidP="003C17B8">
            <w:pPr>
              <w:spacing w:after="0"/>
              <w:jc w:val="left"/>
              <w:rPr>
                <w:sz w:val="20"/>
                <w:szCs w:val="20"/>
              </w:rPr>
            </w:pPr>
            <w:r w:rsidRPr="00C34671">
              <w:rPr>
                <w:sz w:val="20"/>
                <w:szCs w:val="20"/>
              </w:rPr>
              <w:t xml:space="preserve">3. </w:t>
            </w:r>
            <w:r w:rsidRPr="00C34671">
              <w:rPr>
                <w:bCs/>
                <w:sz w:val="20"/>
                <w:szCs w:val="20"/>
              </w:rPr>
              <w:t>ZAŠTITA OKOLIŠA I ODRŽIVO GOSPODARENJE PRIRODNIM RESURSIMA I ENERGIJOM</w:t>
            </w:r>
          </w:p>
        </w:tc>
        <w:tc>
          <w:tcPr>
            <w:tcW w:w="3544" w:type="dxa"/>
            <w:shd w:val="clear" w:color="auto" w:fill="FFFFFF" w:themeFill="background1"/>
          </w:tcPr>
          <w:p w14:paraId="55E0FAE3" w14:textId="77777777" w:rsidR="00BD4C11" w:rsidRPr="00C34671" w:rsidRDefault="00BD4C11" w:rsidP="00706113">
            <w:pPr>
              <w:spacing w:after="0"/>
              <w:jc w:val="left"/>
              <w:rPr>
                <w:sz w:val="20"/>
                <w:szCs w:val="20"/>
              </w:rPr>
            </w:pPr>
            <w:r w:rsidRPr="00C34671">
              <w:rPr>
                <w:sz w:val="20"/>
                <w:szCs w:val="20"/>
              </w:rPr>
              <w:t xml:space="preserve">3.1. </w:t>
            </w:r>
            <w:r w:rsidRPr="00C34671">
              <w:rPr>
                <w:bCs/>
                <w:sz w:val="20"/>
                <w:szCs w:val="20"/>
              </w:rPr>
              <w:t>Zaštita prirode, očuvanje i unapređivanje kvalitete okoliša</w:t>
            </w:r>
          </w:p>
        </w:tc>
        <w:tc>
          <w:tcPr>
            <w:tcW w:w="9639" w:type="dxa"/>
            <w:shd w:val="clear" w:color="auto" w:fill="FFFFFF" w:themeFill="background1"/>
          </w:tcPr>
          <w:p w14:paraId="3305CBBB" w14:textId="3124AC1A" w:rsidR="00E04225" w:rsidRPr="00C34671" w:rsidRDefault="00204F2D" w:rsidP="001375D2">
            <w:pPr>
              <w:spacing w:after="0" w:line="240" w:lineRule="auto"/>
              <w:jc w:val="left"/>
              <w:rPr>
                <w:sz w:val="20"/>
                <w:szCs w:val="20"/>
              </w:rPr>
            </w:pPr>
            <w:r w:rsidRPr="00732A0B">
              <w:rPr>
                <w:bCs/>
                <w:sz w:val="20"/>
                <w:szCs w:val="20"/>
              </w:rPr>
              <w:t xml:space="preserve">Bez provođenja </w:t>
            </w:r>
            <w:r w:rsidR="00F752A8">
              <w:rPr>
                <w:bCs/>
                <w:sz w:val="20"/>
                <w:szCs w:val="20"/>
              </w:rPr>
              <w:t xml:space="preserve">ovih </w:t>
            </w:r>
            <w:r w:rsidRPr="00732A0B">
              <w:rPr>
                <w:bCs/>
                <w:sz w:val="20"/>
                <w:szCs w:val="20"/>
              </w:rPr>
              <w:t>aktivnosti ne bi došlo do</w:t>
            </w:r>
            <w:r w:rsidR="00B723EA" w:rsidRPr="00732A0B">
              <w:rPr>
                <w:bCs/>
                <w:sz w:val="20"/>
                <w:szCs w:val="20"/>
              </w:rPr>
              <w:t xml:space="preserve"> unapređenja u </w:t>
            </w:r>
            <w:r w:rsidR="001375D2">
              <w:rPr>
                <w:bCs/>
                <w:sz w:val="20"/>
                <w:szCs w:val="20"/>
              </w:rPr>
              <w:t xml:space="preserve">cjelokupnom segmentu zaštite okoliša i prirode a posebno se to odnosi na </w:t>
            </w:r>
            <w:r w:rsidR="00B723EA" w:rsidRPr="00732A0B">
              <w:rPr>
                <w:bCs/>
                <w:sz w:val="20"/>
                <w:szCs w:val="20"/>
              </w:rPr>
              <w:t>uspostav</w:t>
            </w:r>
            <w:r w:rsidR="001375D2">
              <w:rPr>
                <w:bCs/>
                <w:sz w:val="20"/>
                <w:szCs w:val="20"/>
              </w:rPr>
              <w:t>u informacijskog sustava za praćenje okoliša i izvještavanje o stanju okoliša te</w:t>
            </w:r>
            <w:r w:rsidR="00B723EA">
              <w:rPr>
                <w:bCs/>
                <w:sz w:val="20"/>
                <w:szCs w:val="20"/>
              </w:rPr>
              <w:t xml:space="preserve"> zaštiti i održivom upravljanju</w:t>
            </w:r>
            <w:r w:rsidR="001375D2">
              <w:rPr>
                <w:bCs/>
                <w:sz w:val="20"/>
                <w:szCs w:val="20"/>
              </w:rPr>
              <w:t xml:space="preserve"> zaštićenim područjima prirode</w:t>
            </w:r>
            <w:r w:rsidR="00DE241F">
              <w:rPr>
                <w:sz w:val="20"/>
                <w:szCs w:val="20"/>
              </w:rPr>
              <w:t>.</w:t>
            </w:r>
            <w:r w:rsidR="0012204B">
              <w:rPr>
                <w:sz w:val="20"/>
                <w:szCs w:val="20"/>
              </w:rPr>
              <w:t xml:space="preserve"> Neprovođenjem ovih aktivnosti ne bi došlo do značajnih pozitivnih utjecaja na </w:t>
            </w:r>
            <w:r w:rsidR="00F752A8">
              <w:rPr>
                <w:sz w:val="20"/>
                <w:szCs w:val="20"/>
              </w:rPr>
              <w:t xml:space="preserve">sve </w:t>
            </w:r>
            <w:r w:rsidR="001375D2">
              <w:rPr>
                <w:sz w:val="20"/>
                <w:szCs w:val="20"/>
              </w:rPr>
              <w:t>sastavnice okoliša te posljedično na</w:t>
            </w:r>
            <w:r w:rsidR="0012204B">
              <w:rPr>
                <w:sz w:val="20"/>
                <w:szCs w:val="20"/>
              </w:rPr>
              <w:t xml:space="preserve"> zdravlje i kvalitet</w:t>
            </w:r>
            <w:r w:rsidR="000B5211">
              <w:rPr>
                <w:sz w:val="20"/>
                <w:szCs w:val="20"/>
              </w:rPr>
              <w:t>u</w:t>
            </w:r>
            <w:r w:rsidR="0012204B">
              <w:rPr>
                <w:sz w:val="20"/>
                <w:szCs w:val="20"/>
              </w:rPr>
              <w:t xml:space="preserve"> života stanovništva.</w:t>
            </w:r>
            <w:r w:rsidR="001375D2">
              <w:rPr>
                <w:sz w:val="20"/>
                <w:szCs w:val="20"/>
              </w:rPr>
              <w:t xml:space="preserve"> </w:t>
            </w:r>
          </w:p>
        </w:tc>
      </w:tr>
      <w:tr w:rsidR="00BD4C11" w:rsidRPr="00C34671" w14:paraId="6E790437" w14:textId="77777777" w:rsidTr="00BD4C11">
        <w:trPr>
          <w:cnfStyle w:val="000000100000" w:firstRow="0" w:lastRow="0" w:firstColumn="0" w:lastColumn="0" w:oddVBand="0" w:evenVBand="0" w:oddHBand="1" w:evenHBand="0" w:firstRowFirstColumn="0" w:firstRowLastColumn="0" w:lastRowFirstColumn="0" w:lastRowLastColumn="0"/>
        </w:trPr>
        <w:tc>
          <w:tcPr>
            <w:tcW w:w="2093" w:type="dxa"/>
            <w:vMerge/>
            <w:shd w:val="clear" w:color="auto" w:fill="FFFFFF" w:themeFill="background1"/>
          </w:tcPr>
          <w:p w14:paraId="5152F419" w14:textId="77777777" w:rsidR="00BD4C11" w:rsidRPr="00C34671" w:rsidRDefault="00BD4C11" w:rsidP="003C17B8">
            <w:pPr>
              <w:spacing w:after="0"/>
              <w:jc w:val="left"/>
              <w:rPr>
                <w:sz w:val="20"/>
                <w:szCs w:val="20"/>
              </w:rPr>
            </w:pPr>
          </w:p>
        </w:tc>
        <w:tc>
          <w:tcPr>
            <w:tcW w:w="3544" w:type="dxa"/>
            <w:shd w:val="clear" w:color="auto" w:fill="FFFFFF" w:themeFill="background1"/>
          </w:tcPr>
          <w:p w14:paraId="766B4756" w14:textId="77777777" w:rsidR="00BD4C11" w:rsidRPr="00C34671" w:rsidRDefault="00BD4C11" w:rsidP="00706113">
            <w:pPr>
              <w:spacing w:after="0"/>
              <w:jc w:val="left"/>
              <w:rPr>
                <w:sz w:val="20"/>
                <w:szCs w:val="20"/>
              </w:rPr>
            </w:pPr>
            <w:r w:rsidRPr="00C34671">
              <w:rPr>
                <w:sz w:val="20"/>
                <w:szCs w:val="20"/>
              </w:rPr>
              <w:t xml:space="preserve">3.2. </w:t>
            </w:r>
            <w:r w:rsidRPr="00C34671">
              <w:rPr>
                <w:bCs/>
                <w:sz w:val="20"/>
                <w:szCs w:val="20"/>
              </w:rPr>
              <w:t>Održivo gospodarenje energijom</w:t>
            </w:r>
          </w:p>
        </w:tc>
        <w:tc>
          <w:tcPr>
            <w:tcW w:w="9639" w:type="dxa"/>
            <w:shd w:val="clear" w:color="auto" w:fill="FFFFFF" w:themeFill="background1"/>
          </w:tcPr>
          <w:p w14:paraId="0C9C97D2" w14:textId="7A3D32A3" w:rsidR="00912736" w:rsidRPr="00C34671" w:rsidRDefault="00732A0B" w:rsidP="00DA433A">
            <w:pPr>
              <w:spacing w:after="0" w:line="240" w:lineRule="auto"/>
              <w:jc w:val="left"/>
              <w:rPr>
                <w:sz w:val="20"/>
                <w:szCs w:val="20"/>
              </w:rPr>
            </w:pPr>
            <w:r>
              <w:rPr>
                <w:sz w:val="20"/>
                <w:szCs w:val="20"/>
              </w:rPr>
              <w:t xml:space="preserve">Bez </w:t>
            </w:r>
            <w:r w:rsidRPr="00732A0B">
              <w:rPr>
                <w:bCs/>
                <w:sz w:val="20"/>
                <w:szCs w:val="20"/>
              </w:rPr>
              <w:t xml:space="preserve">provođenja aktivnosti ne bi došlo do </w:t>
            </w:r>
            <w:r w:rsidR="008D586E">
              <w:rPr>
                <w:bCs/>
                <w:sz w:val="20"/>
                <w:szCs w:val="20"/>
              </w:rPr>
              <w:t>p</w:t>
            </w:r>
            <w:r w:rsidR="00BD4C11" w:rsidRPr="00C34671">
              <w:rPr>
                <w:bCs/>
                <w:sz w:val="20"/>
                <w:szCs w:val="20"/>
              </w:rPr>
              <w:t>oticanj</w:t>
            </w:r>
            <w:r w:rsidR="008D586E">
              <w:rPr>
                <w:bCs/>
                <w:sz w:val="20"/>
                <w:szCs w:val="20"/>
              </w:rPr>
              <w:t>a</w:t>
            </w:r>
            <w:r w:rsidR="00BD4C11" w:rsidRPr="00C34671">
              <w:rPr>
                <w:bCs/>
                <w:sz w:val="20"/>
                <w:szCs w:val="20"/>
              </w:rPr>
              <w:t xml:space="preserve"> korištenja obnovljivih izvora energije, </w:t>
            </w:r>
            <w:r w:rsidR="008D586E">
              <w:rPr>
                <w:bCs/>
                <w:sz w:val="20"/>
                <w:szCs w:val="20"/>
              </w:rPr>
              <w:t>p</w:t>
            </w:r>
            <w:r w:rsidR="008D586E" w:rsidRPr="00C34671">
              <w:rPr>
                <w:bCs/>
                <w:sz w:val="20"/>
                <w:szCs w:val="20"/>
              </w:rPr>
              <w:t>ovećanj</w:t>
            </w:r>
            <w:r w:rsidR="008D586E">
              <w:rPr>
                <w:bCs/>
                <w:sz w:val="20"/>
                <w:szCs w:val="20"/>
              </w:rPr>
              <w:t>a</w:t>
            </w:r>
            <w:r w:rsidR="008D586E" w:rsidRPr="00C34671">
              <w:rPr>
                <w:bCs/>
                <w:sz w:val="20"/>
                <w:szCs w:val="20"/>
              </w:rPr>
              <w:t xml:space="preserve"> energetske učinkovitosti u proizvodnji energije, sektorima industrije, zgradarstva, prometa i javne rasvjete</w:t>
            </w:r>
            <w:r w:rsidR="008D586E">
              <w:rPr>
                <w:bCs/>
                <w:sz w:val="20"/>
                <w:szCs w:val="20"/>
              </w:rPr>
              <w:t xml:space="preserve">, </w:t>
            </w:r>
            <w:r w:rsidR="00170BE8" w:rsidRPr="00732A0B">
              <w:rPr>
                <w:bCs/>
                <w:sz w:val="20"/>
                <w:szCs w:val="20"/>
              </w:rPr>
              <w:t>unapređenja u uspostavi i upravljanju jedinstvenim</w:t>
            </w:r>
            <w:r w:rsidR="00170BE8">
              <w:rPr>
                <w:bCs/>
                <w:sz w:val="20"/>
                <w:szCs w:val="20"/>
              </w:rPr>
              <w:t xml:space="preserve"> </w:t>
            </w:r>
            <w:r w:rsidR="00170BE8" w:rsidRPr="00C34671">
              <w:rPr>
                <w:bCs/>
                <w:sz w:val="20"/>
                <w:szCs w:val="20"/>
              </w:rPr>
              <w:t>energetskim informacijskim sustavom i komunikacijskom strategijom o energiji i klimi</w:t>
            </w:r>
            <w:r w:rsidR="00170BE8">
              <w:rPr>
                <w:bCs/>
                <w:sz w:val="20"/>
                <w:szCs w:val="20"/>
              </w:rPr>
              <w:t>.</w:t>
            </w:r>
            <w:r w:rsidR="000B5211">
              <w:rPr>
                <w:bCs/>
                <w:sz w:val="20"/>
                <w:szCs w:val="20"/>
              </w:rPr>
              <w:t xml:space="preserve"> </w:t>
            </w:r>
            <w:r w:rsidR="000B5211">
              <w:rPr>
                <w:sz w:val="20"/>
                <w:szCs w:val="20"/>
              </w:rPr>
              <w:t>Neprovođenjem ovih aktivnosti ne bi došlo do pozitivnih utjecaja na kv</w:t>
            </w:r>
            <w:r w:rsidR="00912736">
              <w:rPr>
                <w:sz w:val="20"/>
                <w:szCs w:val="20"/>
              </w:rPr>
              <w:t xml:space="preserve">alitetu života stanovništva, kvalitetu zraka te </w:t>
            </w:r>
            <w:r w:rsidR="001A6EB6">
              <w:rPr>
                <w:sz w:val="20"/>
                <w:szCs w:val="20"/>
              </w:rPr>
              <w:t>smanjenja</w:t>
            </w:r>
            <w:r w:rsidR="00912736">
              <w:rPr>
                <w:sz w:val="20"/>
                <w:szCs w:val="20"/>
              </w:rPr>
              <w:t xml:space="preserve"> rizika povezanih s klimatskim promjenama.</w:t>
            </w:r>
            <w:r w:rsidR="00DA433A">
              <w:rPr>
                <w:sz w:val="20"/>
                <w:szCs w:val="20"/>
              </w:rPr>
              <w:t xml:space="preserve"> Također, unapređenjima u javnom rasvjetnom sustavu doprinijet će se </w:t>
            </w:r>
            <w:r w:rsidR="009223AE">
              <w:rPr>
                <w:sz w:val="20"/>
                <w:szCs w:val="20"/>
              </w:rPr>
              <w:t>zaštiti od svjetlosnog onečišćenja.</w:t>
            </w:r>
          </w:p>
        </w:tc>
      </w:tr>
      <w:tr w:rsidR="00BD4C11" w:rsidRPr="00C34671" w14:paraId="3BFF162B" w14:textId="77777777" w:rsidTr="007460C7">
        <w:trPr>
          <w:cnfStyle w:val="000000010000" w:firstRow="0" w:lastRow="0" w:firstColumn="0" w:lastColumn="0" w:oddVBand="0" w:evenVBand="0" w:oddHBand="0" w:evenHBand="1" w:firstRowFirstColumn="0" w:firstRowLastColumn="0" w:lastRowFirstColumn="0" w:lastRowLastColumn="0"/>
        </w:trPr>
        <w:tc>
          <w:tcPr>
            <w:tcW w:w="2093" w:type="dxa"/>
            <w:vMerge w:val="restart"/>
            <w:shd w:val="clear" w:color="auto" w:fill="D6E6DB"/>
          </w:tcPr>
          <w:p w14:paraId="33A3A346" w14:textId="77777777" w:rsidR="00BD4C11" w:rsidRPr="00C34671" w:rsidRDefault="00BD4C11" w:rsidP="003C17B8">
            <w:pPr>
              <w:spacing w:after="0"/>
              <w:jc w:val="left"/>
              <w:rPr>
                <w:sz w:val="20"/>
                <w:szCs w:val="20"/>
              </w:rPr>
            </w:pPr>
            <w:r w:rsidRPr="00C34671">
              <w:rPr>
                <w:sz w:val="20"/>
                <w:szCs w:val="20"/>
              </w:rPr>
              <w:lastRenderedPageBreak/>
              <w:t xml:space="preserve">4. </w:t>
            </w:r>
            <w:r w:rsidRPr="00C34671">
              <w:rPr>
                <w:bCs/>
                <w:sz w:val="20"/>
                <w:szCs w:val="20"/>
              </w:rPr>
              <w:t>UNAPREĐIVANJE PROSTORNIH KVALITETA I FUNKCIJA GRADA</w:t>
            </w:r>
          </w:p>
        </w:tc>
        <w:tc>
          <w:tcPr>
            <w:tcW w:w="3544" w:type="dxa"/>
            <w:shd w:val="clear" w:color="auto" w:fill="D6E6DB"/>
          </w:tcPr>
          <w:p w14:paraId="27BB807C" w14:textId="77777777" w:rsidR="00BD4C11" w:rsidRPr="00C34671" w:rsidRDefault="00BD4C11" w:rsidP="003C17B8">
            <w:pPr>
              <w:spacing w:after="0"/>
              <w:jc w:val="left"/>
              <w:rPr>
                <w:sz w:val="20"/>
                <w:szCs w:val="20"/>
              </w:rPr>
            </w:pPr>
            <w:r w:rsidRPr="00C34671">
              <w:rPr>
                <w:sz w:val="20"/>
                <w:szCs w:val="20"/>
              </w:rPr>
              <w:t xml:space="preserve">4.1. </w:t>
            </w:r>
            <w:r w:rsidRPr="00C34671">
              <w:rPr>
                <w:bCs/>
                <w:sz w:val="20"/>
                <w:szCs w:val="20"/>
              </w:rPr>
              <w:t>Održivo korištenje cjelokupnog prostora Grada</w:t>
            </w:r>
          </w:p>
        </w:tc>
        <w:tc>
          <w:tcPr>
            <w:tcW w:w="9639" w:type="dxa"/>
            <w:shd w:val="clear" w:color="auto" w:fill="D6E6DB"/>
          </w:tcPr>
          <w:p w14:paraId="5F3CD688" w14:textId="70D55246" w:rsidR="00431303" w:rsidRPr="00C34671" w:rsidRDefault="0012204B" w:rsidP="00E868B7">
            <w:pPr>
              <w:spacing w:after="0" w:line="240" w:lineRule="auto"/>
              <w:jc w:val="left"/>
              <w:rPr>
                <w:sz w:val="20"/>
                <w:szCs w:val="20"/>
              </w:rPr>
            </w:pPr>
            <w:r>
              <w:rPr>
                <w:sz w:val="20"/>
                <w:szCs w:val="20"/>
              </w:rPr>
              <w:t xml:space="preserve">Bez provođenja aktivnosti ne bi došlo do razvoja cjelovitog pristupa u planiranju prostornog razvoja </w:t>
            </w:r>
            <w:r w:rsidR="00E868B7">
              <w:rPr>
                <w:sz w:val="20"/>
                <w:szCs w:val="20"/>
              </w:rPr>
              <w:t>i</w:t>
            </w:r>
            <w:r w:rsidR="008C4303">
              <w:rPr>
                <w:sz w:val="20"/>
                <w:szCs w:val="20"/>
              </w:rPr>
              <w:t xml:space="preserve"> modernizacij</w:t>
            </w:r>
            <w:r w:rsidR="00E868B7">
              <w:rPr>
                <w:sz w:val="20"/>
                <w:szCs w:val="20"/>
              </w:rPr>
              <w:t>e sustava zelene infrastrukture</w:t>
            </w:r>
            <w:r w:rsidR="008C4303">
              <w:rPr>
                <w:sz w:val="20"/>
                <w:szCs w:val="20"/>
              </w:rPr>
              <w:t xml:space="preserve"> </w:t>
            </w:r>
            <w:r w:rsidR="00E868B7">
              <w:rPr>
                <w:sz w:val="20"/>
                <w:szCs w:val="20"/>
              </w:rPr>
              <w:t>te</w:t>
            </w:r>
            <w:r w:rsidR="008C4303">
              <w:rPr>
                <w:sz w:val="20"/>
                <w:szCs w:val="20"/>
              </w:rPr>
              <w:t xml:space="preserve"> do pozitivnih utjecaja na </w:t>
            </w:r>
            <w:r w:rsidR="00663DE2">
              <w:rPr>
                <w:sz w:val="20"/>
                <w:szCs w:val="20"/>
              </w:rPr>
              <w:t xml:space="preserve">urbani prostor i </w:t>
            </w:r>
            <w:r w:rsidR="008C4303">
              <w:rPr>
                <w:sz w:val="20"/>
                <w:szCs w:val="20"/>
              </w:rPr>
              <w:t>kvalitetu živ</w:t>
            </w:r>
            <w:r w:rsidR="00431303">
              <w:rPr>
                <w:sz w:val="20"/>
                <w:szCs w:val="20"/>
              </w:rPr>
              <w:t>ota stanovništva</w:t>
            </w:r>
            <w:r w:rsidR="00E868B7">
              <w:rPr>
                <w:sz w:val="20"/>
                <w:szCs w:val="20"/>
              </w:rPr>
              <w:t>.</w:t>
            </w:r>
          </w:p>
        </w:tc>
      </w:tr>
      <w:tr w:rsidR="00BD4C11" w:rsidRPr="00C34671" w14:paraId="5FAAE090" w14:textId="77777777" w:rsidTr="007460C7">
        <w:trPr>
          <w:cnfStyle w:val="000000100000" w:firstRow="0" w:lastRow="0" w:firstColumn="0" w:lastColumn="0" w:oddVBand="0" w:evenVBand="0" w:oddHBand="1" w:evenHBand="0" w:firstRowFirstColumn="0" w:firstRowLastColumn="0" w:lastRowFirstColumn="0" w:lastRowLastColumn="0"/>
        </w:trPr>
        <w:tc>
          <w:tcPr>
            <w:tcW w:w="2093" w:type="dxa"/>
            <w:vMerge/>
            <w:shd w:val="clear" w:color="auto" w:fill="D6E6DB"/>
          </w:tcPr>
          <w:p w14:paraId="440245A4" w14:textId="77777777" w:rsidR="00BD4C11" w:rsidRPr="00C34671" w:rsidRDefault="00BD4C11" w:rsidP="003C17B8">
            <w:pPr>
              <w:spacing w:after="0"/>
              <w:jc w:val="left"/>
              <w:rPr>
                <w:sz w:val="20"/>
                <w:szCs w:val="20"/>
              </w:rPr>
            </w:pPr>
          </w:p>
        </w:tc>
        <w:tc>
          <w:tcPr>
            <w:tcW w:w="3544" w:type="dxa"/>
            <w:shd w:val="clear" w:color="auto" w:fill="D6E6DB"/>
          </w:tcPr>
          <w:p w14:paraId="26366C23" w14:textId="77777777" w:rsidR="00BD4C11" w:rsidRPr="00C34671" w:rsidRDefault="00BD4C11" w:rsidP="003C17B8">
            <w:pPr>
              <w:spacing w:after="0"/>
              <w:jc w:val="left"/>
              <w:rPr>
                <w:sz w:val="20"/>
                <w:szCs w:val="20"/>
              </w:rPr>
            </w:pPr>
            <w:r w:rsidRPr="00C34671">
              <w:rPr>
                <w:sz w:val="20"/>
                <w:szCs w:val="20"/>
              </w:rPr>
              <w:t xml:space="preserve">4.2. </w:t>
            </w:r>
            <w:r w:rsidRPr="00C34671">
              <w:rPr>
                <w:bCs/>
                <w:sz w:val="20"/>
                <w:szCs w:val="20"/>
              </w:rPr>
              <w:t>Unapređivanje naseljenih dijelova Grada</w:t>
            </w:r>
          </w:p>
        </w:tc>
        <w:tc>
          <w:tcPr>
            <w:tcW w:w="9639" w:type="dxa"/>
            <w:shd w:val="clear" w:color="auto" w:fill="D6E6DB"/>
          </w:tcPr>
          <w:p w14:paraId="10DF401A" w14:textId="01C1B6D2" w:rsidR="00BC0D32" w:rsidRPr="00C34671" w:rsidRDefault="005470AC" w:rsidP="005E533D">
            <w:pPr>
              <w:spacing w:after="0" w:line="240" w:lineRule="auto"/>
              <w:jc w:val="left"/>
              <w:rPr>
                <w:sz w:val="20"/>
                <w:szCs w:val="20"/>
              </w:rPr>
            </w:pPr>
            <w:r>
              <w:rPr>
                <w:sz w:val="20"/>
                <w:szCs w:val="20"/>
              </w:rPr>
              <w:t>Bez provođenja aktivnosti ne bi došlo do o</w:t>
            </w:r>
            <w:r w:rsidRPr="00C34671">
              <w:rPr>
                <w:sz w:val="20"/>
                <w:szCs w:val="20"/>
              </w:rPr>
              <w:t>čuvanj</w:t>
            </w:r>
            <w:r>
              <w:rPr>
                <w:sz w:val="20"/>
                <w:szCs w:val="20"/>
              </w:rPr>
              <w:t>a</w:t>
            </w:r>
            <w:r w:rsidRPr="00C34671">
              <w:rPr>
                <w:sz w:val="20"/>
                <w:szCs w:val="20"/>
              </w:rPr>
              <w:t>, obnov</w:t>
            </w:r>
            <w:r>
              <w:rPr>
                <w:sz w:val="20"/>
                <w:szCs w:val="20"/>
              </w:rPr>
              <w:t>e</w:t>
            </w:r>
            <w:r w:rsidRPr="00C34671">
              <w:rPr>
                <w:sz w:val="20"/>
                <w:szCs w:val="20"/>
              </w:rPr>
              <w:t xml:space="preserve"> i održivo</w:t>
            </w:r>
            <w:r>
              <w:rPr>
                <w:sz w:val="20"/>
                <w:szCs w:val="20"/>
              </w:rPr>
              <w:t>g</w:t>
            </w:r>
            <w:r w:rsidRPr="00C34671">
              <w:rPr>
                <w:sz w:val="20"/>
                <w:szCs w:val="20"/>
              </w:rPr>
              <w:t xml:space="preserve"> korištenj</w:t>
            </w:r>
            <w:r>
              <w:rPr>
                <w:sz w:val="20"/>
                <w:szCs w:val="20"/>
              </w:rPr>
              <w:t>a</w:t>
            </w:r>
            <w:r w:rsidRPr="00C34671">
              <w:rPr>
                <w:sz w:val="20"/>
                <w:szCs w:val="20"/>
              </w:rPr>
              <w:t xml:space="preserve"> kulturne baštine</w:t>
            </w:r>
            <w:r>
              <w:rPr>
                <w:sz w:val="20"/>
                <w:szCs w:val="20"/>
              </w:rPr>
              <w:t xml:space="preserve"> uključujući inventarizaciju</w:t>
            </w:r>
            <w:r w:rsidRPr="00C34671">
              <w:rPr>
                <w:sz w:val="20"/>
                <w:szCs w:val="20"/>
              </w:rPr>
              <w:t xml:space="preserve"> i valorizacij</w:t>
            </w:r>
            <w:r>
              <w:rPr>
                <w:sz w:val="20"/>
                <w:szCs w:val="20"/>
              </w:rPr>
              <w:t xml:space="preserve">u, </w:t>
            </w:r>
            <w:r w:rsidR="00663DE2">
              <w:rPr>
                <w:sz w:val="20"/>
                <w:szCs w:val="20"/>
              </w:rPr>
              <w:t>o</w:t>
            </w:r>
            <w:r w:rsidR="00722CA7" w:rsidRPr="00C34671">
              <w:rPr>
                <w:sz w:val="20"/>
                <w:szCs w:val="20"/>
              </w:rPr>
              <w:t>čuvanj</w:t>
            </w:r>
            <w:r w:rsidR="00663DE2">
              <w:rPr>
                <w:sz w:val="20"/>
                <w:szCs w:val="20"/>
              </w:rPr>
              <w:t>a</w:t>
            </w:r>
            <w:r w:rsidR="00722CA7" w:rsidRPr="00C34671">
              <w:rPr>
                <w:sz w:val="20"/>
                <w:szCs w:val="20"/>
              </w:rPr>
              <w:t xml:space="preserve"> tradicionalnih obilježja i uređivanj</w:t>
            </w:r>
            <w:r w:rsidR="00663DE2">
              <w:rPr>
                <w:sz w:val="20"/>
                <w:szCs w:val="20"/>
              </w:rPr>
              <w:t>a</w:t>
            </w:r>
            <w:r w:rsidR="00722CA7" w:rsidRPr="00C34671">
              <w:rPr>
                <w:sz w:val="20"/>
                <w:szCs w:val="20"/>
              </w:rPr>
              <w:t xml:space="preserve"> naselja ruralnog i suburbanog karaktera i nekadašnjih seoskih naselja uklopljenih u Grad Zagreb</w:t>
            </w:r>
            <w:r w:rsidR="00722CA7">
              <w:rPr>
                <w:sz w:val="20"/>
                <w:szCs w:val="20"/>
              </w:rPr>
              <w:t xml:space="preserve">, </w:t>
            </w:r>
            <w:r w:rsidR="00663DE2">
              <w:rPr>
                <w:sz w:val="20"/>
                <w:szCs w:val="20"/>
              </w:rPr>
              <w:t>u</w:t>
            </w:r>
            <w:r w:rsidR="00722CA7" w:rsidRPr="00C34671">
              <w:rPr>
                <w:sz w:val="20"/>
                <w:szCs w:val="20"/>
              </w:rPr>
              <w:t>rban</w:t>
            </w:r>
            <w:r w:rsidR="00663DE2">
              <w:rPr>
                <w:sz w:val="20"/>
                <w:szCs w:val="20"/>
              </w:rPr>
              <w:t>e</w:t>
            </w:r>
            <w:r w:rsidR="00722CA7" w:rsidRPr="00C34671">
              <w:rPr>
                <w:sz w:val="20"/>
                <w:szCs w:val="20"/>
              </w:rPr>
              <w:t xml:space="preserve"> sanacij</w:t>
            </w:r>
            <w:r w:rsidR="00663DE2">
              <w:rPr>
                <w:sz w:val="20"/>
                <w:szCs w:val="20"/>
              </w:rPr>
              <w:t>e</w:t>
            </w:r>
            <w:r w:rsidR="00722CA7" w:rsidRPr="00C34671">
              <w:rPr>
                <w:sz w:val="20"/>
                <w:szCs w:val="20"/>
              </w:rPr>
              <w:t xml:space="preserve"> i uređenj</w:t>
            </w:r>
            <w:r w:rsidR="00663DE2">
              <w:rPr>
                <w:sz w:val="20"/>
                <w:szCs w:val="20"/>
              </w:rPr>
              <w:t>a</w:t>
            </w:r>
            <w:r w:rsidR="00722CA7" w:rsidRPr="00C34671">
              <w:rPr>
                <w:sz w:val="20"/>
                <w:szCs w:val="20"/>
              </w:rPr>
              <w:t xml:space="preserve"> područja zahvaćenih nezakonitom gradnjom</w:t>
            </w:r>
            <w:r w:rsidR="00663DE2">
              <w:rPr>
                <w:sz w:val="20"/>
                <w:szCs w:val="20"/>
              </w:rPr>
              <w:t xml:space="preserve">. </w:t>
            </w:r>
            <w:r>
              <w:rPr>
                <w:sz w:val="20"/>
                <w:szCs w:val="20"/>
              </w:rPr>
              <w:t>Neprovođenjem ovih aktivnosti ne bi došlo do pozitivnih</w:t>
            </w:r>
            <w:r w:rsidR="00663DE2">
              <w:rPr>
                <w:sz w:val="20"/>
                <w:szCs w:val="20"/>
              </w:rPr>
              <w:t xml:space="preserve"> utjecaja na </w:t>
            </w:r>
            <w:r w:rsidR="00CD1A49">
              <w:rPr>
                <w:sz w:val="20"/>
                <w:szCs w:val="20"/>
              </w:rPr>
              <w:t xml:space="preserve">urbani </w:t>
            </w:r>
            <w:r w:rsidR="00663DE2">
              <w:rPr>
                <w:sz w:val="20"/>
                <w:szCs w:val="20"/>
              </w:rPr>
              <w:t>prostor</w:t>
            </w:r>
            <w:r w:rsidR="00BC0D32">
              <w:rPr>
                <w:sz w:val="20"/>
                <w:szCs w:val="20"/>
              </w:rPr>
              <w:t>, kulturno – povijesnu baštinu</w:t>
            </w:r>
            <w:r w:rsidR="00663DE2">
              <w:rPr>
                <w:sz w:val="20"/>
                <w:szCs w:val="20"/>
              </w:rPr>
              <w:t xml:space="preserve"> te kvalitetu života stanovništva. </w:t>
            </w:r>
            <w:r w:rsidR="00BC0D32">
              <w:rPr>
                <w:sz w:val="20"/>
                <w:szCs w:val="20"/>
              </w:rPr>
              <w:t>Također, neprovođenjem aktivnosti poboljšanja u sektoru kulturno – povijesne baštine, ne</w:t>
            </w:r>
            <w:r w:rsidR="00E868B7">
              <w:rPr>
                <w:sz w:val="20"/>
                <w:szCs w:val="20"/>
              </w:rPr>
              <w:t xml:space="preserve"> bi</w:t>
            </w:r>
            <w:r w:rsidR="00BC0D32">
              <w:rPr>
                <w:sz w:val="20"/>
                <w:szCs w:val="20"/>
              </w:rPr>
              <w:t xml:space="preserve"> do</w:t>
            </w:r>
            <w:r w:rsidR="00E868B7">
              <w:rPr>
                <w:sz w:val="20"/>
                <w:szCs w:val="20"/>
              </w:rPr>
              <w:t>šlo</w:t>
            </w:r>
            <w:r w:rsidR="00BC0D32">
              <w:rPr>
                <w:sz w:val="20"/>
                <w:szCs w:val="20"/>
              </w:rPr>
              <w:t xml:space="preserve"> d</w:t>
            </w:r>
            <w:r w:rsidR="00E868B7">
              <w:rPr>
                <w:sz w:val="20"/>
                <w:szCs w:val="20"/>
              </w:rPr>
              <w:t>o</w:t>
            </w:r>
            <w:r w:rsidR="00BC0D32">
              <w:rPr>
                <w:sz w:val="20"/>
                <w:szCs w:val="20"/>
              </w:rPr>
              <w:t xml:space="preserve"> p</w:t>
            </w:r>
            <w:r w:rsidR="00BC0D32" w:rsidRPr="00BC0D32">
              <w:rPr>
                <w:sz w:val="20"/>
                <w:szCs w:val="20"/>
              </w:rPr>
              <w:t>ozitivnih pomaka u svijesti javnosti o važnosti i održi</w:t>
            </w:r>
            <w:r w:rsidR="005E533D">
              <w:rPr>
                <w:sz w:val="20"/>
                <w:szCs w:val="20"/>
              </w:rPr>
              <w:t>vom korištenju kulturno - povijesne baštine</w:t>
            </w:r>
            <w:r w:rsidR="00BC0D32" w:rsidRPr="00BC0D32">
              <w:rPr>
                <w:sz w:val="20"/>
                <w:szCs w:val="20"/>
              </w:rPr>
              <w:t>.</w:t>
            </w:r>
          </w:p>
        </w:tc>
      </w:tr>
      <w:tr w:rsidR="00BD4C11" w:rsidRPr="00C34671" w14:paraId="4FAC2B28" w14:textId="77777777" w:rsidTr="007460C7">
        <w:trPr>
          <w:cnfStyle w:val="000000010000" w:firstRow="0" w:lastRow="0" w:firstColumn="0" w:lastColumn="0" w:oddVBand="0" w:evenVBand="0" w:oddHBand="0" w:evenHBand="1" w:firstRowFirstColumn="0" w:firstRowLastColumn="0" w:lastRowFirstColumn="0" w:lastRowLastColumn="0"/>
        </w:trPr>
        <w:tc>
          <w:tcPr>
            <w:tcW w:w="2093" w:type="dxa"/>
            <w:vMerge/>
            <w:shd w:val="clear" w:color="auto" w:fill="D6E6DB"/>
          </w:tcPr>
          <w:p w14:paraId="3975DA37" w14:textId="77777777" w:rsidR="00BD4C11" w:rsidRPr="00C34671" w:rsidRDefault="00BD4C11" w:rsidP="003C17B8">
            <w:pPr>
              <w:spacing w:after="0"/>
              <w:jc w:val="left"/>
              <w:rPr>
                <w:sz w:val="20"/>
                <w:szCs w:val="20"/>
              </w:rPr>
            </w:pPr>
          </w:p>
        </w:tc>
        <w:tc>
          <w:tcPr>
            <w:tcW w:w="3544" w:type="dxa"/>
            <w:shd w:val="clear" w:color="auto" w:fill="D6E6DB"/>
          </w:tcPr>
          <w:p w14:paraId="79414B04" w14:textId="77777777" w:rsidR="00BD4C11" w:rsidRPr="00C34671" w:rsidRDefault="00BD4C11" w:rsidP="003C17B8">
            <w:pPr>
              <w:spacing w:after="0"/>
              <w:jc w:val="left"/>
              <w:rPr>
                <w:sz w:val="20"/>
                <w:szCs w:val="20"/>
              </w:rPr>
            </w:pPr>
            <w:r w:rsidRPr="00C34671">
              <w:rPr>
                <w:sz w:val="20"/>
                <w:szCs w:val="20"/>
              </w:rPr>
              <w:t xml:space="preserve">4.3. </w:t>
            </w:r>
            <w:r w:rsidRPr="00C34671">
              <w:rPr>
                <w:bCs/>
                <w:sz w:val="20"/>
                <w:szCs w:val="20"/>
              </w:rPr>
              <w:t>Unapređivanje sustava „Gradskih projekata“</w:t>
            </w:r>
          </w:p>
        </w:tc>
        <w:tc>
          <w:tcPr>
            <w:tcW w:w="9639" w:type="dxa"/>
            <w:shd w:val="clear" w:color="auto" w:fill="D6E6DB"/>
          </w:tcPr>
          <w:p w14:paraId="58E7CCE4" w14:textId="6FE27FE1" w:rsidR="00BD4C11" w:rsidRPr="00C34671" w:rsidRDefault="00C16EB3" w:rsidP="005E533D">
            <w:pPr>
              <w:spacing w:after="0" w:line="240" w:lineRule="auto"/>
              <w:jc w:val="left"/>
              <w:rPr>
                <w:sz w:val="20"/>
                <w:szCs w:val="20"/>
              </w:rPr>
            </w:pPr>
            <w:r>
              <w:rPr>
                <w:sz w:val="20"/>
                <w:szCs w:val="20"/>
              </w:rPr>
              <w:t xml:space="preserve">Bez provođenja aktivnosti ne bi došlo do unapređenja javnog urbanog prostora te </w:t>
            </w:r>
            <w:r w:rsidR="005E533D">
              <w:rPr>
                <w:sz w:val="20"/>
                <w:szCs w:val="20"/>
              </w:rPr>
              <w:t>dostupnosti javnih sadržaja odnosno do</w:t>
            </w:r>
            <w:r w:rsidR="00502901">
              <w:rPr>
                <w:sz w:val="20"/>
                <w:szCs w:val="20"/>
              </w:rPr>
              <w:t xml:space="preserve"> pozitivnih utjecaja na urbani prostor te kvalitetu života stanovništva. </w:t>
            </w:r>
          </w:p>
        </w:tc>
      </w:tr>
      <w:tr w:rsidR="00BD4C11" w:rsidRPr="00C34671" w14:paraId="7FD58EF6" w14:textId="77777777" w:rsidTr="00BD4C11">
        <w:trPr>
          <w:cnfStyle w:val="000000100000" w:firstRow="0" w:lastRow="0" w:firstColumn="0" w:lastColumn="0" w:oddVBand="0" w:evenVBand="0" w:oddHBand="1" w:evenHBand="0" w:firstRowFirstColumn="0" w:firstRowLastColumn="0" w:lastRowFirstColumn="0" w:lastRowLastColumn="0"/>
        </w:trPr>
        <w:tc>
          <w:tcPr>
            <w:tcW w:w="2093" w:type="dxa"/>
            <w:vMerge/>
          </w:tcPr>
          <w:p w14:paraId="1B007FB1" w14:textId="77777777" w:rsidR="00BD4C11" w:rsidRPr="00C34671" w:rsidRDefault="00BD4C11" w:rsidP="003C17B8">
            <w:pPr>
              <w:spacing w:after="0"/>
              <w:jc w:val="left"/>
              <w:rPr>
                <w:sz w:val="20"/>
                <w:szCs w:val="20"/>
              </w:rPr>
            </w:pPr>
          </w:p>
        </w:tc>
        <w:tc>
          <w:tcPr>
            <w:tcW w:w="3544" w:type="dxa"/>
            <w:shd w:val="clear" w:color="auto" w:fill="D6E6DB"/>
          </w:tcPr>
          <w:p w14:paraId="7D2F5AD3" w14:textId="77777777" w:rsidR="00BD4C11" w:rsidRPr="00C34671" w:rsidRDefault="00BD4C11" w:rsidP="003C17B8">
            <w:pPr>
              <w:spacing w:after="0"/>
              <w:jc w:val="left"/>
              <w:rPr>
                <w:sz w:val="20"/>
                <w:szCs w:val="20"/>
              </w:rPr>
            </w:pPr>
            <w:r w:rsidRPr="00C34671">
              <w:rPr>
                <w:sz w:val="20"/>
                <w:szCs w:val="20"/>
              </w:rPr>
              <w:t xml:space="preserve">4.4. </w:t>
            </w:r>
            <w:r w:rsidRPr="00C34671">
              <w:rPr>
                <w:bCs/>
                <w:sz w:val="20"/>
                <w:szCs w:val="20"/>
              </w:rPr>
              <w:t>Unapređivanje prometnih sustava</w:t>
            </w:r>
          </w:p>
        </w:tc>
        <w:tc>
          <w:tcPr>
            <w:tcW w:w="9639" w:type="dxa"/>
            <w:shd w:val="clear" w:color="auto" w:fill="D6E6DB"/>
          </w:tcPr>
          <w:p w14:paraId="03C91A6B" w14:textId="52ABD868" w:rsidR="005E533D" w:rsidRDefault="00502901" w:rsidP="005E533D">
            <w:pPr>
              <w:spacing w:after="0" w:line="240" w:lineRule="auto"/>
              <w:jc w:val="left"/>
              <w:rPr>
                <w:sz w:val="20"/>
                <w:szCs w:val="20"/>
              </w:rPr>
            </w:pPr>
            <w:r>
              <w:rPr>
                <w:sz w:val="20"/>
                <w:szCs w:val="20"/>
              </w:rPr>
              <w:t xml:space="preserve">Bez provođenja aktivnosti ne bi došlo do </w:t>
            </w:r>
            <w:r w:rsidR="005E533D">
              <w:rPr>
                <w:sz w:val="20"/>
                <w:szCs w:val="20"/>
              </w:rPr>
              <w:t>poboljšanja</w:t>
            </w:r>
            <w:r>
              <w:rPr>
                <w:sz w:val="20"/>
                <w:szCs w:val="20"/>
              </w:rPr>
              <w:t xml:space="preserve"> u </w:t>
            </w:r>
            <w:r w:rsidR="005E533D">
              <w:rPr>
                <w:sz w:val="20"/>
                <w:szCs w:val="20"/>
              </w:rPr>
              <w:t>cestovnom, javnom gradskom i ostalim vidovima</w:t>
            </w:r>
            <w:r>
              <w:rPr>
                <w:sz w:val="20"/>
                <w:szCs w:val="20"/>
              </w:rPr>
              <w:t xml:space="preserve"> promet</w:t>
            </w:r>
            <w:r w:rsidR="005E533D">
              <w:rPr>
                <w:sz w:val="20"/>
                <w:szCs w:val="20"/>
              </w:rPr>
              <w:t>a</w:t>
            </w:r>
            <w:r>
              <w:rPr>
                <w:sz w:val="20"/>
                <w:szCs w:val="20"/>
              </w:rPr>
              <w:t xml:space="preserve"> (biciklistički, u mirovanju, pješački</w:t>
            </w:r>
            <w:r w:rsidR="00907352">
              <w:rPr>
                <w:sz w:val="20"/>
                <w:szCs w:val="20"/>
              </w:rPr>
              <w:t xml:space="preserve">), </w:t>
            </w:r>
            <w:r w:rsidR="005E533D">
              <w:rPr>
                <w:sz w:val="20"/>
                <w:szCs w:val="20"/>
              </w:rPr>
              <w:t xml:space="preserve">te do unapređenja u sustavu </w:t>
            </w:r>
            <w:r w:rsidR="00907352" w:rsidRPr="00C34671">
              <w:rPr>
                <w:sz w:val="20"/>
                <w:szCs w:val="20"/>
              </w:rPr>
              <w:t>sigurnosti sudionika u prometu</w:t>
            </w:r>
            <w:r w:rsidR="002127CF">
              <w:rPr>
                <w:sz w:val="20"/>
                <w:szCs w:val="20"/>
              </w:rPr>
              <w:t xml:space="preserve"> i posljedično</w:t>
            </w:r>
            <w:r w:rsidR="00907352">
              <w:rPr>
                <w:sz w:val="20"/>
                <w:szCs w:val="20"/>
              </w:rPr>
              <w:t xml:space="preserve"> do pozitivnih utjecaja na </w:t>
            </w:r>
            <w:r w:rsidR="002127CF">
              <w:rPr>
                <w:sz w:val="20"/>
                <w:szCs w:val="20"/>
              </w:rPr>
              <w:t>prometnu infrastrukturu</w:t>
            </w:r>
            <w:r w:rsidR="00907352">
              <w:rPr>
                <w:sz w:val="20"/>
                <w:szCs w:val="20"/>
              </w:rPr>
              <w:t xml:space="preserve"> te kvalitetu života stanovništva. </w:t>
            </w:r>
          </w:p>
          <w:p w14:paraId="1CBC5354" w14:textId="2599F3FC" w:rsidR="00BD4C11" w:rsidRPr="00C34671" w:rsidRDefault="00907352" w:rsidP="005E533D">
            <w:pPr>
              <w:spacing w:before="0" w:after="0" w:line="240" w:lineRule="auto"/>
              <w:jc w:val="left"/>
              <w:rPr>
                <w:sz w:val="20"/>
                <w:szCs w:val="20"/>
              </w:rPr>
            </w:pPr>
            <w:r w:rsidRPr="0057463D">
              <w:rPr>
                <w:bCs/>
                <w:sz w:val="20"/>
                <w:szCs w:val="20"/>
              </w:rPr>
              <w:t>Neprovođenjem aktivnosti</w:t>
            </w:r>
            <w:r>
              <w:rPr>
                <w:sz w:val="20"/>
                <w:szCs w:val="20"/>
              </w:rPr>
              <w:t xml:space="preserve"> kao što </w:t>
            </w:r>
            <w:r w:rsidR="005E533D">
              <w:rPr>
                <w:sz w:val="20"/>
                <w:szCs w:val="20"/>
              </w:rPr>
              <w:t>je</w:t>
            </w:r>
            <w:r>
              <w:rPr>
                <w:sz w:val="20"/>
                <w:szCs w:val="20"/>
              </w:rPr>
              <w:t xml:space="preserve"> izgradnja prometne</w:t>
            </w:r>
            <w:r w:rsidRPr="0057463D">
              <w:rPr>
                <w:sz w:val="20"/>
                <w:szCs w:val="20"/>
              </w:rPr>
              <w:t xml:space="preserve"> infrastruktur</w:t>
            </w:r>
            <w:r>
              <w:rPr>
                <w:sz w:val="20"/>
                <w:szCs w:val="20"/>
              </w:rPr>
              <w:t xml:space="preserve">e </w:t>
            </w:r>
            <w:r w:rsidR="005E533D">
              <w:rPr>
                <w:sz w:val="20"/>
                <w:szCs w:val="20"/>
              </w:rPr>
              <w:t xml:space="preserve">u ruralnom području </w:t>
            </w:r>
            <w:r>
              <w:rPr>
                <w:sz w:val="20"/>
                <w:szCs w:val="20"/>
              </w:rPr>
              <w:t>te</w:t>
            </w:r>
            <w:r w:rsidR="005E533D">
              <w:rPr>
                <w:sz w:val="20"/>
                <w:szCs w:val="20"/>
              </w:rPr>
              <w:t xml:space="preserve"> posljedično</w:t>
            </w:r>
            <w:r>
              <w:rPr>
                <w:sz w:val="20"/>
                <w:szCs w:val="20"/>
              </w:rPr>
              <w:t xml:space="preserve"> intenziviranje</w:t>
            </w:r>
            <w:r w:rsidR="002127CF">
              <w:rPr>
                <w:sz w:val="20"/>
                <w:szCs w:val="20"/>
              </w:rPr>
              <w:t>m</w:t>
            </w:r>
            <w:r>
              <w:rPr>
                <w:sz w:val="20"/>
                <w:szCs w:val="20"/>
              </w:rPr>
              <w:t xml:space="preserve"> prometa</w:t>
            </w:r>
            <w:r w:rsidRPr="0057463D">
              <w:rPr>
                <w:sz w:val="20"/>
                <w:szCs w:val="20"/>
              </w:rPr>
              <w:t xml:space="preserve">, ne </w:t>
            </w:r>
            <w:r w:rsidR="005E533D">
              <w:rPr>
                <w:sz w:val="20"/>
                <w:szCs w:val="20"/>
              </w:rPr>
              <w:t>bi došlo do mogućih ugroza okoliša (tlo, vode, zrak, bioraznolikost, razina buke)</w:t>
            </w:r>
            <w:r>
              <w:rPr>
                <w:sz w:val="20"/>
                <w:szCs w:val="20"/>
              </w:rPr>
              <w:t>.</w:t>
            </w:r>
          </w:p>
        </w:tc>
      </w:tr>
      <w:tr w:rsidR="00BD4C11" w:rsidRPr="00C34671" w14:paraId="04A91773" w14:textId="77777777" w:rsidTr="007460C7">
        <w:trPr>
          <w:cnfStyle w:val="000000010000" w:firstRow="0" w:lastRow="0" w:firstColumn="0" w:lastColumn="0" w:oddVBand="0" w:evenVBand="0" w:oddHBand="0" w:evenHBand="1" w:firstRowFirstColumn="0" w:firstRowLastColumn="0" w:lastRowFirstColumn="0" w:lastRowLastColumn="0"/>
        </w:trPr>
        <w:tc>
          <w:tcPr>
            <w:tcW w:w="2093" w:type="dxa"/>
            <w:vMerge/>
          </w:tcPr>
          <w:p w14:paraId="3EDA5E37" w14:textId="68FBC24E" w:rsidR="00BD4C11" w:rsidRPr="00C34671" w:rsidRDefault="00BD4C11" w:rsidP="003C17B8">
            <w:pPr>
              <w:spacing w:after="0"/>
              <w:jc w:val="left"/>
              <w:rPr>
                <w:sz w:val="20"/>
                <w:szCs w:val="20"/>
              </w:rPr>
            </w:pPr>
          </w:p>
        </w:tc>
        <w:tc>
          <w:tcPr>
            <w:tcW w:w="3544" w:type="dxa"/>
            <w:shd w:val="clear" w:color="auto" w:fill="D6E6DB"/>
          </w:tcPr>
          <w:p w14:paraId="5A5D3EB8" w14:textId="77777777" w:rsidR="00BD4C11" w:rsidRPr="00C34671" w:rsidRDefault="00BD4C11" w:rsidP="003C17B8">
            <w:pPr>
              <w:spacing w:after="0"/>
              <w:jc w:val="left"/>
              <w:rPr>
                <w:sz w:val="20"/>
                <w:szCs w:val="20"/>
              </w:rPr>
            </w:pPr>
            <w:r w:rsidRPr="00C34671">
              <w:rPr>
                <w:sz w:val="20"/>
                <w:szCs w:val="20"/>
              </w:rPr>
              <w:t xml:space="preserve">4.5. </w:t>
            </w:r>
            <w:r w:rsidRPr="00C34671">
              <w:rPr>
                <w:bCs/>
                <w:sz w:val="20"/>
                <w:szCs w:val="20"/>
              </w:rPr>
              <w:t>Unapređivanje infrastrukturnih sustava</w:t>
            </w:r>
          </w:p>
        </w:tc>
        <w:tc>
          <w:tcPr>
            <w:tcW w:w="9639" w:type="dxa"/>
            <w:shd w:val="clear" w:color="auto" w:fill="D6E6DB"/>
          </w:tcPr>
          <w:p w14:paraId="3DA78687" w14:textId="77777777" w:rsidR="002127CF" w:rsidRDefault="00907352" w:rsidP="002127CF">
            <w:pPr>
              <w:spacing w:after="0" w:line="240" w:lineRule="auto"/>
              <w:jc w:val="left"/>
              <w:rPr>
                <w:sz w:val="20"/>
                <w:szCs w:val="20"/>
              </w:rPr>
            </w:pPr>
            <w:r>
              <w:rPr>
                <w:sz w:val="20"/>
                <w:szCs w:val="20"/>
              </w:rPr>
              <w:t xml:space="preserve">Bez provođenja aktivnosti ne bi došlo do unapređenja </w:t>
            </w:r>
            <w:r w:rsidR="00D34F43">
              <w:rPr>
                <w:sz w:val="20"/>
                <w:szCs w:val="20"/>
              </w:rPr>
              <w:t xml:space="preserve">komunalnih </w:t>
            </w:r>
            <w:r>
              <w:rPr>
                <w:sz w:val="20"/>
                <w:szCs w:val="20"/>
              </w:rPr>
              <w:t xml:space="preserve">infrastrukturnih sustava </w:t>
            </w:r>
            <w:r w:rsidR="002127CF">
              <w:rPr>
                <w:sz w:val="20"/>
                <w:szCs w:val="20"/>
              </w:rPr>
              <w:t>i</w:t>
            </w:r>
            <w:r w:rsidR="009C127B">
              <w:rPr>
                <w:sz w:val="20"/>
                <w:szCs w:val="20"/>
              </w:rPr>
              <w:t xml:space="preserve"> pozitivnih utjecaja na aspekt dostupnosti usluga javnih</w:t>
            </w:r>
            <w:r w:rsidR="00D34F43">
              <w:rPr>
                <w:sz w:val="20"/>
                <w:szCs w:val="20"/>
              </w:rPr>
              <w:t xml:space="preserve"> komunalnih</w:t>
            </w:r>
            <w:r w:rsidR="009C127B">
              <w:rPr>
                <w:sz w:val="20"/>
                <w:szCs w:val="20"/>
              </w:rPr>
              <w:t xml:space="preserve"> usluga te time i na kvalitetu života stanovništva. </w:t>
            </w:r>
          </w:p>
          <w:p w14:paraId="463BF169" w14:textId="257C204D" w:rsidR="00BD4C11" w:rsidRPr="00C34671" w:rsidRDefault="00D34F43" w:rsidP="002127CF">
            <w:pPr>
              <w:spacing w:before="0" w:after="0" w:line="240" w:lineRule="auto"/>
              <w:jc w:val="left"/>
              <w:rPr>
                <w:sz w:val="20"/>
                <w:szCs w:val="20"/>
              </w:rPr>
            </w:pPr>
            <w:r w:rsidRPr="0057463D">
              <w:rPr>
                <w:bCs/>
                <w:sz w:val="20"/>
                <w:szCs w:val="20"/>
              </w:rPr>
              <w:t>Neprovođenjem aktivnosti</w:t>
            </w:r>
            <w:r>
              <w:rPr>
                <w:sz w:val="20"/>
                <w:szCs w:val="20"/>
              </w:rPr>
              <w:t xml:space="preserve"> kao što su izgradnja i rekonstrukcija komunalne </w:t>
            </w:r>
            <w:r w:rsidRPr="0057463D">
              <w:rPr>
                <w:sz w:val="20"/>
                <w:szCs w:val="20"/>
              </w:rPr>
              <w:t>infrastruktur</w:t>
            </w:r>
            <w:r>
              <w:rPr>
                <w:sz w:val="20"/>
                <w:szCs w:val="20"/>
              </w:rPr>
              <w:t>e</w:t>
            </w:r>
            <w:r w:rsidRPr="0057463D">
              <w:rPr>
                <w:sz w:val="20"/>
                <w:szCs w:val="20"/>
              </w:rPr>
              <w:t>, ne bi došlo do mogućih pritisaka na</w:t>
            </w:r>
            <w:r w:rsidR="002127CF">
              <w:rPr>
                <w:sz w:val="20"/>
                <w:szCs w:val="20"/>
              </w:rPr>
              <w:t xml:space="preserve"> okoliš (tlo, zrak, vode</w:t>
            </w:r>
            <w:r w:rsidR="00B42EFB">
              <w:rPr>
                <w:sz w:val="20"/>
                <w:szCs w:val="20"/>
              </w:rPr>
              <w:t>, razine buke</w:t>
            </w:r>
            <w:r w:rsidR="002127CF">
              <w:rPr>
                <w:sz w:val="20"/>
                <w:szCs w:val="20"/>
              </w:rPr>
              <w:t>), no</w:t>
            </w:r>
            <w:r>
              <w:rPr>
                <w:sz w:val="20"/>
                <w:szCs w:val="20"/>
              </w:rPr>
              <w:t xml:space="preserve"> </w:t>
            </w:r>
            <w:r w:rsidR="002127CF">
              <w:rPr>
                <w:sz w:val="20"/>
                <w:szCs w:val="20"/>
              </w:rPr>
              <w:t>k</w:t>
            </w:r>
            <w:r>
              <w:rPr>
                <w:sz w:val="20"/>
                <w:szCs w:val="20"/>
              </w:rPr>
              <w:t xml:space="preserve">ako se </w:t>
            </w:r>
            <w:r w:rsidR="002127CF">
              <w:rPr>
                <w:sz w:val="20"/>
                <w:szCs w:val="20"/>
              </w:rPr>
              <w:t xml:space="preserve">radi o manjem </w:t>
            </w:r>
            <w:r>
              <w:rPr>
                <w:sz w:val="20"/>
                <w:szCs w:val="20"/>
              </w:rPr>
              <w:t>opseg</w:t>
            </w:r>
            <w:r w:rsidR="002127CF">
              <w:rPr>
                <w:sz w:val="20"/>
                <w:szCs w:val="20"/>
              </w:rPr>
              <w:t>u navedenih pojedinačnih aktivnosti</w:t>
            </w:r>
            <w:r>
              <w:rPr>
                <w:sz w:val="20"/>
                <w:szCs w:val="20"/>
              </w:rPr>
              <w:t xml:space="preserve">, ne očekuje se značajan utjecaj. </w:t>
            </w:r>
          </w:p>
        </w:tc>
      </w:tr>
      <w:tr w:rsidR="00BD4C11" w:rsidRPr="00C34671" w14:paraId="7C3BB39A" w14:textId="77777777" w:rsidTr="00542F91">
        <w:trPr>
          <w:cnfStyle w:val="000000100000" w:firstRow="0" w:lastRow="0" w:firstColumn="0" w:lastColumn="0" w:oddVBand="0" w:evenVBand="0" w:oddHBand="1" w:evenHBand="0" w:firstRowFirstColumn="0" w:firstRowLastColumn="0" w:lastRowFirstColumn="0" w:lastRowLastColumn="0"/>
        </w:trPr>
        <w:tc>
          <w:tcPr>
            <w:tcW w:w="2093" w:type="dxa"/>
            <w:vMerge/>
          </w:tcPr>
          <w:p w14:paraId="65F54322" w14:textId="77777777" w:rsidR="00BD4C11" w:rsidRPr="00C34671" w:rsidRDefault="00BD4C11" w:rsidP="003C17B8">
            <w:pPr>
              <w:spacing w:after="0"/>
              <w:jc w:val="left"/>
              <w:rPr>
                <w:sz w:val="20"/>
                <w:szCs w:val="20"/>
              </w:rPr>
            </w:pPr>
          </w:p>
        </w:tc>
        <w:tc>
          <w:tcPr>
            <w:tcW w:w="3544" w:type="dxa"/>
            <w:shd w:val="clear" w:color="auto" w:fill="D6E6DB"/>
          </w:tcPr>
          <w:p w14:paraId="0D1D5D93" w14:textId="77777777" w:rsidR="00BD4C11" w:rsidRPr="00C34671" w:rsidRDefault="00BD4C11" w:rsidP="003C17B8">
            <w:pPr>
              <w:spacing w:after="0"/>
              <w:jc w:val="left"/>
              <w:rPr>
                <w:sz w:val="20"/>
                <w:szCs w:val="20"/>
              </w:rPr>
            </w:pPr>
            <w:r w:rsidRPr="00C34671">
              <w:rPr>
                <w:sz w:val="20"/>
                <w:szCs w:val="20"/>
              </w:rPr>
              <w:t xml:space="preserve">4.6. </w:t>
            </w:r>
            <w:r w:rsidRPr="00C34671">
              <w:rPr>
                <w:rFonts w:cs="Arial"/>
                <w:sz w:val="20"/>
                <w:szCs w:val="20"/>
              </w:rPr>
              <w:t>Unapređivanje regionalne prometne povezanosti</w:t>
            </w:r>
          </w:p>
        </w:tc>
        <w:tc>
          <w:tcPr>
            <w:tcW w:w="9639" w:type="dxa"/>
            <w:shd w:val="clear" w:color="auto" w:fill="D6E6DB"/>
          </w:tcPr>
          <w:p w14:paraId="0D7C243E" w14:textId="77777777" w:rsidR="00B42EFB" w:rsidRDefault="00907352" w:rsidP="007460C7">
            <w:pPr>
              <w:spacing w:after="0" w:line="240" w:lineRule="auto"/>
              <w:jc w:val="left"/>
              <w:rPr>
                <w:bCs/>
                <w:sz w:val="20"/>
                <w:szCs w:val="20"/>
              </w:rPr>
            </w:pPr>
            <w:r>
              <w:rPr>
                <w:sz w:val="20"/>
                <w:szCs w:val="20"/>
              </w:rPr>
              <w:t>Bez provođenja aktivnosti ne bi došlo do unapređenja u okviru</w:t>
            </w:r>
            <w:r w:rsidR="00CA3C77">
              <w:rPr>
                <w:sz w:val="20"/>
                <w:szCs w:val="20"/>
              </w:rPr>
              <w:t xml:space="preserve"> integriranog javnog</w:t>
            </w:r>
            <w:r>
              <w:rPr>
                <w:sz w:val="20"/>
                <w:szCs w:val="20"/>
              </w:rPr>
              <w:t xml:space="preserve"> </w:t>
            </w:r>
            <w:r w:rsidR="00CA3C77">
              <w:rPr>
                <w:sz w:val="20"/>
                <w:szCs w:val="20"/>
              </w:rPr>
              <w:t>prijevoza te m</w:t>
            </w:r>
            <w:r w:rsidR="00BD4C11" w:rsidRPr="00C34671">
              <w:rPr>
                <w:bCs/>
                <w:sz w:val="20"/>
                <w:szCs w:val="20"/>
              </w:rPr>
              <w:t>odernizacij</w:t>
            </w:r>
            <w:r w:rsidR="00CA3C77">
              <w:rPr>
                <w:bCs/>
                <w:sz w:val="20"/>
                <w:szCs w:val="20"/>
              </w:rPr>
              <w:t>e</w:t>
            </w:r>
            <w:r w:rsidR="00BD4C11" w:rsidRPr="00C34671">
              <w:rPr>
                <w:bCs/>
                <w:sz w:val="20"/>
                <w:szCs w:val="20"/>
              </w:rPr>
              <w:t xml:space="preserve"> željezničkog prigradsko-gradskog prometa</w:t>
            </w:r>
            <w:r w:rsidR="00CA3C77">
              <w:rPr>
                <w:bCs/>
                <w:sz w:val="20"/>
                <w:szCs w:val="20"/>
              </w:rPr>
              <w:t>.</w:t>
            </w:r>
            <w:r w:rsidR="0051118E">
              <w:rPr>
                <w:bCs/>
                <w:sz w:val="20"/>
                <w:szCs w:val="20"/>
              </w:rPr>
              <w:t xml:space="preserve"> </w:t>
            </w:r>
          </w:p>
          <w:p w14:paraId="3A9B8B4C" w14:textId="2CA0872E" w:rsidR="00BD4C11" w:rsidRPr="00C34671" w:rsidRDefault="0051118E" w:rsidP="00B42EFB">
            <w:pPr>
              <w:spacing w:before="0" w:after="0" w:line="240" w:lineRule="auto"/>
              <w:jc w:val="left"/>
              <w:rPr>
                <w:sz w:val="20"/>
                <w:szCs w:val="20"/>
              </w:rPr>
            </w:pPr>
            <w:r w:rsidRPr="0057463D">
              <w:rPr>
                <w:bCs/>
                <w:sz w:val="20"/>
                <w:szCs w:val="20"/>
              </w:rPr>
              <w:t>Neprovođenjem aktivnosti</w:t>
            </w:r>
            <w:r>
              <w:rPr>
                <w:sz w:val="20"/>
                <w:szCs w:val="20"/>
              </w:rPr>
              <w:t xml:space="preserve"> kao što </w:t>
            </w:r>
            <w:r w:rsidR="00B42EFB">
              <w:rPr>
                <w:sz w:val="20"/>
                <w:szCs w:val="20"/>
              </w:rPr>
              <w:t>je</w:t>
            </w:r>
            <w:r>
              <w:rPr>
                <w:sz w:val="20"/>
                <w:szCs w:val="20"/>
              </w:rPr>
              <w:t xml:space="preserve"> izgradnja </w:t>
            </w:r>
            <w:r w:rsidR="00B42EFB">
              <w:rPr>
                <w:sz w:val="20"/>
                <w:szCs w:val="20"/>
              </w:rPr>
              <w:t xml:space="preserve">novih stajališta, </w:t>
            </w:r>
            <w:r w:rsidR="00B42EFB" w:rsidRPr="0057463D">
              <w:rPr>
                <w:sz w:val="20"/>
                <w:szCs w:val="20"/>
              </w:rPr>
              <w:t>ne bi došlo do mogućih pritisaka na</w:t>
            </w:r>
            <w:r w:rsidR="00B42EFB">
              <w:rPr>
                <w:sz w:val="20"/>
                <w:szCs w:val="20"/>
              </w:rPr>
              <w:t xml:space="preserve"> okoliš (tlo, vode, zrak, razine buke), no kako se radi o malom opsegu navedene aktivnosti, ne očekuje se značajan utjecaj</w:t>
            </w:r>
            <w:r>
              <w:rPr>
                <w:sz w:val="20"/>
                <w:szCs w:val="20"/>
              </w:rPr>
              <w:t>.</w:t>
            </w:r>
          </w:p>
        </w:tc>
      </w:tr>
      <w:tr w:rsidR="00BD4C11" w:rsidRPr="00C34671" w14:paraId="17A82832" w14:textId="77777777" w:rsidTr="00BD4C11">
        <w:trPr>
          <w:cnfStyle w:val="000000010000" w:firstRow="0" w:lastRow="0" w:firstColumn="0" w:lastColumn="0" w:oddVBand="0" w:evenVBand="0" w:oddHBand="0" w:evenHBand="1" w:firstRowFirstColumn="0" w:firstRowLastColumn="0" w:lastRowFirstColumn="0" w:lastRowLastColumn="0"/>
        </w:trPr>
        <w:tc>
          <w:tcPr>
            <w:tcW w:w="2093" w:type="dxa"/>
            <w:vMerge w:val="restart"/>
            <w:shd w:val="clear" w:color="auto" w:fill="FFFFFF" w:themeFill="background1"/>
          </w:tcPr>
          <w:p w14:paraId="196628B6" w14:textId="77777777" w:rsidR="00BD4C11" w:rsidRPr="00C34671" w:rsidRDefault="00BD4C11" w:rsidP="003C17B8">
            <w:pPr>
              <w:spacing w:after="0"/>
              <w:jc w:val="left"/>
              <w:rPr>
                <w:sz w:val="20"/>
                <w:szCs w:val="20"/>
              </w:rPr>
            </w:pPr>
            <w:r w:rsidRPr="00C34671">
              <w:rPr>
                <w:sz w:val="20"/>
                <w:szCs w:val="20"/>
              </w:rPr>
              <w:t>5</w:t>
            </w:r>
            <w:r w:rsidRPr="00C34671">
              <w:rPr>
                <w:bCs/>
                <w:sz w:val="20"/>
                <w:szCs w:val="20"/>
              </w:rPr>
              <w:t>. UNAPREĐIVANJE KVALITETE ŽIVLJENJA</w:t>
            </w:r>
          </w:p>
        </w:tc>
        <w:tc>
          <w:tcPr>
            <w:tcW w:w="3544" w:type="dxa"/>
            <w:shd w:val="clear" w:color="auto" w:fill="FFFFFF" w:themeFill="background1"/>
          </w:tcPr>
          <w:p w14:paraId="7F349B11" w14:textId="77777777" w:rsidR="00BD4C11" w:rsidRPr="00C34671" w:rsidRDefault="00BD4C11" w:rsidP="003C17B8">
            <w:pPr>
              <w:spacing w:after="0"/>
              <w:jc w:val="left"/>
              <w:rPr>
                <w:sz w:val="20"/>
                <w:szCs w:val="20"/>
              </w:rPr>
            </w:pPr>
            <w:r w:rsidRPr="00C34671">
              <w:rPr>
                <w:sz w:val="20"/>
                <w:szCs w:val="20"/>
              </w:rPr>
              <w:t>5.1. Unapređivanje kvalitete stanovanja</w:t>
            </w:r>
          </w:p>
        </w:tc>
        <w:tc>
          <w:tcPr>
            <w:tcW w:w="9639" w:type="dxa"/>
            <w:shd w:val="clear" w:color="auto" w:fill="FFFFFF" w:themeFill="background1"/>
          </w:tcPr>
          <w:p w14:paraId="202DC9EC" w14:textId="32E198D9" w:rsidR="00BD4C11" w:rsidRPr="00C34671" w:rsidRDefault="005076F3" w:rsidP="0091107E">
            <w:pPr>
              <w:spacing w:after="0" w:line="240" w:lineRule="auto"/>
              <w:jc w:val="left"/>
              <w:rPr>
                <w:sz w:val="20"/>
                <w:szCs w:val="20"/>
              </w:rPr>
            </w:pPr>
            <w:r>
              <w:rPr>
                <w:sz w:val="20"/>
                <w:szCs w:val="20"/>
              </w:rPr>
              <w:t>Bez provođenja aktivnosti ne bi došlo do pozitivnih utjecaja na kvalitetu života stanovništva.</w:t>
            </w:r>
          </w:p>
        </w:tc>
      </w:tr>
      <w:tr w:rsidR="00BD4C11" w:rsidRPr="00C34671" w14:paraId="3A081358" w14:textId="77777777" w:rsidTr="00BD4C11">
        <w:trPr>
          <w:cnfStyle w:val="000000100000" w:firstRow="0" w:lastRow="0" w:firstColumn="0" w:lastColumn="0" w:oddVBand="0" w:evenVBand="0" w:oddHBand="1" w:evenHBand="0" w:firstRowFirstColumn="0" w:firstRowLastColumn="0" w:lastRowFirstColumn="0" w:lastRowLastColumn="0"/>
        </w:trPr>
        <w:tc>
          <w:tcPr>
            <w:tcW w:w="2093" w:type="dxa"/>
            <w:vMerge/>
            <w:shd w:val="clear" w:color="auto" w:fill="FFFFFF" w:themeFill="background1"/>
          </w:tcPr>
          <w:p w14:paraId="291AC841" w14:textId="77777777" w:rsidR="00BD4C11" w:rsidRPr="00C34671" w:rsidRDefault="00BD4C11" w:rsidP="003C17B8">
            <w:pPr>
              <w:spacing w:after="0"/>
              <w:jc w:val="left"/>
              <w:rPr>
                <w:sz w:val="20"/>
                <w:szCs w:val="20"/>
              </w:rPr>
            </w:pPr>
          </w:p>
        </w:tc>
        <w:tc>
          <w:tcPr>
            <w:tcW w:w="3544" w:type="dxa"/>
            <w:shd w:val="clear" w:color="auto" w:fill="FFFFFF" w:themeFill="background1"/>
          </w:tcPr>
          <w:p w14:paraId="03812109" w14:textId="77777777" w:rsidR="00BD4C11" w:rsidRPr="00C34671" w:rsidRDefault="00BD4C11" w:rsidP="003C17B8">
            <w:pPr>
              <w:spacing w:after="0"/>
              <w:jc w:val="left"/>
              <w:rPr>
                <w:sz w:val="20"/>
                <w:szCs w:val="20"/>
              </w:rPr>
            </w:pPr>
            <w:r w:rsidRPr="00C34671">
              <w:rPr>
                <w:sz w:val="20"/>
                <w:szCs w:val="20"/>
              </w:rPr>
              <w:t>5.2. Socijalna integracija lokalnih zajednica, sigurnost i kvalitetno slobodno vrijeme</w:t>
            </w:r>
          </w:p>
        </w:tc>
        <w:tc>
          <w:tcPr>
            <w:tcW w:w="9639" w:type="dxa"/>
            <w:shd w:val="clear" w:color="auto" w:fill="FFFFFF" w:themeFill="background1"/>
          </w:tcPr>
          <w:p w14:paraId="0BDD0B53" w14:textId="4CFA47FA" w:rsidR="00BD4C11" w:rsidRPr="00C34671" w:rsidRDefault="001B0321" w:rsidP="0091107E">
            <w:pPr>
              <w:spacing w:after="0" w:line="240" w:lineRule="auto"/>
              <w:jc w:val="left"/>
              <w:rPr>
                <w:sz w:val="20"/>
                <w:szCs w:val="20"/>
              </w:rPr>
            </w:pPr>
            <w:r>
              <w:rPr>
                <w:sz w:val="20"/>
                <w:szCs w:val="20"/>
              </w:rPr>
              <w:t>Bez provođenja aktivnosti ne bi došlo do pozitivnih utjecaja na kvalitetu života stanovništva.</w:t>
            </w:r>
            <w:r w:rsidR="000D3E7A">
              <w:rPr>
                <w:sz w:val="20"/>
                <w:szCs w:val="20"/>
              </w:rPr>
              <w:t xml:space="preserve"> </w:t>
            </w:r>
          </w:p>
        </w:tc>
      </w:tr>
      <w:tr w:rsidR="00BD4C11" w:rsidRPr="00C34671" w14:paraId="3B5BBBDE" w14:textId="77777777" w:rsidTr="00BD4C11">
        <w:trPr>
          <w:cnfStyle w:val="000000010000" w:firstRow="0" w:lastRow="0" w:firstColumn="0" w:lastColumn="0" w:oddVBand="0" w:evenVBand="0" w:oddHBand="0" w:evenHBand="1" w:firstRowFirstColumn="0" w:firstRowLastColumn="0" w:lastRowFirstColumn="0" w:lastRowLastColumn="0"/>
        </w:trPr>
        <w:tc>
          <w:tcPr>
            <w:tcW w:w="2093" w:type="dxa"/>
            <w:vMerge/>
            <w:shd w:val="clear" w:color="auto" w:fill="FFFFFF" w:themeFill="background1"/>
          </w:tcPr>
          <w:p w14:paraId="62DAE68A" w14:textId="77777777" w:rsidR="00BD4C11" w:rsidRPr="00C34671" w:rsidRDefault="00BD4C11" w:rsidP="003C17B8">
            <w:pPr>
              <w:spacing w:after="0"/>
              <w:jc w:val="left"/>
              <w:rPr>
                <w:sz w:val="20"/>
                <w:szCs w:val="20"/>
              </w:rPr>
            </w:pPr>
          </w:p>
        </w:tc>
        <w:tc>
          <w:tcPr>
            <w:tcW w:w="3544" w:type="dxa"/>
            <w:shd w:val="clear" w:color="auto" w:fill="FFFFFF" w:themeFill="background1"/>
          </w:tcPr>
          <w:p w14:paraId="02CB3898" w14:textId="77777777" w:rsidR="00BD4C11" w:rsidRPr="00C34671" w:rsidRDefault="00BD4C11" w:rsidP="003C17B8">
            <w:pPr>
              <w:spacing w:after="0"/>
              <w:jc w:val="left"/>
              <w:rPr>
                <w:sz w:val="20"/>
                <w:szCs w:val="20"/>
              </w:rPr>
            </w:pPr>
            <w:r w:rsidRPr="00C34671">
              <w:rPr>
                <w:sz w:val="20"/>
                <w:szCs w:val="20"/>
              </w:rPr>
              <w:t>5.3. Poboljšavanje društvene infrastrukture</w:t>
            </w:r>
          </w:p>
        </w:tc>
        <w:tc>
          <w:tcPr>
            <w:tcW w:w="9639" w:type="dxa"/>
            <w:shd w:val="clear" w:color="auto" w:fill="FFFFFF" w:themeFill="background1"/>
          </w:tcPr>
          <w:p w14:paraId="4946C761" w14:textId="212811AC" w:rsidR="00BD4C11" w:rsidRPr="00C34671" w:rsidRDefault="00431F5E" w:rsidP="00CB46CE">
            <w:pPr>
              <w:spacing w:after="0" w:line="240" w:lineRule="auto"/>
              <w:jc w:val="left"/>
              <w:rPr>
                <w:sz w:val="20"/>
                <w:szCs w:val="20"/>
              </w:rPr>
            </w:pPr>
            <w:r>
              <w:rPr>
                <w:sz w:val="20"/>
                <w:szCs w:val="20"/>
              </w:rPr>
              <w:t xml:space="preserve">Bez provođenja aktivnosti ne bi došlo do </w:t>
            </w:r>
            <w:r w:rsidR="00EB471F">
              <w:rPr>
                <w:sz w:val="20"/>
                <w:szCs w:val="20"/>
              </w:rPr>
              <w:t xml:space="preserve">unapređenja u segmentu dostupnosti </w:t>
            </w:r>
            <w:r w:rsidR="00CB46CE">
              <w:rPr>
                <w:sz w:val="20"/>
                <w:szCs w:val="20"/>
              </w:rPr>
              <w:t>javnih (</w:t>
            </w:r>
            <w:r w:rsidR="00EB471F">
              <w:rPr>
                <w:sz w:val="20"/>
                <w:szCs w:val="20"/>
              </w:rPr>
              <w:t>društvenih</w:t>
            </w:r>
            <w:r w:rsidR="00CB46CE">
              <w:rPr>
                <w:sz w:val="20"/>
                <w:szCs w:val="20"/>
              </w:rPr>
              <w:t>)</w:t>
            </w:r>
            <w:r w:rsidR="00EB471F">
              <w:rPr>
                <w:sz w:val="20"/>
                <w:szCs w:val="20"/>
              </w:rPr>
              <w:t xml:space="preserve"> usluga, </w:t>
            </w:r>
            <w:r w:rsidR="00CB46CE">
              <w:rPr>
                <w:sz w:val="20"/>
                <w:szCs w:val="20"/>
              </w:rPr>
              <w:t>te</w:t>
            </w:r>
            <w:r>
              <w:rPr>
                <w:sz w:val="20"/>
                <w:szCs w:val="20"/>
              </w:rPr>
              <w:t xml:space="preserve"> do pozitivnih utjecaja na zdravlje i kvalitetu života stanovništva. </w:t>
            </w:r>
          </w:p>
        </w:tc>
      </w:tr>
      <w:tr w:rsidR="00542F91" w:rsidRPr="00C34671" w14:paraId="5DD6732B" w14:textId="77777777" w:rsidTr="00BD4C11">
        <w:trPr>
          <w:cnfStyle w:val="000000100000" w:firstRow="0" w:lastRow="0" w:firstColumn="0" w:lastColumn="0" w:oddVBand="0" w:evenVBand="0" w:oddHBand="1" w:evenHBand="0" w:firstRowFirstColumn="0" w:firstRowLastColumn="0" w:lastRowFirstColumn="0" w:lastRowLastColumn="0"/>
        </w:trPr>
        <w:tc>
          <w:tcPr>
            <w:tcW w:w="2093" w:type="dxa"/>
            <w:vMerge w:val="restart"/>
            <w:shd w:val="clear" w:color="auto" w:fill="D6E6DB"/>
          </w:tcPr>
          <w:p w14:paraId="49430625" w14:textId="77777777" w:rsidR="00542F91" w:rsidRPr="00C34671" w:rsidRDefault="00542F91" w:rsidP="003C17B8">
            <w:pPr>
              <w:spacing w:after="0"/>
              <w:jc w:val="left"/>
              <w:rPr>
                <w:sz w:val="20"/>
                <w:szCs w:val="20"/>
              </w:rPr>
            </w:pPr>
            <w:r w:rsidRPr="00C34671">
              <w:rPr>
                <w:sz w:val="20"/>
                <w:szCs w:val="20"/>
              </w:rPr>
              <w:t>6</w:t>
            </w:r>
            <w:r w:rsidRPr="00C34671">
              <w:rPr>
                <w:bCs/>
                <w:sz w:val="20"/>
                <w:szCs w:val="20"/>
              </w:rPr>
              <w:t>. UNAPREĐIVANJE SUSTAVA UPRAVLJANJA RAZVOJEM</w:t>
            </w:r>
          </w:p>
        </w:tc>
        <w:tc>
          <w:tcPr>
            <w:tcW w:w="3544" w:type="dxa"/>
            <w:shd w:val="clear" w:color="auto" w:fill="D6E6DB"/>
          </w:tcPr>
          <w:p w14:paraId="2B4F92C2" w14:textId="77777777" w:rsidR="00542F91" w:rsidRPr="00C34671" w:rsidRDefault="00542F91" w:rsidP="003C17B8">
            <w:pPr>
              <w:spacing w:after="0"/>
              <w:jc w:val="left"/>
              <w:rPr>
                <w:sz w:val="20"/>
                <w:szCs w:val="20"/>
              </w:rPr>
            </w:pPr>
            <w:r w:rsidRPr="00C34671">
              <w:rPr>
                <w:sz w:val="20"/>
                <w:szCs w:val="20"/>
              </w:rPr>
              <w:t>6.1. Unapređenje i promicanje ljudskih prava i razvoj civilnog društva</w:t>
            </w:r>
          </w:p>
        </w:tc>
        <w:tc>
          <w:tcPr>
            <w:tcW w:w="9639" w:type="dxa"/>
            <w:vMerge w:val="restart"/>
            <w:shd w:val="clear" w:color="auto" w:fill="D6E6DB"/>
          </w:tcPr>
          <w:p w14:paraId="26BDE3BC" w14:textId="3FDE9257" w:rsidR="009B05C9" w:rsidRPr="00C34671" w:rsidRDefault="00542F91" w:rsidP="0005360A">
            <w:pPr>
              <w:spacing w:after="0" w:line="240" w:lineRule="auto"/>
              <w:jc w:val="left"/>
              <w:rPr>
                <w:sz w:val="20"/>
                <w:szCs w:val="20"/>
              </w:rPr>
            </w:pPr>
            <w:r>
              <w:rPr>
                <w:sz w:val="20"/>
                <w:szCs w:val="20"/>
              </w:rPr>
              <w:t xml:space="preserve">Bez provođenja aktivnosti ne bi došlo do </w:t>
            </w:r>
            <w:r w:rsidR="0005360A">
              <w:rPr>
                <w:sz w:val="20"/>
                <w:szCs w:val="20"/>
              </w:rPr>
              <w:t xml:space="preserve">pozitivnih utjecaja na aspekte javnih (društvenih) usluga uključujući razvoj </w:t>
            </w:r>
            <w:r w:rsidR="00CB46CE">
              <w:rPr>
                <w:sz w:val="20"/>
                <w:szCs w:val="20"/>
              </w:rPr>
              <w:t xml:space="preserve">povezivanja i suradnje na međužupanijskoj i međunarodnoj razini </w:t>
            </w:r>
            <w:r w:rsidR="00413641">
              <w:rPr>
                <w:sz w:val="20"/>
                <w:szCs w:val="20"/>
              </w:rPr>
              <w:t>te</w:t>
            </w:r>
            <w:r w:rsidR="00CB46CE">
              <w:rPr>
                <w:sz w:val="20"/>
                <w:szCs w:val="20"/>
              </w:rPr>
              <w:t xml:space="preserve"> posljedično na</w:t>
            </w:r>
            <w:r w:rsidR="00413641">
              <w:rPr>
                <w:sz w:val="20"/>
                <w:szCs w:val="20"/>
              </w:rPr>
              <w:t xml:space="preserve"> </w:t>
            </w:r>
            <w:r>
              <w:rPr>
                <w:sz w:val="20"/>
                <w:szCs w:val="20"/>
              </w:rPr>
              <w:t xml:space="preserve">kvalitetu života stanovništva. </w:t>
            </w:r>
            <w:r w:rsidR="00CB46CE">
              <w:rPr>
                <w:sz w:val="20"/>
                <w:szCs w:val="20"/>
              </w:rPr>
              <w:t>Neprovođenje aktivnosti koje doprinose</w:t>
            </w:r>
            <w:r w:rsidR="009B05C9" w:rsidRPr="00CB46CE">
              <w:rPr>
                <w:sz w:val="20"/>
                <w:szCs w:val="20"/>
              </w:rPr>
              <w:t xml:space="preserve"> sređivanju imovinsko-pravne i katastarske problematike rezultiralo</w:t>
            </w:r>
            <w:r w:rsidR="00CB46CE">
              <w:rPr>
                <w:sz w:val="20"/>
                <w:szCs w:val="20"/>
              </w:rPr>
              <w:t xml:space="preserve"> bi daljnjim</w:t>
            </w:r>
            <w:r w:rsidR="009B05C9" w:rsidRPr="00CB46CE">
              <w:rPr>
                <w:sz w:val="20"/>
                <w:szCs w:val="20"/>
              </w:rPr>
              <w:t xml:space="preserve"> izostankom mnogih pozitivnih mjera za </w:t>
            </w:r>
            <w:r w:rsidR="00CB46CE">
              <w:rPr>
                <w:sz w:val="20"/>
                <w:szCs w:val="20"/>
              </w:rPr>
              <w:t xml:space="preserve">prostorne elemente </w:t>
            </w:r>
            <w:r w:rsidR="0005360A">
              <w:rPr>
                <w:sz w:val="20"/>
                <w:szCs w:val="20"/>
              </w:rPr>
              <w:t>koji</w:t>
            </w:r>
            <w:r w:rsidR="00CB46CE">
              <w:rPr>
                <w:sz w:val="20"/>
                <w:szCs w:val="20"/>
              </w:rPr>
              <w:t xml:space="preserve"> uključuj</w:t>
            </w:r>
            <w:r w:rsidR="0005360A">
              <w:rPr>
                <w:sz w:val="20"/>
                <w:szCs w:val="20"/>
              </w:rPr>
              <w:t>u sektore</w:t>
            </w:r>
            <w:r w:rsidR="00CB46CE">
              <w:rPr>
                <w:sz w:val="20"/>
                <w:szCs w:val="20"/>
              </w:rPr>
              <w:t xml:space="preserve"> šumarstva, poljoprivrede i </w:t>
            </w:r>
            <w:r w:rsidR="0005360A">
              <w:rPr>
                <w:sz w:val="20"/>
                <w:szCs w:val="20"/>
              </w:rPr>
              <w:t>drugih</w:t>
            </w:r>
            <w:r w:rsidR="00CB46CE">
              <w:rPr>
                <w:sz w:val="20"/>
                <w:szCs w:val="20"/>
              </w:rPr>
              <w:t xml:space="preserve"> djelatnosti</w:t>
            </w:r>
            <w:r w:rsidR="0005360A">
              <w:rPr>
                <w:sz w:val="20"/>
                <w:szCs w:val="20"/>
              </w:rPr>
              <w:t>,</w:t>
            </w:r>
            <w:r w:rsidR="0005360A" w:rsidRPr="00CB46CE">
              <w:rPr>
                <w:sz w:val="20"/>
                <w:szCs w:val="20"/>
              </w:rPr>
              <w:t xml:space="preserve"> na području Grada Zagreba</w:t>
            </w:r>
            <w:r w:rsidR="0005360A">
              <w:rPr>
                <w:sz w:val="20"/>
                <w:szCs w:val="20"/>
              </w:rPr>
              <w:t>.</w:t>
            </w:r>
          </w:p>
        </w:tc>
      </w:tr>
      <w:tr w:rsidR="00542F91" w:rsidRPr="00C34671" w14:paraId="1519A933" w14:textId="77777777" w:rsidTr="007460C7">
        <w:trPr>
          <w:cnfStyle w:val="000000010000" w:firstRow="0" w:lastRow="0" w:firstColumn="0" w:lastColumn="0" w:oddVBand="0" w:evenVBand="0" w:oddHBand="0" w:evenHBand="1" w:firstRowFirstColumn="0" w:firstRowLastColumn="0" w:lastRowFirstColumn="0" w:lastRowLastColumn="0"/>
        </w:trPr>
        <w:tc>
          <w:tcPr>
            <w:tcW w:w="2093" w:type="dxa"/>
            <w:vMerge/>
          </w:tcPr>
          <w:p w14:paraId="070D2A97" w14:textId="77777777" w:rsidR="00542F91" w:rsidRPr="00C34671" w:rsidRDefault="00542F91" w:rsidP="003C17B8">
            <w:pPr>
              <w:spacing w:after="0"/>
              <w:jc w:val="left"/>
              <w:rPr>
                <w:sz w:val="20"/>
                <w:szCs w:val="20"/>
              </w:rPr>
            </w:pPr>
          </w:p>
        </w:tc>
        <w:tc>
          <w:tcPr>
            <w:tcW w:w="3544" w:type="dxa"/>
            <w:shd w:val="clear" w:color="auto" w:fill="D6E6DB"/>
          </w:tcPr>
          <w:p w14:paraId="1F27A0E6" w14:textId="77777777" w:rsidR="00542F91" w:rsidRPr="00C34671" w:rsidRDefault="00542F91" w:rsidP="003C17B8">
            <w:pPr>
              <w:tabs>
                <w:tab w:val="center" w:pos="1575"/>
              </w:tabs>
              <w:spacing w:after="0"/>
              <w:jc w:val="left"/>
              <w:rPr>
                <w:sz w:val="20"/>
                <w:szCs w:val="20"/>
              </w:rPr>
            </w:pPr>
            <w:r w:rsidRPr="00C34671">
              <w:rPr>
                <w:sz w:val="20"/>
                <w:szCs w:val="20"/>
              </w:rPr>
              <w:t>6.2. Unapređivanje znanja i vještina za upravljanje razvojem</w:t>
            </w:r>
          </w:p>
        </w:tc>
        <w:tc>
          <w:tcPr>
            <w:tcW w:w="9639" w:type="dxa"/>
            <w:vMerge/>
          </w:tcPr>
          <w:p w14:paraId="4E545A51" w14:textId="77777777" w:rsidR="00542F91" w:rsidRPr="00C34671" w:rsidRDefault="00542F91" w:rsidP="00854ECE">
            <w:pPr>
              <w:tabs>
                <w:tab w:val="center" w:pos="2047"/>
              </w:tabs>
              <w:spacing w:after="0"/>
              <w:jc w:val="left"/>
              <w:rPr>
                <w:sz w:val="20"/>
                <w:szCs w:val="20"/>
              </w:rPr>
            </w:pPr>
          </w:p>
        </w:tc>
      </w:tr>
      <w:tr w:rsidR="00542F91" w:rsidRPr="00C34671" w14:paraId="016C9C54" w14:textId="77777777" w:rsidTr="00542F91">
        <w:trPr>
          <w:cnfStyle w:val="000000100000" w:firstRow="0" w:lastRow="0" w:firstColumn="0" w:lastColumn="0" w:oddVBand="0" w:evenVBand="0" w:oddHBand="1" w:evenHBand="0" w:firstRowFirstColumn="0" w:firstRowLastColumn="0" w:lastRowFirstColumn="0" w:lastRowLastColumn="0"/>
        </w:trPr>
        <w:tc>
          <w:tcPr>
            <w:tcW w:w="2093" w:type="dxa"/>
            <w:vMerge/>
          </w:tcPr>
          <w:p w14:paraId="147CBFDA" w14:textId="77777777" w:rsidR="00542F91" w:rsidRPr="00C34671" w:rsidRDefault="00542F91" w:rsidP="003C17B8">
            <w:pPr>
              <w:spacing w:after="0"/>
              <w:jc w:val="left"/>
              <w:rPr>
                <w:sz w:val="20"/>
                <w:szCs w:val="20"/>
              </w:rPr>
            </w:pPr>
          </w:p>
        </w:tc>
        <w:tc>
          <w:tcPr>
            <w:tcW w:w="3544" w:type="dxa"/>
            <w:shd w:val="clear" w:color="auto" w:fill="D6E6DB"/>
          </w:tcPr>
          <w:p w14:paraId="10D8DC20" w14:textId="77777777" w:rsidR="00542F91" w:rsidRPr="00C34671" w:rsidRDefault="00542F91" w:rsidP="003C17B8">
            <w:pPr>
              <w:tabs>
                <w:tab w:val="center" w:pos="1575"/>
              </w:tabs>
              <w:spacing w:after="0"/>
              <w:jc w:val="left"/>
              <w:rPr>
                <w:sz w:val="20"/>
                <w:szCs w:val="20"/>
              </w:rPr>
            </w:pPr>
            <w:r w:rsidRPr="00C34671">
              <w:rPr>
                <w:sz w:val="20"/>
                <w:szCs w:val="20"/>
              </w:rPr>
              <w:t>6.3. Učinkovito upravljanje prostorom Grada i gradskom imovinom</w:t>
            </w:r>
          </w:p>
        </w:tc>
        <w:tc>
          <w:tcPr>
            <w:tcW w:w="9639" w:type="dxa"/>
            <w:vMerge/>
          </w:tcPr>
          <w:p w14:paraId="6A816780" w14:textId="77777777" w:rsidR="00542F91" w:rsidRPr="00C34671" w:rsidRDefault="00542F91" w:rsidP="003C17B8">
            <w:pPr>
              <w:spacing w:after="0"/>
              <w:jc w:val="left"/>
              <w:rPr>
                <w:sz w:val="20"/>
                <w:szCs w:val="20"/>
              </w:rPr>
            </w:pPr>
          </w:p>
        </w:tc>
      </w:tr>
      <w:tr w:rsidR="00542F91" w:rsidRPr="00C34671" w14:paraId="560A74C7" w14:textId="77777777" w:rsidTr="007460C7">
        <w:trPr>
          <w:cnfStyle w:val="000000010000" w:firstRow="0" w:lastRow="0" w:firstColumn="0" w:lastColumn="0" w:oddVBand="0" w:evenVBand="0" w:oddHBand="0" w:evenHBand="1" w:firstRowFirstColumn="0" w:firstRowLastColumn="0" w:lastRowFirstColumn="0" w:lastRowLastColumn="0"/>
        </w:trPr>
        <w:tc>
          <w:tcPr>
            <w:tcW w:w="2093" w:type="dxa"/>
            <w:vMerge/>
          </w:tcPr>
          <w:p w14:paraId="3EB5FB89" w14:textId="77777777" w:rsidR="00542F91" w:rsidRPr="00C34671" w:rsidRDefault="00542F91" w:rsidP="003C17B8">
            <w:pPr>
              <w:spacing w:after="0"/>
              <w:jc w:val="left"/>
              <w:rPr>
                <w:sz w:val="20"/>
                <w:szCs w:val="20"/>
              </w:rPr>
            </w:pPr>
          </w:p>
        </w:tc>
        <w:tc>
          <w:tcPr>
            <w:tcW w:w="3544" w:type="dxa"/>
            <w:shd w:val="clear" w:color="auto" w:fill="D6E6DB"/>
          </w:tcPr>
          <w:p w14:paraId="667F9960" w14:textId="77777777" w:rsidR="00542F91" w:rsidRPr="00D80C94" w:rsidRDefault="00542F91" w:rsidP="00D80C94">
            <w:pPr>
              <w:tabs>
                <w:tab w:val="center" w:pos="1575"/>
              </w:tabs>
              <w:spacing w:after="0"/>
              <w:jc w:val="left"/>
              <w:rPr>
                <w:sz w:val="20"/>
                <w:szCs w:val="20"/>
              </w:rPr>
            </w:pPr>
            <w:r>
              <w:rPr>
                <w:sz w:val="20"/>
                <w:szCs w:val="20"/>
              </w:rPr>
              <w:t>6.4.</w:t>
            </w:r>
            <w:r w:rsidRPr="00D80C94">
              <w:rPr>
                <w:sz w:val="20"/>
                <w:szCs w:val="20"/>
              </w:rPr>
              <w:t>Poboljšanje rada gradske uprave, institucija i javnih poduzeća</w:t>
            </w:r>
          </w:p>
        </w:tc>
        <w:tc>
          <w:tcPr>
            <w:tcW w:w="9639" w:type="dxa"/>
            <w:vMerge/>
          </w:tcPr>
          <w:p w14:paraId="482BDEAD" w14:textId="77777777" w:rsidR="00542F91" w:rsidRPr="00C34671" w:rsidRDefault="00542F91" w:rsidP="003C17B8">
            <w:pPr>
              <w:spacing w:after="0"/>
              <w:jc w:val="left"/>
              <w:rPr>
                <w:sz w:val="20"/>
                <w:szCs w:val="20"/>
              </w:rPr>
            </w:pPr>
          </w:p>
        </w:tc>
      </w:tr>
      <w:tr w:rsidR="00542F91" w:rsidRPr="00C34671" w14:paraId="4A6CB63D" w14:textId="77777777" w:rsidTr="00542F91">
        <w:trPr>
          <w:cnfStyle w:val="000000100000" w:firstRow="0" w:lastRow="0" w:firstColumn="0" w:lastColumn="0" w:oddVBand="0" w:evenVBand="0" w:oddHBand="1" w:evenHBand="0" w:firstRowFirstColumn="0" w:firstRowLastColumn="0" w:lastRowFirstColumn="0" w:lastRowLastColumn="0"/>
        </w:trPr>
        <w:tc>
          <w:tcPr>
            <w:tcW w:w="2093" w:type="dxa"/>
            <w:vMerge/>
          </w:tcPr>
          <w:p w14:paraId="6A2EDFA4" w14:textId="77777777" w:rsidR="00542F91" w:rsidRPr="00C34671" w:rsidRDefault="00542F91" w:rsidP="003C17B8">
            <w:pPr>
              <w:spacing w:after="0"/>
              <w:jc w:val="left"/>
              <w:rPr>
                <w:sz w:val="20"/>
                <w:szCs w:val="20"/>
              </w:rPr>
            </w:pPr>
          </w:p>
        </w:tc>
        <w:tc>
          <w:tcPr>
            <w:tcW w:w="3544" w:type="dxa"/>
            <w:shd w:val="clear" w:color="auto" w:fill="D6E6DB"/>
          </w:tcPr>
          <w:p w14:paraId="23467F41" w14:textId="77777777" w:rsidR="00542F91" w:rsidRPr="00C34671" w:rsidRDefault="00542F91" w:rsidP="003C17B8">
            <w:pPr>
              <w:spacing w:after="0"/>
              <w:jc w:val="left"/>
              <w:rPr>
                <w:sz w:val="20"/>
                <w:szCs w:val="20"/>
              </w:rPr>
            </w:pPr>
            <w:r w:rsidRPr="00C34671">
              <w:rPr>
                <w:sz w:val="20"/>
                <w:szCs w:val="20"/>
              </w:rPr>
              <w:t>6.5. Jačanje međužupanijske suradnje, te međunarodne povezanosti i prepoznatljivosti Grada</w:t>
            </w:r>
          </w:p>
        </w:tc>
        <w:tc>
          <w:tcPr>
            <w:tcW w:w="9639" w:type="dxa"/>
            <w:vMerge/>
          </w:tcPr>
          <w:p w14:paraId="628CB0EF" w14:textId="77777777" w:rsidR="00542F91" w:rsidRPr="00C34671" w:rsidRDefault="00542F91" w:rsidP="003C17B8">
            <w:pPr>
              <w:spacing w:after="0"/>
              <w:jc w:val="left"/>
              <w:rPr>
                <w:sz w:val="20"/>
                <w:szCs w:val="20"/>
              </w:rPr>
            </w:pPr>
          </w:p>
        </w:tc>
      </w:tr>
    </w:tbl>
    <w:p w14:paraId="47980DD6" w14:textId="77777777" w:rsidR="00990261" w:rsidRDefault="00990261" w:rsidP="00B007C4">
      <w:pPr>
        <w:pStyle w:val="TekstDE"/>
      </w:pPr>
    </w:p>
    <w:p w14:paraId="2F57B61E" w14:textId="77777777" w:rsidR="000C30BF" w:rsidRDefault="000C30BF">
      <w:pPr>
        <w:spacing w:before="0" w:after="0" w:line="240" w:lineRule="auto"/>
        <w:jc w:val="left"/>
      </w:pPr>
    </w:p>
    <w:p w14:paraId="52F25B8A" w14:textId="77777777" w:rsidR="00BD4C11" w:rsidRDefault="00BD4C11" w:rsidP="00652F2A">
      <w:pPr>
        <w:sectPr w:rsidR="00BD4C11" w:rsidSect="00380836">
          <w:pgSz w:w="16840" w:h="11907" w:orient="landscape" w:code="9"/>
          <w:pgMar w:top="1418" w:right="1240" w:bottom="1418" w:left="567" w:header="510" w:footer="0" w:gutter="0"/>
          <w:pgBorders w:offsetFrom="page">
            <w:bottom w:val="single" w:sz="8" w:space="24" w:color="FFFFFF"/>
          </w:pgBorders>
          <w:cols w:space="720"/>
          <w:docGrid w:linePitch="360"/>
        </w:sectPr>
      </w:pPr>
    </w:p>
    <w:p w14:paraId="36AE9147" w14:textId="77777777" w:rsidR="000C30BF" w:rsidRPr="007F2439" w:rsidRDefault="000C30BF" w:rsidP="00652F2A"/>
    <w:p w14:paraId="620829F5" w14:textId="4552D3A2" w:rsidR="00652F2A" w:rsidRPr="000C30BF" w:rsidRDefault="00892E9D" w:rsidP="005409CB">
      <w:pPr>
        <w:pStyle w:val="Heading1"/>
      </w:pPr>
      <w:bookmarkStart w:id="93" w:name="_Toc438468084"/>
      <w:bookmarkStart w:id="94" w:name="_Toc469996453"/>
      <w:r w:rsidRPr="00C926EA">
        <w:t xml:space="preserve">OKOLIŠNE ZNAČAJKE PODRUČJA NA KOJA PROVEDBA RS </w:t>
      </w:r>
      <w:r w:rsidR="00B97CAC">
        <w:t xml:space="preserve">GZ </w:t>
      </w:r>
      <w:r w:rsidRPr="00C926EA">
        <w:t>MOŽE ZNAČAJNO UTJECATI</w:t>
      </w:r>
      <w:bookmarkEnd w:id="93"/>
      <w:bookmarkEnd w:id="94"/>
    </w:p>
    <w:p w14:paraId="78E02552" w14:textId="7E989380" w:rsidR="003A0931" w:rsidRDefault="00413E3D" w:rsidP="007E6632">
      <w:pPr>
        <w:pStyle w:val="TekstDE"/>
      </w:pPr>
      <w:r>
        <w:t>P</w:t>
      </w:r>
      <w:r w:rsidR="007E6632" w:rsidRPr="00676F15">
        <w:t xml:space="preserve">odručje obuhvata </w:t>
      </w:r>
      <w:r>
        <w:t>R</w:t>
      </w:r>
      <w:r w:rsidR="007E6632" w:rsidRPr="00E11DD4">
        <w:t>azvojn</w:t>
      </w:r>
      <w:r w:rsidR="007E6632">
        <w:t>e strategije</w:t>
      </w:r>
      <w:r>
        <w:t xml:space="preserve"> Grada Zagreba, odnosno provedbe mjera i aktivnosti</w:t>
      </w:r>
      <w:r w:rsidR="007E6632" w:rsidRPr="00E11DD4">
        <w:t xml:space="preserve"> </w:t>
      </w:r>
      <w:r>
        <w:t xml:space="preserve">je </w:t>
      </w:r>
      <w:r w:rsidR="007E6632">
        <w:t>cijeli prostor</w:t>
      </w:r>
      <w:r w:rsidR="007E6632" w:rsidRPr="00676F15">
        <w:t xml:space="preserve"> </w:t>
      </w:r>
      <w:r w:rsidR="007E6632">
        <w:t>Grada Zagreba</w:t>
      </w:r>
      <w:r w:rsidR="007E6632" w:rsidRPr="00676F15">
        <w:t xml:space="preserve">, </w:t>
      </w:r>
      <w:r>
        <w:t xml:space="preserve">no mjerama i aktivnostima nisu planirane konkretne lokacije, te nije moguće utvrditi stvaran značaj mogućeg utjecaja na konkretna područja. </w:t>
      </w:r>
      <w:r w:rsidR="003A0931">
        <w:t xml:space="preserve">Lokacije koje su poznate odnose se na strateške projekte predviđene u okviru </w:t>
      </w:r>
      <w:r w:rsidR="003A0931">
        <w:rPr>
          <w:lang w:eastAsia="hr-HR"/>
        </w:rPr>
        <w:t xml:space="preserve">prioriteta </w:t>
      </w:r>
      <w:r w:rsidR="003A0931" w:rsidRPr="003A0931">
        <w:rPr>
          <w:i/>
          <w:lang w:eastAsia="hr-HR"/>
        </w:rPr>
        <w:t>4.3. Unapređivanje sustava gradskih projekata</w:t>
      </w:r>
      <w:r w:rsidR="003A0931">
        <w:rPr>
          <w:i/>
          <w:lang w:eastAsia="hr-HR"/>
        </w:rPr>
        <w:t>,</w:t>
      </w:r>
      <w:r w:rsidR="003A0931">
        <w:rPr>
          <w:lang w:eastAsia="hr-HR"/>
        </w:rPr>
        <w:t xml:space="preserve"> koji će</w:t>
      </w:r>
      <w:r w:rsidR="003A0931" w:rsidRPr="00B63A80">
        <w:rPr>
          <w:lang w:eastAsia="hr-HR"/>
        </w:rPr>
        <w:t xml:space="preserve"> omogući</w:t>
      </w:r>
      <w:r w:rsidR="003A0931">
        <w:rPr>
          <w:lang w:eastAsia="hr-HR"/>
        </w:rPr>
        <w:t>ti</w:t>
      </w:r>
      <w:r w:rsidR="003A0931" w:rsidRPr="00B63A80">
        <w:rPr>
          <w:lang w:eastAsia="hr-HR"/>
        </w:rPr>
        <w:t xml:space="preserve"> prioritetno uređivanje atraktivnih gradskih lokacija od strateškog značaja.</w:t>
      </w:r>
      <w:r w:rsidR="003A0931">
        <w:rPr>
          <w:lang w:eastAsia="hr-HR"/>
        </w:rPr>
        <w:t xml:space="preserve"> Strateški projekti su u različitim fazama izrade projektne dokumentacije</w:t>
      </w:r>
      <w:r w:rsidR="00F03B4A">
        <w:rPr>
          <w:lang w:eastAsia="hr-HR"/>
        </w:rPr>
        <w:t xml:space="preserve"> (detaljnije u poglavlju A.2.)</w:t>
      </w:r>
      <w:r w:rsidR="003A0931">
        <w:rPr>
          <w:lang w:eastAsia="hr-HR"/>
        </w:rPr>
        <w:t>.</w:t>
      </w:r>
    </w:p>
    <w:p w14:paraId="1DA9C90E" w14:textId="1D81A88D" w:rsidR="00413E3D" w:rsidRDefault="00413E3D" w:rsidP="00B007C4">
      <w:pPr>
        <w:pStyle w:val="TekstDE"/>
      </w:pPr>
      <w:r>
        <w:t xml:space="preserve">Također, u postupku </w:t>
      </w:r>
      <w:r w:rsidR="00951925">
        <w:t>p</w:t>
      </w:r>
      <w:r>
        <w:t xml:space="preserve">rethodne ocjene </w:t>
      </w:r>
      <w:r w:rsidRPr="00946C83">
        <w:t>prihvatljivosti za ekološku mrežu</w:t>
      </w:r>
      <w:r w:rsidR="005D59E1">
        <w:t xml:space="preserve"> Razvojne strategije Grada Zagreba</w:t>
      </w:r>
      <w:r>
        <w:t xml:space="preserve">, temeljem </w:t>
      </w:r>
      <w:r w:rsidRPr="00946C83">
        <w:t>Rješenja Ministarstva zaštite okoliša i prirode, Uprave za zaštitu prirode (</w:t>
      </w:r>
      <w:r w:rsidR="005D59E1" w:rsidRPr="005D59E1">
        <w:t>KLASA</w:t>
      </w:r>
      <w:r w:rsidRPr="005D59E1">
        <w:t>: UP/I-612-07/16-71/</w:t>
      </w:r>
      <w:r w:rsidR="005D59E1">
        <w:t>273; URBROJ</w:t>
      </w:r>
      <w:r w:rsidRPr="005D59E1">
        <w:t>: 517-07-2-1-16-4 od 0</w:t>
      </w:r>
      <w:r w:rsidR="005D59E1">
        <w:t>2</w:t>
      </w:r>
      <w:r w:rsidRPr="005D59E1">
        <w:t xml:space="preserve">. </w:t>
      </w:r>
      <w:r w:rsidR="005D59E1">
        <w:t>lipnja</w:t>
      </w:r>
      <w:r w:rsidRPr="005D59E1">
        <w:t xml:space="preserve"> 2016.g.)</w:t>
      </w:r>
      <w:r>
        <w:t xml:space="preserve">, </w:t>
      </w:r>
      <w:r w:rsidRPr="00946C83">
        <w:t xml:space="preserve">ocijenjeno je da je </w:t>
      </w:r>
      <w:r>
        <w:t>R</w:t>
      </w:r>
      <w:r w:rsidRPr="00E11DD4">
        <w:t>azvojn</w:t>
      </w:r>
      <w:r>
        <w:t xml:space="preserve">a strategija Grada Zagreba prihvatljiva za ekološku mrežu, odnosno </w:t>
      </w:r>
      <w:r w:rsidR="00951925">
        <w:t xml:space="preserve">prethodnom ocjenom se </w:t>
      </w:r>
      <w:r>
        <w:t xml:space="preserve">može isključiti mogućnost značajnih negativnih utjecaja </w:t>
      </w:r>
      <w:r w:rsidR="00951925">
        <w:t>R</w:t>
      </w:r>
      <w:r w:rsidR="00AA07E8">
        <w:t>S GZ</w:t>
      </w:r>
      <w:r w:rsidR="00951925">
        <w:t xml:space="preserve"> </w:t>
      </w:r>
      <w:r>
        <w:t>na ciljeve očuvanja i cjelovitost područja ekološke mreže.</w:t>
      </w:r>
    </w:p>
    <w:p w14:paraId="30207E11" w14:textId="1464BEC7" w:rsidR="00413E3D" w:rsidRDefault="00413E3D" w:rsidP="00B007C4">
      <w:pPr>
        <w:pStyle w:val="TekstDE"/>
      </w:pPr>
    </w:p>
    <w:p w14:paraId="39F87A91" w14:textId="77777777" w:rsidR="00652F2A" w:rsidRPr="008A7066" w:rsidRDefault="00652F2A" w:rsidP="00652F2A">
      <w:pPr>
        <w:pStyle w:val="Heading4"/>
        <w:rPr>
          <w:color w:val="auto"/>
        </w:rPr>
      </w:pPr>
      <w:r>
        <w:br w:type="page"/>
      </w:r>
    </w:p>
    <w:p w14:paraId="0C82E698" w14:textId="77777777" w:rsidR="00A96C1F" w:rsidRPr="00461155" w:rsidRDefault="00A96C1F" w:rsidP="005409CB">
      <w:pPr>
        <w:pStyle w:val="Heading1"/>
      </w:pPr>
      <w:bookmarkStart w:id="95" w:name="_Toc438468085"/>
      <w:bookmarkStart w:id="96" w:name="_Toc469996454"/>
      <w:r w:rsidRPr="00461155">
        <w:lastRenderedPageBreak/>
        <w:t>POSTOJEĆI OKOLIŠNI PROBLEMI</w:t>
      </w:r>
      <w:bookmarkEnd w:id="95"/>
      <w:bookmarkEnd w:id="96"/>
    </w:p>
    <w:p w14:paraId="14D50780" w14:textId="3AA7E015" w:rsidR="001D3DA2" w:rsidRDefault="001D3DA2" w:rsidP="001D3DA2">
      <w:pPr>
        <w:spacing w:line="240" w:lineRule="auto"/>
      </w:pPr>
      <w:r w:rsidRPr="00E11DD4">
        <w:t xml:space="preserve">U poglavlju B. Opis postojećeg stanja, navedeni su i opisani postojeći problemi vezani uz pojedine sastavnice okoliša te opterećenja okoliša. U </w:t>
      </w:r>
      <w:r>
        <w:t xml:space="preserve">tablici u </w:t>
      </w:r>
      <w:r w:rsidRPr="00E11DD4">
        <w:t>nastavku</w:t>
      </w:r>
      <w:r>
        <w:t xml:space="preserve"> </w:t>
      </w:r>
      <w:r w:rsidRPr="00E11DD4">
        <w:t xml:space="preserve">su prikazani </w:t>
      </w:r>
      <w:r w:rsidR="00071E2F">
        <w:t xml:space="preserve">značajniji </w:t>
      </w:r>
      <w:r w:rsidRPr="00E11DD4">
        <w:t xml:space="preserve">postojeći okolišni problemi vezani uz provođenje mjera i aktivnosti predviđenih </w:t>
      </w:r>
      <w:r>
        <w:t>R</w:t>
      </w:r>
      <w:r w:rsidRPr="00E11DD4">
        <w:t xml:space="preserve">azvojnom strategijom </w:t>
      </w:r>
      <w:r>
        <w:t>Grada Zagreba.</w:t>
      </w:r>
    </w:p>
    <w:p w14:paraId="4B8D6868" w14:textId="77777777" w:rsidR="00C72AA0" w:rsidRDefault="00C72AA0" w:rsidP="00B007C4">
      <w:pPr>
        <w:pStyle w:val="TekstDE"/>
      </w:pPr>
    </w:p>
    <w:p w14:paraId="0AEB2C62" w14:textId="77777777" w:rsidR="00C72AA0" w:rsidRDefault="00C72AA0" w:rsidP="00A96C1F"/>
    <w:p w14:paraId="7B1273D4" w14:textId="77777777" w:rsidR="007C125B" w:rsidRDefault="007C125B" w:rsidP="00A96C1F">
      <w:pPr>
        <w:sectPr w:rsidR="007C125B" w:rsidSect="00380836">
          <w:pgSz w:w="11907" w:h="16840" w:code="9"/>
          <w:pgMar w:top="1240" w:right="1418" w:bottom="567" w:left="1418" w:header="510" w:footer="0" w:gutter="0"/>
          <w:pgBorders w:offsetFrom="page">
            <w:bottom w:val="single" w:sz="8" w:space="24" w:color="FFFFFF"/>
          </w:pgBorders>
          <w:cols w:space="720"/>
          <w:docGrid w:linePitch="360"/>
        </w:sectPr>
      </w:pPr>
    </w:p>
    <w:tbl>
      <w:tblPr>
        <w:tblStyle w:val="Style3"/>
        <w:tblW w:w="14175" w:type="dxa"/>
        <w:jc w:val="center"/>
        <w:tblLook w:val="04A0" w:firstRow="1" w:lastRow="0" w:firstColumn="1" w:lastColumn="0" w:noHBand="0" w:noVBand="1"/>
      </w:tblPr>
      <w:tblGrid>
        <w:gridCol w:w="2792"/>
        <w:gridCol w:w="3442"/>
        <w:gridCol w:w="5528"/>
        <w:gridCol w:w="2413"/>
      </w:tblGrid>
      <w:tr w:rsidR="00D048C2" w:rsidRPr="00946C83" w14:paraId="4A6BEE8B" w14:textId="77777777" w:rsidTr="006538EA">
        <w:trPr>
          <w:cnfStyle w:val="100000000000" w:firstRow="1" w:lastRow="0" w:firstColumn="0" w:lastColumn="0" w:oddVBand="0" w:evenVBand="0" w:oddHBand="0" w:evenHBand="0" w:firstRowFirstColumn="0" w:firstRowLastColumn="0" w:lastRowFirstColumn="0" w:lastRowLastColumn="0"/>
          <w:trHeight w:val="284"/>
          <w:jc w:val="center"/>
        </w:trPr>
        <w:tc>
          <w:tcPr>
            <w:tcW w:w="985" w:type="pct"/>
          </w:tcPr>
          <w:p w14:paraId="2D8F8B5E" w14:textId="77777777" w:rsidR="00D048C2" w:rsidRPr="00774CEA" w:rsidRDefault="00D048C2" w:rsidP="00774CEA">
            <w:pPr>
              <w:pStyle w:val="Tablicatekst"/>
              <w:spacing w:before="0" w:after="0"/>
              <w:jc w:val="center"/>
              <w:rPr>
                <w:b w:val="0"/>
                <w:sz w:val="18"/>
                <w:szCs w:val="18"/>
              </w:rPr>
            </w:pPr>
            <w:r w:rsidRPr="00774CEA">
              <w:rPr>
                <w:sz w:val="18"/>
                <w:szCs w:val="18"/>
              </w:rPr>
              <w:lastRenderedPageBreak/>
              <w:t>Okoliš</w:t>
            </w:r>
          </w:p>
        </w:tc>
        <w:tc>
          <w:tcPr>
            <w:tcW w:w="1214" w:type="pct"/>
          </w:tcPr>
          <w:p w14:paraId="76E25F06" w14:textId="77777777" w:rsidR="00D048C2" w:rsidRPr="00774CEA" w:rsidRDefault="00D048C2" w:rsidP="00774CEA">
            <w:pPr>
              <w:pStyle w:val="Tablicatekst"/>
              <w:spacing w:before="0" w:after="0"/>
              <w:jc w:val="center"/>
              <w:rPr>
                <w:b w:val="0"/>
                <w:sz w:val="18"/>
                <w:szCs w:val="18"/>
              </w:rPr>
            </w:pPr>
            <w:r w:rsidRPr="00774CEA">
              <w:rPr>
                <w:sz w:val="18"/>
                <w:szCs w:val="18"/>
              </w:rPr>
              <w:t>Postojeći problemi</w:t>
            </w:r>
          </w:p>
        </w:tc>
        <w:tc>
          <w:tcPr>
            <w:tcW w:w="1950" w:type="pct"/>
          </w:tcPr>
          <w:p w14:paraId="65646D20" w14:textId="77777777" w:rsidR="00D048C2" w:rsidRPr="00774CEA" w:rsidRDefault="00D048C2" w:rsidP="00774CEA">
            <w:pPr>
              <w:pStyle w:val="Tablicatekst"/>
              <w:spacing w:before="0" w:after="0"/>
              <w:jc w:val="center"/>
              <w:rPr>
                <w:b w:val="0"/>
                <w:sz w:val="18"/>
                <w:szCs w:val="18"/>
              </w:rPr>
            </w:pPr>
            <w:r w:rsidRPr="00774CEA">
              <w:rPr>
                <w:sz w:val="18"/>
                <w:szCs w:val="18"/>
              </w:rPr>
              <w:t>Uzrok</w:t>
            </w:r>
          </w:p>
        </w:tc>
        <w:tc>
          <w:tcPr>
            <w:tcW w:w="851" w:type="pct"/>
          </w:tcPr>
          <w:p w14:paraId="58BB5FE1" w14:textId="77777777" w:rsidR="00D048C2" w:rsidRPr="00774CEA" w:rsidRDefault="00D048C2" w:rsidP="00774CEA">
            <w:pPr>
              <w:pStyle w:val="Tablicatekst"/>
              <w:spacing w:before="0" w:after="0"/>
              <w:jc w:val="center"/>
              <w:rPr>
                <w:b w:val="0"/>
                <w:sz w:val="18"/>
                <w:szCs w:val="18"/>
              </w:rPr>
            </w:pPr>
            <w:r w:rsidRPr="00774CEA">
              <w:rPr>
                <w:sz w:val="18"/>
                <w:szCs w:val="18"/>
              </w:rPr>
              <w:t>Značaj problema</w:t>
            </w:r>
          </w:p>
        </w:tc>
      </w:tr>
      <w:tr w:rsidR="00D048C2" w:rsidRPr="00946C83" w14:paraId="4AB8CF18" w14:textId="77777777" w:rsidTr="006538EA">
        <w:trPr>
          <w:cnfStyle w:val="000000100000" w:firstRow="0" w:lastRow="0" w:firstColumn="0" w:lastColumn="0" w:oddVBand="0" w:evenVBand="0" w:oddHBand="1" w:evenHBand="0" w:firstRowFirstColumn="0" w:firstRowLastColumn="0" w:lastRowFirstColumn="0" w:lastRowLastColumn="0"/>
          <w:trHeight w:val="284"/>
          <w:jc w:val="center"/>
        </w:trPr>
        <w:tc>
          <w:tcPr>
            <w:tcW w:w="985" w:type="pct"/>
          </w:tcPr>
          <w:p w14:paraId="29AB265C" w14:textId="77777777" w:rsidR="00D048C2" w:rsidRPr="00E477C7" w:rsidRDefault="00D048C2" w:rsidP="00D048C2">
            <w:pPr>
              <w:pStyle w:val="Tablicatekst"/>
              <w:spacing w:before="120"/>
            </w:pPr>
            <w:r>
              <w:t>Kvaliteta zraka</w:t>
            </w:r>
          </w:p>
        </w:tc>
        <w:tc>
          <w:tcPr>
            <w:tcW w:w="1214" w:type="pct"/>
          </w:tcPr>
          <w:p w14:paraId="25EB656D" w14:textId="02624308" w:rsidR="00D048C2" w:rsidRPr="00E477C7" w:rsidRDefault="00D048C2" w:rsidP="00AA4EC9">
            <w:pPr>
              <w:pStyle w:val="Tablicatekst"/>
              <w:numPr>
                <w:ilvl w:val="0"/>
                <w:numId w:val="45"/>
              </w:numPr>
              <w:spacing w:before="120" w:after="0"/>
              <w:ind w:left="322" w:hanging="322"/>
              <w:jc w:val="left"/>
            </w:pPr>
            <w:r>
              <w:t>Emisije onečišćujućih tvari (</w:t>
            </w:r>
            <w:r w:rsidRPr="00875533">
              <w:t>NO</w:t>
            </w:r>
            <w:r>
              <w:t>x</w:t>
            </w:r>
            <w:r w:rsidRPr="00875533">
              <w:t>, PM</w:t>
            </w:r>
            <w:r w:rsidRPr="00875533">
              <w:rPr>
                <w:vertAlign w:val="subscript"/>
              </w:rPr>
              <w:t>10</w:t>
            </w:r>
            <w:r w:rsidRPr="00875533">
              <w:t>, PM</w:t>
            </w:r>
            <w:r w:rsidRPr="00875533">
              <w:rPr>
                <w:vertAlign w:val="subscript"/>
              </w:rPr>
              <w:t>2,5</w:t>
            </w:r>
            <w:r>
              <w:t>)</w:t>
            </w:r>
          </w:p>
        </w:tc>
        <w:tc>
          <w:tcPr>
            <w:tcW w:w="1950" w:type="pct"/>
          </w:tcPr>
          <w:p w14:paraId="69C816AB" w14:textId="2F4E0268" w:rsidR="00DC0C3A" w:rsidRDefault="00D64857" w:rsidP="00AA4EC9">
            <w:pPr>
              <w:pStyle w:val="Tablicatekst"/>
              <w:numPr>
                <w:ilvl w:val="0"/>
                <w:numId w:val="45"/>
              </w:numPr>
              <w:spacing w:before="120"/>
              <w:ind w:left="322" w:hanging="322"/>
              <w:jc w:val="left"/>
            </w:pPr>
            <w:r>
              <w:t>Cestovni promet</w:t>
            </w:r>
          </w:p>
          <w:p w14:paraId="3C1A8200" w14:textId="442EA2BD" w:rsidR="00DC0C3A" w:rsidRDefault="00D64857" w:rsidP="003459D0">
            <w:pPr>
              <w:pStyle w:val="Tablicatekst"/>
              <w:numPr>
                <w:ilvl w:val="0"/>
                <w:numId w:val="45"/>
              </w:numPr>
              <w:spacing w:before="0" w:after="0"/>
              <w:ind w:left="322" w:hanging="322"/>
              <w:jc w:val="left"/>
            </w:pPr>
            <w:r>
              <w:t>P</w:t>
            </w:r>
            <w:r w:rsidR="00DC0C3A">
              <w:t>roizvodnj</w:t>
            </w:r>
            <w:r>
              <w:t>a</w:t>
            </w:r>
            <w:r w:rsidR="00DC0C3A">
              <w:t xml:space="preserve"> energije</w:t>
            </w:r>
          </w:p>
          <w:p w14:paraId="529EBD72" w14:textId="7DD24BA8" w:rsidR="00DC0C3A" w:rsidRPr="00E477C7" w:rsidRDefault="00DC0C3A" w:rsidP="003459D0">
            <w:pPr>
              <w:pStyle w:val="Tablicatekst"/>
              <w:numPr>
                <w:ilvl w:val="0"/>
                <w:numId w:val="45"/>
              </w:numPr>
              <w:spacing w:before="0" w:after="0"/>
              <w:ind w:left="322" w:hanging="322"/>
              <w:jc w:val="left"/>
            </w:pPr>
            <w:r>
              <w:t xml:space="preserve">Mala </w:t>
            </w:r>
            <w:r w:rsidR="00D64857">
              <w:t xml:space="preserve">kućna </w:t>
            </w:r>
            <w:r>
              <w:t>ložišt</w:t>
            </w:r>
            <w:r w:rsidRPr="00583306">
              <w:t>a</w:t>
            </w:r>
          </w:p>
        </w:tc>
        <w:tc>
          <w:tcPr>
            <w:tcW w:w="851" w:type="pct"/>
          </w:tcPr>
          <w:p w14:paraId="2ED696C2" w14:textId="20EB7A6E" w:rsidR="00D048C2" w:rsidRPr="00E477C7" w:rsidRDefault="00D048C2" w:rsidP="00D64857">
            <w:pPr>
              <w:pStyle w:val="Tablicatekst"/>
              <w:spacing w:before="120"/>
              <w:jc w:val="left"/>
            </w:pPr>
            <w:r>
              <w:t xml:space="preserve">Lokalan, </w:t>
            </w:r>
            <w:r w:rsidR="00D64857">
              <w:t>umjereno</w:t>
            </w:r>
            <w:r>
              <w:t xml:space="preserve"> značajan</w:t>
            </w:r>
          </w:p>
        </w:tc>
      </w:tr>
      <w:tr w:rsidR="00D048C2" w:rsidRPr="00946C83" w14:paraId="107B1626" w14:textId="77777777" w:rsidTr="006538EA">
        <w:trPr>
          <w:cnfStyle w:val="000000010000" w:firstRow="0" w:lastRow="0" w:firstColumn="0" w:lastColumn="0" w:oddVBand="0" w:evenVBand="0" w:oddHBand="0" w:evenHBand="1" w:firstRowFirstColumn="0" w:firstRowLastColumn="0" w:lastRowFirstColumn="0" w:lastRowLastColumn="0"/>
          <w:trHeight w:val="284"/>
          <w:jc w:val="center"/>
        </w:trPr>
        <w:tc>
          <w:tcPr>
            <w:tcW w:w="985" w:type="pct"/>
          </w:tcPr>
          <w:p w14:paraId="2EEDB8E4" w14:textId="77777777" w:rsidR="00D048C2" w:rsidRPr="00E477C7" w:rsidRDefault="00D048C2" w:rsidP="00D048C2">
            <w:pPr>
              <w:pStyle w:val="Tablicatekst"/>
              <w:spacing w:before="120"/>
            </w:pPr>
            <w:r>
              <w:t>Klimatske promjene</w:t>
            </w:r>
          </w:p>
        </w:tc>
        <w:tc>
          <w:tcPr>
            <w:tcW w:w="1214" w:type="pct"/>
          </w:tcPr>
          <w:p w14:paraId="70DACF41" w14:textId="70A5E4E3" w:rsidR="00223CFE" w:rsidRPr="00E477C7" w:rsidRDefault="00D048C2" w:rsidP="00AA4EC9">
            <w:pPr>
              <w:pStyle w:val="Tablicatekst"/>
              <w:numPr>
                <w:ilvl w:val="0"/>
                <w:numId w:val="45"/>
              </w:numPr>
              <w:spacing w:before="120" w:after="0"/>
              <w:ind w:left="322" w:hanging="322"/>
              <w:jc w:val="left"/>
            </w:pPr>
            <w:r>
              <w:t>Emisije stakleničkih plinova (CO</w:t>
            </w:r>
            <w:r w:rsidRPr="0005617C">
              <w:rPr>
                <w:vertAlign w:val="subscript"/>
              </w:rPr>
              <w:t>2</w:t>
            </w:r>
            <w:r>
              <w:t>, CH</w:t>
            </w:r>
            <w:r w:rsidRPr="0005617C">
              <w:rPr>
                <w:vertAlign w:val="subscript"/>
              </w:rPr>
              <w:t>4</w:t>
            </w:r>
            <w:r>
              <w:t>, N</w:t>
            </w:r>
            <w:r w:rsidRPr="0005617C">
              <w:rPr>
                <w:vertAlign w:val="subscript"/>
              </w:rPr>
              <w:t>2</w:t>
            </w:r>
            <w:r>
              <w:t>O)</w:t>
            </w:r>
          </w:p>
        </w:tc>
        <w:tc>
          <w:tcPr>
            <w:tcW w:w="1950" w:type="pct"/>
          </w:tcPr>
          <w:p w14:paraId="04C48E07" w14:textId="77777777" w:rsidR="00DC0C3A" w:rsidRPr="003C44BD" w:rsidRDefault="00D048C2" w:rsidP="00AA4EC9">
            <w:pPr>
              <w:pStyle w:val="Tablicatekst"/>
              <w:numPr>
                <w:ilvl w:val="0"/>
                <w:numId w:val="45"/>
              </w:numPr>
              <w:spacing w:before="120" w:after="0"/>
              <w:ind w:left="322" w:hanging="322"/>
              <w:jc w:val="left"/>
            </w:pPr>
            <w:r w:rsidRPr="003C44BD">
              <w:t>Industrijska i energetska postrojenja</w:t>
            </w:r>
            <w:r w:rsidR="00774CEA" w:rsidRPr="003C44BD">
              <w:t>, promet, gospodarenje otpadom</w:t>
            </w:r>
          </w:p>
          <w:p w14:paraId="154DD4F2" w14:textId="54636120" w:rsidR="00D64857" w:rsidRPr="00E477C7" w:rsidRDefault="00D64857" w:rsidP="00AA4EC9">
            <w:pPr>
              <w:pStyle w:val="Tablicatekst"/>
              <w:numPr>
                <w:ilvl w:val="0"/>
                <w:numId w:val="45"/>
              </w:numPr>
              <w:spacing w:before="0" w:after="0"/>
              <w:ind w:left="322" w:hanging="322"/>
              <w:jc w:val="left"/>
            </w:pPr>
            <w:r>
              <w:t>Uporaba ekološki neprihvatljivih goriva</w:t>
            </w:r>
          </w:p>
        </w:tc>
        <w:tc>
          <w:tcPr>
            <w:tcW w:w="851" w:type="pct"/>
          </w:tcPr>
          <w:p w14:paraId="2A0225C8" w14:textId="77777777" w:rsidR="00D048C2" w:rsidRDefault="00D048C2" w:rsidP="00D048C2">
            <w:pPr>
              <w:pStyle w:val="Tablicatekst"/>
              <w:spacing w:before="120"/>
              <w:jc w:val="left"/>
            </w:pPr>
            <w:r>
              <w:t xml:space="preserve">Globalan; </w:t>
            </w:r>
          </w:p>
          <w:p w14:paraId="65EF03C8" w14:textId="2775E788" w:rsidR="00D048C2" w:rsidRPr="00E477C7" w:rsidRDefault="00D048C2" w:rsidP="00D048C2">
            <w:pPr>
              <w:pStyle w:val="Tablicatekst"/>
              <w:jc w:val="left"/>
            </w:pPr>
            <w:r>
              <w:t>Lokalan, vrlo značajan</w:t>
            </w:r>
          </w:p>
        </w:tc>
      </w:tr>
      <w:tr w:rsidR="00D048C2" w:rsidRPr="00946C83" w14:paraId="2587E9C1" w14:textId="77777777" w:rsidTr="006538EA">
        <w:trPr>
          <w:cnfStyle w:val="000000100000" w:firstRow="0" w:lastRow="0" w:firstColumn="0" w:lastColumn="0" w:oddVBand="0" w:evenVBand="0" w:oddHBand="1" w:evenHBand="0" w:firstRowFirstColumn="0" w:firstRowLastColumn="0" w:lastRowFirstColumn="0" w:lastRowLastColumn="0"/>
          <w:trHeight w:val="284"/>
          <w:jc w:val="center"/>
        </w:trPr>
        <w:tc>
          <w:tcPr>
            <w:tcW w:w="985" w:type="pct"/>
          </w:tcPr>
          <w:p w14:paraId="5D0D5B43" w14:textId="77777777" w:rsidR="00D048C2" w:rsidRPr="00E477C7" w:rsidRDefault="00D048C2" w:rsidP="007C125B">
            <w:pPr>
              <w:pStyle w:val="Tablicatekst"/>
              <w:spacing w:before="120"/>
            </w:pPr>
            <w:r>
              <w:t xml:space="preserve">Kopnene vode </w:t>
            </w:r>
          </w:p>
        </w:tc>
        <w:tc>
          <w:tcPr>
            <w:tcW w:w="1214" w:type="pct"/>
          </w:tcPr>
          <w:p w14:paraId="2AED661B" w14:textId="4FEA19C1" w:rsidR="00D048C2" w:rsidRPr="00E477C7" w:rsidRDefault="00D048C2" w:rsidP="00AA4EC9">
            <w:pPr>
              <w:pStyle w:val="Tablicatekst"/>
              <w:numPr>
                <w:ilvl w:val="0"/>
                <w:numId w:val="45"/>
              </w:numPr>
              <w:spacing w:before="120"/>
              <w:ind w:left="322" w:hanging="322"/>
              <w:jc w:val="left"/>
            </w:pPr>
            <w:r>
              <w:t>Onečišćenje recipijenta</w:t>
            </w:r>
          </w:p>
        </w:tc>
        <w:tc>
          <w:tcPr>
            <w:tcW w:w="1950" w:type="pct"/>
          </w:tcPr>
          <w:p w14:paraId="2DF83718" w14:textId="5D2A9129" w:rsidR="007D0E60" w:rsidRDefault="007D0E60" w:rsidP="00AA4EC9">
            <w:pPr>
              <w:pStyle w:val="Tablicatekst"/>
              <w:numPr>
                <w:ilvl w:val="0"/>
                <w:numId w:val="45"/>
              </w:numPr>
              <w:spacing w:before="120" w:after="0"/>
              <w:ind w:left="322" w:hanging="322"/>
              <w:jc w:val="left"/>
            </w:pPr>
            <w:r>
              <w:t>Nepročišćene otpadne vode</w:t>
            </w:r>
          </w:p>
          <w:p w14:paraId="7072E64F" w14:textId="21F4350D" w:rsidR="00D048C2" w:rsidRPr="00E477C7" w:rsidRDefault="007D0E60" w:rsidP="00AA4EC9">
            <w:pPr>
              <w:pStyle w:val="Tablicatekst"/>
              <w:numPr>
                <w:ilvl w:val="0"/>
                <w:numId w:val="45"/>
              </w:numPr>
              <w:spacing w:before="0" w:after="0"/>
              <w:ind w:left="322" w:hanging="322"/>
              <w:jc w:val="left"/>
            </w:pPr>
            <w:r>
              <w:t xml:space="preserve">Zastarjela mreža </w:t>
            </w:r>
            <w:r w:rsidR="00071E2F">
              <w:t>komunalne infrastrukture</w:t>
            </w:r>
          </w:p>
        </w:tc>
        <w:tc>
          <w:tcPr>
            <w:tcW w:w="851" w:type="pct"/>
          </w:tcPr>
          <w:p w14:paraId="02FA5000" w14:textId="49C185EB" w:rsidR="00D048C2" w:rsidRPr="00E477C7" w:rsidRDefault="005A3BC2" w:rsidP="007C125B">
            <w:pPr>
              <w:pStyle w:val="Tablicatekst"/>
              <w:spacing w:before="120"/>
              <w:jc w:val="left"/>
            </w:pPr>
            <w:r>
              <w:t>Lokalan, vrlo značajan</w:t>
            </w:r>
          </w:p>
        </w:tc>
      </w:tr>
      <w:tr w:rsidR="00D048C2" w:rsidRPr="00946C83" w14:paraId="181F3123" w14:textId="77777777" w:rsidTr="006538EA">
        <w:trPr>
          <w:cnfStyle w:val="000000010000" w:firstRow="0" w:lastRow="0" w:firstColumn="0" w:lastColumn="0" w:oddVBand="0" w:evenVBand="0" w:oddHBand="0" w:evenHBand="1" w:firstRowFirstColumn="0" w:firstRowLastColumn="0" w:lastRowFirstColumn="0" w:lastRowLastColumn="0"/>
          <w:trHeight w:val="284"/>
          <w:jc w:val="center"/>
        </w:trPr>
        <w:tc>
          <w:tcPr>
            <w:tcW w:w="985" w:type="pct"/>
          </w:tcPr>
          <w:p w14:paraId="6A1F5A8A" w14:textId="54B7AD64" w:rsidR="00D048C2" w:rsidRPr="00E477C7" w:rsidRDefault="00D048C2" w:rsidP="007C125B">
            <w:pPr>
              <w:pStyle w:val="Tablicatekst"/>
              <w:spacing w:before="120"/>
            </w:pPr>
            <w:r>
              <w:t>Tlo</w:t>
            </w:r>
            <w:r w:rsidR="00FF4EFD">
              <w:t xml:space="preserve"> i poljoprivredno zemljište</w:t>
            </w:r>
          </w:p>
        </w:tc>
        <w:tc>
          <w:tcPr>
            <w:tcW w:w="1214" w:type="pct"/>
          </w:tcPr>
          <w:p w14:paraId="14451466" w14:textId="77777777" w:rsidR="00D048C2" w:rsidRDefault="00D048C2" w:rsidP="00AA4EC9">
            <w:pPr>
              <w:pStyle w:val="Tablicatekst"/>
              <w:numPr>
                <w:ilvl w:val="0"/>
                <w:numId w:val="45"/>
              </w:numPr>
              <w:spacing w:before="120"/>
              <w:ind w:left="322" w:hanging="322"/>
              <w:jc w:val="left"/>
            </w:pPr>
            <w:r>
              <w:t>Kemijska i fizička degradacija poljoprivrednog tla</w:t>
            </w:r>
          </w:p>
          <w:p w14:paraId="30A3FCC7" w14:textId="097AF0D2" w:rsidR="00D048C2" w:rsidRDefault="00071E2F" w:rsidP="00AA4EC9">
            <w:pPr>
              <w:pStyle w:val="Tablicatekst"/>
              <w:numPr>
                <w:ilvl w:val="0"/>
                <w:numId w:val="45"/>
              </w:numPr>
              <w:spacing w:before="0" w:after="0"/>
              <w:ind w:left="322" w:hanging="322"/>
              <w:jc w:val="left"/>
            </w:pPr>
            <w:r>
              <w:t>P</w:t>
            </w:r>
            <w:r w:rsidR="00D048C2">
              <w:t>romjene u korištenju zemljišta</w:t>
            </w:r>
          </w:p>
          <w:p w14:paraId="392C55F6" w14:textId="295BF65F" w:rsidR="00071E2F" w:rsidRPr="00E477C7" w:rsidRDefault="00071E2F" w:rsidP="00AA4EC9">
            <w:pPr>
              <w:pStyle w:val="Tablicatekst"/>
              <w:numPr>
                <w:ilvl w:val="0"/>
                <w:numId w:val="45"/>
              </w:numPr>
              <w:spacing w:before="0" w:after="0"/>
              <w:ind w:left="322" w:hanging="322"/>
              <w:jc w:val="left"/>
            </w:pPr>
            <w:r>
              <w:t>Erozija</w:t>
            </w:r>
          </w:p>
        </w:tc>
        <w:tc>
          <w:tcPr>
            <w:tcW w:w="1950" w:type="pct"/>
          </w:tcPr>
          <w:p w14:paraId="17E34106" w14:textId="77777777" w:rsidR="00D048C2" w:rsidRDefault="005A3BC2" w:rsidP="00AA4EC9">
            <w:pPr>
              <w:pStyle w:val="Tablicatekst"/>
              <w:numPr>
                <w:ilvl w:val="0"/>
                <w:numId w:val="45"/>
              </w:numPr>
              <w:spacing w:before="120" w:after="0"/>
              <w:ind w:left="322" w:hanging="322"/>
              <w:jc w:val="left"/>
            </w:pPr>
            <w:r>
              <w:t xml:space="preserve">Intenzivna uporaba gnojiva i </w:t>
            </w:r>
            <w:r w:rsidRPr="00647FB4">
              <w:t>sredstava za zaštitu bilja</w:t>
            </w:r>
          </w:p>
          <w:p w14:paraId="016A0068" w14:textId="77777777" w:rsidR="00FF4EFD" w:rsidRDefault="00FF4EFD" w:rsidP="00AA4EC9">
            <w:pPr>
              <w:pStyle w:val="Tablicatekst"/>
              <w:numPr>
                <w:ilvl w:val="0"/>
                <w:numId w:val="45"/>
              </w:numPr>
              <w:spacing w:before="0" w:after="0"/>
              <w:ind w:left="322" w:hanging="322"/>
              <w:jc w:val="left"/>
            </w:pPr>
            <w:r>
              <w:t xml:space="preserve">Prenamjena zemljišta </w:t>
            </w:r>
          </w:p>
          <w:p w14:paraId="74EA8E17" w14:textId="5A9E3B2B" w:rsidR="00071E2F" w:rsidRPr="00E477C7" w:rsidRDefault="00071E2F" w:rsidP="00AA4EC9">
            <w:pPr>
              <w:pStyle w:val="Tablicatekst"/>
              <w:numPr>
                <w:ilvl w:val="0"/>
                <w:numId w:val="45"/>
              </w:numPr>
              <w:spacing w:before="0" w:after="0"/>
              <w:ind w:left="322" w:hanging="322"/>
              <w:jc w:val="left"/>
            </w:pPr>
            <w:r>
              <w:t>Nedostatak zaštitne infrastrukture</w:t>
            </w:r>
          </w:p>
        </w:tc>
        <w:tc>
          <w:tcPr>
            <w:tcW w:w="851" w:type="pct"/>
          </w:tcPr>
          <w:p w14:paraId="6559EC62" w14:textId="291CA6D7" w:rsidR="00D048C2" w:rsidRPr="00E477C7" w:rsidRDefault="005A3BC2" w:rsidP="007B4608">
            <w:pPr>
              <w:pStyle w:val="Tablicatekst"/>
              <w:spacing w:before="120"/>
              <w:jc w:val="left"/>
            </w:pPr>
            <w:r>
              <w:t>Lokalan, umjereno značajan</w:t>
            </w:r>
          </w:p>
        </w:tc>
      </w:tr>
      <w:tr w:rsidR="00D048C2" w:rsidRPr="00946C83" w14:paraId="2E16FD8C" w14:textId="77777777" w:rsidTr="006538EA">
        <w:trPr>
          <w:cnfStyle w:val="000000100000" w:firstRow="0" w:lastRow="0" w:firstColumn="0" w:lastColumn="0" w:oddVBand="0" w:evenVBand="0" w:oddHBand="1" w:evenHBand="0" w:firstRowFirstColumn="0" w:firstRowLastColumn="0" w:lastRowFirstColumn="0" w:lastRowLastColumn="0"/>
          <w:trHeight w:val="284"/>
          <w:jc w:val="center"/>
        </w:trPr>
        <w:tc>
          <w:tcPr>
            <w:tcW w:w="985" w:type="pct"/>
          </w:tcPr>
          <w:p w14:paraId="341B7418" w14:textId="77777777" w:rsidR="00D244CC" w:rsidRDefault="00D244CC" w:rsidP="00D244CC">
            <w:pPr>
              <w:pStyle w:val="Tablicatekst"/>
              <w:spacing w:before="120"/>
            </w:pPr>
            <w:r>
              <w:t>Biološka i krajobrazna raznolikost, šume, zaštićena područja, ekološka mreža</w:t>
            </w:r>
          </w:p>
          <w:p w14:paraId="7FACBC0A" w14:textId="7F10F9A2" w:rsidR="00D244CC" w:rsidRPr="00E477C7" w:rsidRDefault="00D244CC" w:rsidP="007C125B">
            <w:pPr>
              <w:pStyle w:val="Tablicatekst"/>
              <w:spacing w:before="120"/>
            </w:pPr>
          </w:p>
        </w:tc>
        <w:tc>
          <w:tcPr>
            <w:tcW w:w="1214" w:type="pct"/>
          </w:tcPr>
          <w:p w14:paraId="7F54831E" w14:textId="77777777" w:rsidR="00D244CC" w:rsidRDefault="00D244CC" w:rsidP="00AA4EC9">
            <w:pPr>
              <w:pStyle w:val="Tablicatekst"/>
              <w:numPr>
                <w:ilvl w:val="0"/>
                <w:numId w:val="45"/>
              </w:numPr>
              <w:spacing w:before="120"/>
              <w:ind w:left="322" w:hanging="322"/>
              <w:jc w:val="left"/>
            </w:pPr>
            <w:r>
              <w:t>Ugroženost osjetljivih staništa i vrsta</w:t>
            </w:r>
          </w:p>
          <w:p w14:paraId="68370A1C" w14:textId="77777777" w:rsidR="00D244CC" w:rsidRDefault="00D244CC" w:rsidP="00AA4EC9">
            <w:pPr>
              <w:pStyle w:val="Tablicatekst"/>
              <w:numPr>
                <w:ilvl w:val="0"/>
                <w:numId w:val="45"/>
              </w:numPr>
              <w:spacing w:before="0" w:after="0"/>
              <w:ind w:left="322" w:hanging="322"/>
              <w:jc w:val="left"/>
            </w:pPr>
            <w:r>
              <w:t>Ugroženost vrijednosti i identiteta područja</w:t>
            </w:r>
          </w:p>
          <w:p w14:paraId="228BC9E3" w14:textId="77777777" w:rsidR="00D244CC" w:rsidRDefault="00D244CC" w:rsidP="00AA4EC9">
            <w:pPr>
              <w:pStyle w:val="Tablicatekst"/>
              <w:numPr>
                <w:ilvl w:val="0"/>
                <w:numId w:val="45"/>
              </w:numPr>
              <w:spacing w:before="0" w:after="0"/>
              <w:ind w:left="322" w:hanging="322"/>
              <w:jc w:val="left"/>
            </w:pPr>
            <w:r>
              <w:t>Ugroženost vrijednosti zaštićenih područja</w:t>
            </w:r>
          </w:p>
          <w:p w14:paraId="209F77F1" w14:textId="2CB7ADEE" w:rsidR="00D048C2" w:rsidRPr="00E477C7" w:rsidRDefault="00D244CC" w:rsidP="00AA4EC9">
            <w:pPr>
              <w:pStyle w:val="Tablicatekst"/>
              <w:numPr>
                <w:ilvl w:val="0"/>
                <w:numId w:val="45"/>
              </w:numPr>
              <w:spacing w:before="0" w:after="0"/>
              <w:ind w:left="322" w:hanging="322"/>
              <w:jc w:val="left"/>
            </w:pPr>
            <w:r>
              <w:t>Ugroženost ciljnih vrsta i stanišnih tipova EM</w:t>
            </w:r>
          </w:p>
        </w:tc>
        <w:tc>
          <w:tcPr>
            <w:tcW w:w="1950" w:type="pct"/>
          </w:tcPr>
          <w:p w14:paraId="72C7E0AD" w14:textId="77777777" w:rsidR="00D244CC" w:rsidRDefault="00D244CC" w:rsidP="00AA4EC9">
            <w:pPr>
              <w:pStyle w:val="Tablicatekst"/>
              <w:numPr>
                <w:ilvl w:val="0"/>
                <w:numId w:val="45"/>
              </w:numPr>
              <w:spacing w:before="120" w:after="0"/>
              <w:ind w:left="322" w:hanging="322"/>
              <w:jc w:val="left"/>
            </w:pPr>
            <w:r>
              <w:t>Urbanizirana područja</w:t>
            </w:r>
          </w:p>
          <w:p w14:paraId="79033A04" w14:textId="77777777" w:rsidR="00D244CC" w:rsidRDefault="00D244CC" w:rsidP="00AA4EC9">
            <w:pPr>
              <w:pStyle w:val="Tablicatekst"/>
              <w:numPr>
                <w:ilvl w:val="0"/>
                <w:numId w:val="45"/>
              </w:numPr>
              <w:spacing w:before="0" w:after="0"/>
              <w:ind w:left="322" w:hanging="322"/>
              <w:jc w:val="left"/>
            </w:pPr>
            <w:r>
              <w:t>Invazivne vrste</w:t>
            </w:r>
          </w:p>
          <w:p w14:paraId="0BD59E52" w14:textId="77777777" w:rsidR="00D244CC" w:rsidRDefault="00D244CC" w:rsidP="00AA4EC9">
            <w:pPr>
              <w:pStyle w:val="Tablicatekst"/>
              <w:numPr>
                <w:ilvl w:val="0"/>
                <w:numId w:val="45"/>
              </w:numPr>
              <w:spacing w:before="0" w:after="0"/>
              <w:ind w:left="322" w:hanging="322"/>
              <w:jc w:val="left"/>
            </w:pPr>
            <w:r>
              <w:t>Klimatske promjene</w:t>
            </w:r>
          </w:p>
          <w:p w14:paraId="1D2774CD" w14:textId="77777777" w:rsidR="00D244CC" w:rsidRDefault="00D244CC" w:rsidP="00AA4EC9">
            <w:pPr>
              <w:pStyle w:val="Tablicatekst"/>
              <w:numPr>
                <w:ilvl w:val="0"/>
                <w:numId w:val="45"/>
              </w:numPr>
              <w:spacing w:before="0" w:after="0"/>
              <w:ind w:left="322" w:hanging="322"/>
              <w:jc w:val="left"/>
            </w:pPr>
            <w:r>
              <w:t>Sportske i rekreacijske aktivnosti na otvorenom</w:t>
            </w:r>
          </w:p>
          <w:p w14:paraId="0DB89B1E" w14:textId="77777777" w:rsidR="00D244CC" w:rsidRDefault="00D244CC" w:rsidP="00AA4EC9">
            <w:pPr>
              <w:pStyle w:val="Tablicatekst"/>
              <w:numPr>
                <w:ilvl w:val="0"/>
                <w:numId w:val="45"/>
              </w:numPr>
              <w:spacing w:before="0" w:after="0"/>
              <w:ind w:left="322" w:hanging="322"/>
              <w:jc w:val="left"/>
            </w:pPr>
            <w:r>
              <w:t>Eksploatacijska i druga degradirana područja</w:t>
            </w:r>
          </w:p>
          <w:p w14:paraId="20C9170B" w14:textId="7E237BAD" w:rsidR="00346D62" w:rsidRPr="00E477C7" w:rsidRDefault="00D244CC" w:rsidP="00AA4EC9">
            <w:pPr>
              <w:pStyle w:val="Tablicatekst"/>
              <w:numPr>
                <w:ilvl w:val="0"/>
                <w:numId w:val="45"/>
              </w:numPr>
              <w:spacing w:before="0" w:after="0"/>
              <w:ind w:left="322" w:hanging="322"/>
              <w:jc w:val="left"/>
            </w:pPr>
            <w:r>
              <w:t>Lokacije onečišćene otpadom</w:t>
            </w:r>
          </w:p>
        </w:tc>
        <w:tc>
          <w:tcPr>
            <w:tcW w:w="851" w:type="pct"/>
          </w:tcPr>
          <w:p w14:paraId="5D85C734" w14:textId="1DE235F2" w:rsidR="00D048C2" w:rsidRPr="00E477C7" w:rsidRDefault="00431757" w:rsidP="007D68F9">
            <w:pPr>
              <w:pStyle w:val="Tablicatekst"/>
              <w:spacing w:before="120"/>
              <w:jc w:val="left"/>
            </w:pPr>
            <w:r>
              <w:t xml:space="preserve">Lokalan, </w:t>
            </w:r>
            <w:r w:rsidR="00D244CC">
              <w:t xml:space="preserve">vrlo </w:t>
            </w:r>
            <w:r>
              <w:t>značajan</w:t>
            </w:r>
          </w:p>
        </w:tc>
      </w:tr>
      <w:tr w:rsidR="00D048C2" w:rsidRPr="00946C83" w14:paraId="483CBAC4" w14:textId="77777777" w:rsidTr="006538EA">
        <w:trPr>
          <w:cnfStyle w:val="000000010000" w:firstRow="0" w:lastRow="0" w:firstColumn="0" w:lastColumn="0" w:oddVBand="0" w:evenVBand="0" w:oddHBand="0" w:evenHBand="1" w:firstRowFirstColumn="0" w:firstRowLastColumn="0" w:lastRowFirstColumn="0" w:lastRowLastColumn="0"/>
          <w:trHeight w:val="284"/>
          <w:jc w:val="center"/>
        </w:trPr>
        <w:tc>
          <w:tcPr>
            <w:tcW w:w="985" w:type="pct"/>
          </w:tcPr>
          <w:p w14:paraId="43099CBB" w14:textId="5B2EF515" w:rsidR="00FF4EFD" w:rsidRPr="00E477C7" w:rsidRDefault="00D244CC" w:rsidP="00774CEA">
            <w:pPr>
              <w:pStyle w:val="Tablicatekst"/>
              <w:spacing w:before="120"/>
            </w:pPr>
            <w:r>
              <w:t>Stanovništvo</w:t>
            </w:r>
          </w:p>
        </w:tc>
        <w:tc>
          <w:tcPr>
            <w:tcW w:w="1214" w:type="pct"/>
          </w:tcPr>
          <w:p w14:paraId="1F41F199" w14:textId="77777777" w:rsidR="00D244CC" w:rsidRDefault="00D244CC" w:rsidP="00AA4EC9">
            <w:pPr>
              <w:pStyle w:val="Tablicatekst"/>
              <w:numPr>
                <w:ilvl w:val="0"/>
                <w:numId w:val="45"/>
              </w:numPr>
              <w:spacing w:before="120"/>
              <w:ind w:left="322" w:hanging="322"/>
              <w:jc w:val="left"/>
            </w:pPr>
            <w:r>
              <w:t>Neujednačena gustoća naseljenosti</w:t>
            </w:r>
          </w:p>
          <w:p w14:paraId="3FDE3CBE" w14:textId="472B0385" w:rsidR="00D244CC" w:rsidRDefault="008D416C" w:rsidP="00AA4EC9">
            <w:pPr>
              <w:pStyle w:val="Tablicatekst"/>
              <w:numPr>
                <w:ilvl w:val="0"/>
                <w:numId w:val="45"/>
              </w:numPr>
              <w:spacing w:before="0" w:after="0"/>
              <w:ind w:left="322" w:hanging="322"/>
              <w:jc w:val="left"/>
            </w:pPr>
            <w:r>
              <w:t>Razlike u</w:t>
            </w:r>
            <w:r w:rsidR="00D244CC" w:rsidRPr="00346D62">
              <w:t xml:space="preserve"> dobn</w:t>
            </w:r>
            <w:r>
              <w:t>oj strukturi</w:t>
            </w:r>
            <w:r w:rsidR="00D244CC" w:rsidRPr="00346D62">
              <w:t xml:space="preserve"> </w:t>
            </w:r>
          </w:p>
          <w:p w14:paraId="39A87687" w14:textId="777C1381" w:rsidR="008D416C" w:rsidRPr="00346D62" w:rsidRDefault="008D416C" w:rsidP="00AA4EC9">
            <w:pPr>
              <w:pStyle w:val="Tablicatekst"/>
              <w:numPr>
                <w:ilvl w:val="0"/>
                <w:numId w:val="45"/>
              </w:numPr>
              <w:spacing w:before="0" w:after="0"/>
              <w:ind w:left="322" w:hanging="322"/>
              <w:jc w:val="left"/>
            </w:pPr>
            <w:r>
              <w:t xml:space="preserve">Razlike u </w:t>
            </w:r>
            <w:r w:rsidRPr="00B23917">
              <w:t>strukturn</w:t>
            </w:r>
            <w:r>
              <w:t>oj i dobnoj</w:t>
            </w:r>
            <w:r w:rsidRPr="00B23917">
              <w:t xml:space="preserve"> </w:t>
            </w:r>
            <w:r>
              <w:t>(ne)</w:t>
            </w:r>
            <w:r w:rsidRPr="00B23917">
              <w:t>zaposlenost</w:t>
            </w:r>
            <w:r>
              <w:t>i</w:t>
            </w:r>
          </w:p>
          <w:p w14:paraId="280EA587" w14:textId="4BCD2DC6" w:rsidR="00FF4EFD" w:rsidRPr="00E477C7" w:rsidRDefault="00D244CC" w:rsidP="00AA4EC9">
            <w:pPr>
              <w:pStyle w:val="Tablicatekst"/>
              <w:numPr>
                <w:ilvl w:val="0"/>
                <w:numId w:val="45"/>
              </w:numPr>
              <w:spacing w:before="0" w:after="0"/>
              <w:ind w:left="322" w:hanging="322"/>
              <w:jc w:val="left"/>
            </w:pPr>
            <w:r>
              <w:t>Nedovoljna</w:t>
            </w:r>
            <w:r w:rsidRPr="00346D62">
              <w:t xml:space="preserve"> </w:t>
            </w:r>
            <w:r>
              <w:t>dostupnost društvenih usluga</w:t>
            </w:r>
          </w:p>
        </w:tc>
        <w:tc>
          <w:tcPr>
            <w:tcW w:w="1950" w:type="pct"/>
          </w:tcPr>
          <w:p w14:paraId="51447E00" w14:textId="6DA6418A" w:rsidR="00D244CC" w:rsidRDefault="00D244CC" w:rsidP="00AA4EC9">
            <w:pPr>
              <w:pStyle w:val="Tablicatekst"/>
              <w:numPr>
                <w:ilvl w:val="0"/>
                <w:numId w:val="45"/>
              </w:numPr>
              <w:spacing w:before="120" w:after="0"/>
              <w:ind w:left="322" w:hanging="322"/>
              <w:jc w:val="left"/>
            </w:pPr>
            <w:r>
              <w:t>Neravnomjeran razvoj naselja</w:t>
            </w:r>
          </w:p>
          <w:p w14:paraId="1E2D2F64" w14:textId="42597AF2" w:rsidR="008D416C" w:rsidRDefault="008D416C" w:rsidP="00AA4EC9">
            <w:pPr>
              <w:pStyle w:val="Tablicatekst"/>
              <w:numPr>
                <w:ilvl w:val="0"/>
                <w:numId w:val="45"/>
              </w:numPr>
              <w:spacing w:before="0" w:after="0"/>
              <w:ind w:left="322" w:hanging="322"/>
              <w:jc w:val="left"/>
            </w:pPr>
            <w:r>
              <w:t>Nedovoljno razvijeno tržište rada</w:t>
            </w:r>
          </w:p>
          <w:p w14:paraId="54F0EEE1" w14:textId="585EC954" w:rsidR="00B3481F" w:rsidRPr="00E477C7" w:rsidRDefault="00D244CC" w:rsidP="00AA4EC9">
            <w:pPr>
              <w:pStyle w:val="Tablicatekst"/>
              <w:numPr>
                <w:ilvl w:val="0"/>
                <w:numId w:val="45"/>
              </w:numPr>
              <w:spacing w:before="0" w:after="0"/>
              <w:ind w:left="322" w:hanging="322"/>
              <w:jc w:val="left"/>
            </w:pPr>
            <w:r>
              <w:t>Starenje stanovništva</w:t>
            </w:r>
          </w:p>
        </w:tc>
        <w:tc>
          <w:tcPr>
            <w:tcW w:w="851" w:type="pct"/>
          </w:tcPr>
          <w:p w14:paraId="3A09087A" w14:textId="2E285527" w:rsidR="00D048C2" w:rsidRPr="00E477C7" w:rsidRDefault="00431757" w:rsidP="007D68F9">
            <w:pPr>
              <w:pStyle w:val="Tablicatekst"/>
              <w:spacing w:before="120"/>
              <w:jc w:val="left"/>
            </w:pPr>
            <w:r>
              <w:t xml:space="preserve">Lokalan, </w:t>
            </w:r>
            <w:r w:rsidR="00D244CC">
              <w:t>umjereno</w:t>
            </w:r>
            <w:r>
              <w:t xml:space="preserve"> značajan</w:t>
            </w:r>
          </w:p>
        </w:tc>
      </w:tr>
      <w:tr w:rsidR="00D048C2" w:rsidRPr="00946C83" w14:paraId="057B0DE6" w14:textId="77777777" w:rsidTr="006538EA">
        <w:trPr>
          <w:cnfStyle w:val="000000100000" w:firstRow="0" w:lastRow="0" w:firstColumn="0" w:lastColumn="0" w:oddVBand="0" w:evenVBand="0" w:oddHBand="1" w:evenHBand="0" w:firstRowFirstColumn="0" w:firstRowLastColumn="0" w:lastRowFirstColumn="0" w:lastRowLastColumn="0"/>
          <w:trHeight w:val="284"/>
          <w:jc w:val="center"/>
        </w:trPr>
        <w:tc>
          <w:tcPr>
            <w:tcW w:w="985" w:type="pct"/>
          </w:tcPr>
          <w:p w14:paraId="5ED10E9D" w14:textId="77777777" w:rsidR="00D048C2" w:rsidRPr="00E477C7" w:rsidRDefault="00D048C2" w:rsidP="007C125B">
            <w:pPr>
              <w:pStyle w:val="Tablicatekst"/>
              <w:spacing w:before="120"/>
            </w:pPr>
            <w:r>
              <w:t>Kulturna baština</w:t>
            </w:r>
          </w:p>
        </w:tc>
        <w:tc>
          <w:tcPr>
            <w:tcW w:w="1214" w:type="pct"/>
          </w:tcPr>
          <w:p w14:paraId="152A778D" w14:textId="77777777" w:rsidR="00D048C2" w:rsidRPr="00E477C7" w:rsidRDefault="00D048C2" w:rsidP="00AA4EC9">
            <w:pPr>
              <w:pStyle w:val="Tablicatekst"/>
              <w:numPr>
                <w:ilvl w:val="0"/>
                <w:numId w:val="44"/>
              </w:numPr>
              <w:spacing w:before="120"/>
              <w:ind w:left="313" w:hanging="283"/>
              <w:jc w:val="left"/>
            </w:pPr>
            <w:r>
              <w:t>Ugroženost kulturnih dobara</w:t>
            </w:r>
          </w:p>
        </w:tc>
        <w:tc>
          <w:tcPr>
            <w:tcW w:w="1950" w:type="pct"/>
          </w:tcPr>
          <w:p w14:paraId="64BFB3BD" w14:textId="77777777" w:rsidR="00D048C2" w:rsidRDefault="00F026DC" w:rsidP="00AA4EC9">
            <w:pPr>
              <w:pStyle w:val="Tablicatekst"/>
              <w:numPr>
                <w:ilvl w:val="0"/>
                <w:numId w:val="44"/>
              </w:numPr>
              <w:spacing w:before="120" w:after="0"/>
              <w:ind w:left="313" w:hanging="283"/>
              <w:jc w:val="left"/>
            </w:pPr>
            <w:r>
              <w:t>Nedovoljna istraženost, valorizacija te zaštita kulturnih dobara</w:t>
            </w:r>
          </w:p>
          <w:p w14:paraId="19391FE3" w14:textId="341266F3" w:rsidR="00F026DC" w:rsidRPr="00E477C7" w:rsidRDefault="003F591C" w:rsidP="00AA4EC9">
            <w:pPr>
              <w:pStyle w:val="Tablicatekst"/>
              <w:numPr>
                <w:ilvl w:val="0"/>
                <w:numId w:val="44"/>
              </w:numPr>
              <w:spacing w:before="0" w:after="0"/>
              <w:ind w:left="313" w:hanging="283"/>
              <w:jc w:val="left"/>
            </w:pPr>
            <w:r>
              <w:t>Intenzivne t</w:t>
            </w:r>
            <w:r w:rsidR="00F026DC">
              <w:t>urističke aktivnosti</w:t>
            </w:r>
          </w:p>
        </w:tc>
        <w:tc>
          <w:tcPr>
            <w:tcW w:w="851" w:type="pct"/>
          </w:tcPr>
          <w:p w14:paraId="3F88FBC4" w14:textId="690CC146" w:rsidR="00D048C2" w:rsidRPr="00E477C7" w:rsidRDefault="00F026DC" w:rsidP="003220FF">
            <w:pPr>
              <w:pStyle w:val="Tablicatekst"/>
              <w:spacing w:before="120"/>
              <w:jc w:val="left"/>
            </w:pPr>
            <w:r>
              <w:t>Lokalan, umjereno značajan</w:t>
            </w:r>
          </w:p>
        </w:tc>
      </w:tr>
      <w:tr w:rsidR="00D048C2" w:rsidRPr="00946C83" w14:paraId="06C1F5B6" w14:textId="77777777" w:rsidTr="006538EA">
        <w:trPr>
          <w:cnfStyle w:val="000000010000" w:firstRow="0" w:lastRow="0" w:firstColumn="0" w:lastColumn="0" w:oddVBand="0" w:evenVBand="0" w:oddHBand="0" w:evenHBand="1" w:firstRowFirstColumn="0" w:firstRowLastColumn="0" w:lastRowFirstColumn="0" w:lastRowLastColumn="0"/>
          <w:trHeight w:val="284"/>
          <w:jc w:val="center"/>
        </w:trPr>
        <w:tc>
          <w:tcPr>
            <w:tcW w:w="985" w:type="pct"/>
          </w:tcPr>
          <w:p w14:paraId="5CD0DC89" w14:textId="53931FFC" w:rsidR="00D048C2" w:rsidRPr="00E477C7" w:rsidRDefault="00D048C2" w:rsidP="00071E2F">
            <w:pPr>
              <w:pStyle w:val="Tablicatekst"/>
              <w:spacing w:before="120"/>
            </w:pPr>
            <w:r>
              <w:lastRenderedPageBreak/>
              <w:t xml:space="preserve">Javno zdravlje </w:t>
            </w:r>
          </w:p>
        </w:tc>
        <w:tc>
          <w:tcPr>
            <w:tcW w:w="1214" w:type="pct"/>
          </w:tcPr>
          <w:p w14:paraId="76D3968F" w14:textId="77777777" w:rsidR="00D048C2" w:rsidRDefault="00D048C2" w:rsidP="00AA4EC9">
            <w:pPr>
              <w:pStyle w:val="Tablicatekst"/>
              <w:numPr>
                <w:ilvl w:val="0"/>
                <w:numId w:val="44"/>
              </w:numPr>
              <w:spacing w:before="120"/>
              <w:ind w:left="313" w:hanging="283"/>
              <w:jc w:val="left"/>
            </w:pPr>
            <w:r>
              <w:t>Ugroza bukom</w:t>
            </w:r>
          </w:p>
          <w:p w14:paraId="764BAA8A" w14:textId="77777777" w:rsidR="00426BA5" w:rsidRDefault="00426BA5" w:rsidP="00426BA5">
            <w:pPr>
              <w:pStyle w:val="Tablicatekst"/>
              <w:numPr>
                <w:ilvl w:val="0"/>
                <w:numId w:val="44"/>
              </w:numPr>
              <w:spacing w:before="0" w:after="0"/>
              <w:ind w:left="313" w:hanging="283"/>
              <w:jc w:val="left"/>
            </w:pPr>
            <w:r>
              <w:t>Onečišćenje zraka</w:t>
            </w:r>
          </w:p>
          <w:p w14:paraId="4AA5AA67" w14:textId="5D1F5A2D" w:rsidR="00426BA5" w:rsidRDefault="00426BA5" w:rsidP="00426BA5">
            <w:pPr>
              <w:pStyle w:val="Tablicatekst"/>
              <w:numPr>
                <w:ilvl w:val="0"/>
                <w:numId w:val="44"/>
              </w:numPr>
              <w:spacing w:before="0" w:after="0"/>
              <w:ind w:left="313" w:hanging="283"/>
              <w:jc w:val="left"/>
            </w:pPr>
            <w:r>
              <w:t xml:space="preserve">Onečišćenje </w:t>
            </w:r>
            <w:r w:rsidR="00F43696">
              <w:t xml:space="preserve">(pitke) </w:t>
            </w:r>
            <w:r>
              <w:t>vode</w:t>
            </w:r>
          </w:p>
          <w:p w14:paraId="550A1533" w14:textId="77777777" w:rsidR="00426BA5" w:rsidRDefault="00426BA5" w:rsidP="00426BA5">
            <w:pPr>
              <w:pStyle w:val="Tablicatekst"/>
              <w:numPr>
                <w:ilvl w:val="0"/>
                <w:numId w:val="44"/>
              </w:numPr>
              <w:spacing w:before="0" w:after="0"/>
              <w:ind w:left="313" w:hanging="283"/>
              <w:jc w:val="left"/>
            </w:pPr>
            <w:r>
              <w:t>Onečišćenje otpadom</w:t>
            </w:r>
          </w:p>
          <w:p w14:paraId="61309B7A" w14:textId="5D7CF632" w:rsidR="00A639B1" w:rsidRPr="00E477C7" w:rsidRDefault="00A639B1" w:rsidP="00426BA5">
            <w:pPr>
              <w:pStyle w:val="Tablicatekst"/>
              <w:numPr>
                <w:ilvl w:val="0"/>
                <w:numId w:val="44"/>
              </w:numPr>
              <w:spacing w:before="0" w:after="0"/>
              <w:ind w:left="313" w:hanging="283"/>
              <w:jc w:val="left"/>
            </w:pPr>
            <w:r>
              <w:t>Svjetlosno onečišćenje</w:t>
            </w:r>
          </w:p>
        </w:tc>
        <w:tc>
          <w:tcPr>
            <w:tcW w:w="1950" w:type="pct"/>
          </w:tcPr>
          <w:p w14:paraId="5A75F2AF" w14:textId="77777777" w:rsidR="00D048C2" w:rsidRDefault="00E3629E" w:rsidP="00AA4EC9">
            <w:pPr>
              <w:pStyle w:val="Tablicatekst"/>
              <w:numPr>
                <w:ilvl w:val="0"/>
                <w:numId w:val="44"/>
              </w:numPr>
              <w:spacing w:before="120"/>
              <w:ind w:left="313" w:hanging="283"/>
              <w:jc w:val="left"/>
            </w:pPr>
            <w:r>
              <w:t>P</w:t>
            </w:r>
            <w:r w:rsidR="00D048C2">
              <w:t>romet</w:t>
            </w:r>
            <w:r>
              <w:t>, aktivnosti na otvorenom</w:t>
            </w:r>
          </w:p>
          <w:p w14:paraId="039E580A" w14:textId="77777777" w:rsidR="00A639B1" w:rsidRDefault="00A639B1" w:rsidP="00A639B1">
            <w:pPr>
              <w:pStyle w:val="Tablicatekst"/>
              <w:numPr>
                <w:ilvl w:val="0"/>
                <w:numId w:val="44"/>
              </w:numPr>
              <w:spacing w:before="0" w:after="0"/>
              <w:ind w:left="313" w:hanging="283"/>
              <w:jc w:val="left"/>
            </w:pPr>
            <w:r>
              <w:t>Mala kućna ložišta</w:t>
            </w:r>
          </w:p>
          <w:p w14:paraId="23D3226E" w14:textId="77777777" w:rsidR="00A639B1" w:rsidRDefault="00A639B1" w:rsidP="00A639B1">
            <w:pPr>
              <w:pStyle w:val="Tablicatekst"/>
              <w:numPr>
                <w:ilvl w:val="0"/>
                <w:numId w:val="44"/>
              </w:numPr>
              <w:spacing w:before="0" w:after="0"/>
              <w:ind w:left="313" w:hanging="283"/>
              <w:jc w:val="left"/>
            </w:pPr>
            <w:r>
              <w:t>Zastarjela vodno-komunalna infrastruktura</w:t>
            </w:r>
          </w:p>
          <w:p w14:paraId="3A91E99C" w14:textId="629865D8" w:rsidR="00A639B1" w:rsidRDefault="00A639B1" w:rsidP="00A639B1">
            <w:pPr>
              <w:pStyle w:val="Tablicatekst"/>
              <w:numPr>
                <w:ilvl w:val="0"/>
                <w:numId w:val="44"/>
              </w:numPr>
              <w:spacing w:before="0" w:after="0"/>
              <w:ind w:left="313" w:hanging="283"/>
              <w:jc w:val="left"/>
            </w:pPr>
            <w:r>
              <w:t>Nepotpuna priključenost na centralni vodoopskrbni sustav</w:t>
            </w:r>
          </w:p>
          <w:p w14:paraId="0B88026A" w14:textId="6F1FD872" w:rsidR="00E103C1" w:rsidRDefault="00F43696" w:rsidP="00A639B1">
            <w:pPr>
              <w:pStyle w:val="Tablicatekst"/>
              <w:numPr>
                <w:ilvl w:val="0"/>
                <w:numId w:val="44"/>
              </w:numPr>
              <w:spacing w:before="0" w:after="0"/>
              <w:ind w:left="313" w:hanging="283"/>
              <w:jc w:val="left"/>
            </w:pPr>
            <w:r>
              <w:t>Kontinuiran nastanak manjih ili većih divljih odlagališta otpada</w:t>
            </w:r>
          </w:p>
          <w:p w14:paraId="6751CDD3" w14:textId="06D43B92" w:rsidR="00A639B1" w:rsidRPr="00E477C7" w:rsidRDefault="00A639B1" w:rsidP="00A639B1">
            <w:pPr>
              <w:pStyle w:val="Tablicatekst"/>
              <w:numPr>
                <w:ilvl w:val="0"/>
                <w:numId w:val="44"/>
              </w:numPr>
              <w:spacing w:before="0" w:after="0"/>
              <w:ind w:left="313" w:hanging="283"/>
              <w:jc w:val="left"/>
            </w:pPr>
            <w:r>
              <w:t xml:space="preserve">Prekomjerna rasvijetljenost </w:t>
            </w:r>
          </w:p>
        </w:tc>
        <w:tc>
          <w:tcPr>
            <w:tcW w:w="851" w:type="pct"/>
          </w:tcPr>
          <w:p w14:paraId="4852098B" w14:textId="54C16230" w:rsidR="00D048C2" w:rsidRPr="00E477C7" w:rsidRDefault="00F026DC" w:rsidP="003220FF">
            <w:pPr>
              <w:pStyle w:val="Tablicatekst"/>
              <w:spacing w:before="120"/>
              <w:jc w:val="left"/>
            </w:pPr>
            <w:r>
              <w:t>Lokalan, umjereno značajan</w:t>
            </w:r>
          </w:p>
        </w:tc>
      </w:tr>
    </w:tbl>
    <w:p w14:paraId="31D23604" w14:textId="77777777" w:rsidR="00652F2A" w:rsidRPr="005166CB" w:rsidRDefault="00652F2A" w:rsidP="00652F2A">
      <w:pPr>
        <w:rPr>
          <w:sz w:val="20"/>
          <w:szCs w:val="20"/>
        </w:rPr>
      </w:pPr>
    </w:p>
    <w:p w14:paraId="686EF39E" w14:textId="77777777" w:rsidR="007C125B" w:rsidRDefault="007C125B">
      <w:pPr>
        <w:spacing w:before="0" w:after="160" w:line="259" w:lineRule="auto"/>
        <w:jc w:val="left"/>
        <w:rPr>
          <w:rFonts w:eastAsia="Times New Roman"/>
          <w:b/>
          <w:caps/>
          <w:color w:val="2A4F1C"/>
          <w:sz w:val="32"/>
          <w:szCs w:val="32"/>
        </w:rPr>
        <w:sectPr w:rsidR="007C125B" w:rsidSect="00380836">
          <w:pgSz w:w="16840" w:h="11907" w:orient="landscape" w:code="9"/>
          <w:pgMar w:top="1418" w:right="1240" w:bottom="1418" w:left="567" w:header="510" w:footer="0" w:gutter="0"/>
          <w:pgBorders w:offsetFrom="page">
            <w:bottom w:val="single" w:sz="8" w:space="24" w:color="FFFFFF"/>
          </w:pgBorders>
          <w:cols w:space="720"/>
          <w:docGrid w:linePitch="360"/>
        </w:sectPr>
      </w:pPr>
    </w:p>
    <w:p w14:paraId="0384EF23" w14:textId="158DBD47" w:rsidR="00741D77" w:rsidRPr="000C30BF" w:rsidRDefault="00A96C1F" w:rsidP="005409CB">
      <w:pPr>
        <w:pStyle w:val="Heading1"/>
      </w:pPr>
      <w:bookmarkStart w:id="97" w:name="_Toc438468086"/>
      <w:bookmarkStart w:id="98" w:name="_Ref440530221"/>
      <w:bookmarkStart w:id="99" w:name="_Toc469996455"/>
      <w:r w:rsidRPr="00461155">
        <w:lastRenderedPageBreak/>
        <w:t>CILJEVI ZAŠTITE OKOLIŠA USPOSTAVLJENI PO ZAKLJUČIVANJU MEĐUNARODNIH UGOVORA I SPORAZUMA KOJI SE ODNOSE NA RS</w:t>
      </w:r>
      <w:bookmarkEnd w:id="97"/>
      <w:bookmarkEnd w:id="98"/>
      <w:r w:rsidR="00B97CAC">
        <w:t xml:space="preserve"> GZ</w:t>
      </w:r>
      <w:bookmarkEnd w:id="99"/>
    </w:p>
    <w:p w14:paraId="1DD6B30F" w14:textId="05E2CA3F" w:rsidR="00A96C1F" w:rsidRPr="00946C83" w:rsidRDefault="00A96C1F" w:rsidP="00063412">
      <w:pPr>
        <w:pStyle w:val="TekstDE"/>
      </w:pPr>
      <w:r w:rsidRPr="00946C83">
        <w:t xml:space="preserve">U nastavku </w:t>
      </w:r>
      <w:r>
        <w:t xml:space="preserve">su dani ciljevi zaštite okoliša uspostavljeni po zaključivanju međunarodnih ugovora i sporazuma </w:t>
      </w:r>
      <w:r w:rsidRPr="00946C83">
        <w:t>(</w:t>
      </w:r>
      <w:r w:rsidR="004D60F7">
        <w:fldChar w:fldCharType="begin"/>
      </w:r>
      <w:r w:rsidR="004D60F7">
        <w:instrText xml:space="preserve"> REF _Ref445301786 \h </w:instrText>
      </w:r>
      <w:r w:rsidR="004D60F7">
        <w:fldChar w:fldCharType="separate"/>
      </w:r>
      <w:r w:rsidR="0073071D">
        <w:t xml:space="preserve">Tablica E. </w:t>
      </w:r>
      <w:r w:rsidR="0073071D">
        <w:rPr>
          <w:noProof/>
        </w:rPr>
        <w:t>1</w:t>
      </w:r>
      <w:r w:rsidR="004D60F7">
        <w:fldChar w:fldCharType="end"/>
      </w:r>
      <w:r w:rsidR="004D60F7">
        <w:t>.</w:t>
      </w:r>
      <w:r w:rsidRPr="00946C83">
        <w:t xml:space="preserve">) </w:t>
      </w:r>
      <w:r>
        <w:t>te je</w:t>
      </w:r>
      <w:r w:rsidRPr="00946C83">
        <w:t xml:space="preserve"> analiziran odnos </w:t>
      </w:r>
      <w:r>
        <w:t>RS</w:t>
      </w:r>
      <w:r w:rsidRPr="00946C83">
        <w:t xml:space="preserve"> s </w:t>
      </w:r>
      <w:r>
        <w:t xml:space="preserve">navedenim </w:t>
      </w:r>
      <w:r w:rsidRPr="00946C83">
        <w:t>ciljevima.</w:t>
      </w:r>
      <w:r>
        <w:t xml:space="preserve"> To su sljedeći međunarodni ugovori i sporazumi:</w:t>
      </w:r>
    </w:p>
    <w:p w14:paraId="3A6BC920" w14:textId="375FD69F" w:rsidR="0001201B" w:rsidRPr="0001201B" w:rsidRDefault="00A96C1F" w:rsidP="003A037B">
      <w:pPr>
        <w:pStyle w:val="ListBullet2"/>
        <w:numPr>
          <w:ilvl w:val="0"/>
          <w:numId w:val="4"/>
        </w:numPr>
        <w:rPr>
          <w:rFonts w:ascii="Calibri" w:hAnsi="Calibri"/>
          <w:lang w:eastAsia="hr-HR"/>
        </w:rPr>
      </w:pPr>
      <w:r w:rsidRPr="0001201B">
        <w:rPr>
          <w:rFonts w:ascii="Calibri" w:hAnsi="Calibri"/>
          <w:lang w:eastAsia="hr-HR"/>
        </w:rPr>
        <w:t xml:space="preserve">Okvirna konvencija Ujedinjenih naroda o promjeni klime (Rio de Janeiro, 1992), (Objavljena je u NN-MU 02/96, stupila je na snagu u odnosu na Republiku Hrvatsku 7. srpnja 1996.) i Odluka o donošenju šestog nacionalnog izvješća Republike Hrvatske prema Okvirnoj konvenciji Ujedinjenih Naroda o promjeni klime </w:t>
      </w:r>
      <w:r w:rsidRPr="0001201B">
        <w:rPr>
          <w:rStyle w:val="apple-converted-space"/>
          <w:rFonts w:ascii="Calibri" w:hAnsi="Calibri"/>
          <w:color w:val="000000"/>
        </w:rPr>
        <w:t xml:space="preserve">(NN 18/14); </w:t>
      </w:r>
      <w:r w:rsidRPr="0001201B">
        <w:rPr>
          <w:rFonts w:ascii="Calibri" w:hAnsi="Calibri"/>
          <w:bCs/>
          <w:lang w:eastAsia="hr-HR"/>
        </w:rPr>
        <w:t xml:space="preserve">Kyotski protokol uz Okvirnu konvenciju Ujedinjenih naroda o promjeni klime </w:t>
      </w:r>
      <w:r w:rsidRPr="0001201B">
        <w:rPr>
          <w:rFonts w:ascii="Calibri" w:hAnsi="Calibri"/>
          <w:lang w:eastAsia="hr-HR"/>
        </w:rPr>
        <w:t>(Kyoto, 1999.), Republika Hrvatska je potpisala Protokol 1999. godine, Zakon o potvrđivanju Kyotskog protokola uz Okvirnu konvenciju Ujedinjenih naroda o promjeni klime objavljen je u NN-MU br. </w:t>
      </w:r>
      <w:hyperlink r:id="rId92" w:tgtFrame="_blank" w:history="1">
        <w:r w:rsidRPr="0001201B">
          <w:rPr>
            <w:rFonts w:ascii="Calibri" w:hAnsi="Calibri"/>
            <w:lang w:eastAsia="hr-HR"/>
          </w:rPr>
          <w:t>5/07</w:t>
        </w:r>
      </w:hyperlink>
      <w:r w:rsidR="0001201B" w:rsidRPr="0001201B">
        <w:rPr>
          <w:rFonts w:ascii="Calibri" w:hAnsi="Calibri"/>
          <w:lang w:eastAsia="hr-HR"/>
        </w:rPr>
        <w:t xml:space="preserve">, </w:t>
      </w:r>
      <w:r w:rsidR="0001201B" w:rsidRPr="0001201B">
        <w:rPr>
          <w:rFonts w:asciiTheme="minorHAnsi" w:hAnsiTheme="minorHAnsi" w:cstheme="minorHAnsi"/>
        </w:rPr>
        <w:t>21. zasjedanj</w:t>
      </w:r>
      <w:r w:rsidR="0001201B">
        <w:rPr>
          <w:rFonts w:asciiTheme="minorHAnsi" w:hAnsiTheme="minorHAnsi" w:cstheme="minorHAnsi"/>
        </w:rPr>
        <w:t>e</w:t>
      </w:r>
      <w:r w:rsidR="0001201B" w:rsidRPr="0001201B">
        <w:rPr>
          <w:rFonts w:asciiTheme="minorHAnsi" w:hAnsiTheme="minorHAnsi" w:cstheme="minorHAnsi"/>
        </w:rPr>
        <w:t xml:space="preserve"> Konferencije stranaka (COP 21) Okvirne konvencije Ujedinjenih naroda o promjeni klime (UNFCCC) i 11. zasjedanj</w:t>
      </w:r>
      <w:r w:rsidR="0001201B">
        <w:rPr>
          <w:rFonts w:asciiTheme="minorHAnsi" w:hAnsiTheme="minorHAnsi" w:cstheme="minorHAnsi"/>
        </w:rPr>
        <w:t>e</w:t>
      </w:r>
      <w:r w:rsidR="0001201B" w:rsidRPr="0001201B">
        <w:rPr>
          <w:rFonts w:asciiTheme="minorHAnsi" w:hAnsiTheme="minorHAnsi" w:cstheme="minorHAnsi"/>
        </w:rPr>
        <w:t xml:space="preserve"> sastanka stranaka Kyotskog protokola (CMP 11)</w:t>
      </w:r>
      <w:r w:rsidR="0001201B">
        <w:rPr>
          <w:rFonts w:asciiTheme="minorHAnsi" w:hAnsiTheme="minorHAnsi" w:cstheme="minorHAnsi"/>
        </w:rPr>
        <w:t xml:space="preserve"> -</w:t>
      </w:r>
      <w:r w:rsidR="0001201B" w:rsidRPr="0001201B">
        <w:rPr>
          <w:rFonts w:asciiTheme="minorHAnsi" w:hAnsiTheme="minorHAnsi" w:cstheme="minorHAnsi"/>
        </w:rPr>
        <w:t xml:space="preserve"> postignut </w:t>
      </w:r>
      <w:r w:rsidR="0001201B" w:rsidRPr="0001201B">
        <w:rPr>
          <w:rFonts w:asciiTheme="minorHAnsi" w:hAnsiTheme="minorHAnsi" w:cstheme="minorHAnsi"/>
          <w:bCs/>
        </w:rPr>
        <w:t>novi globalni sporazum</w:t>
      </w:r>
      <w:r w:rsidR="0001201B" w:rsidRPr="0001201B">
        <w:rPr>
          <w:rFonts w:asciiTheme="minorHAnsi" w:hAnsiTheme="minorHAnsi" w:cstheme="minorHAnsi"/>
        </w:rPr>
        <w:t xml:space="preserve"> o klimatskim promjenama. </w:t>
      </w:r>
    </w:p>
    <w:p w14:paraId="1018F4E8" w14:textId="77777777" w:rsidR="00552575" w:rsidRPr="00552575" w:rsidRDefault="00552575" w:rsidP="00552575">
      <w:pPr>
        <w:pStyle w:val="ListBullet2"/>
        <w:numPr>
          <w:ilvl w:val="0"/>
          <w:numId w:val="4"/>
        </w:numPr>
        <w:rPr>
          <w:rFonts w:ascii="Calibri" w:hAnsi="Calibri"/>
          <w:lang w:eastAsia="hr-HR"/>
        </w:rPr>
      </w:pPr>
      <w:r w:rsidRPr="00552575">
        <w:rPr>
          <w:rFonts w:ascii="Calibri" w:hAnsi="Calibri"/>
          <w:lang w:eastAsia="hr-HR"/>
        </w:rPr>
        <w:t>Konvencija o prekograničnom onečišćenju zraka na velikim udaljenostima (Geneva, 1979.). Na temelju notifikacije o sukcesiji Republika Hrvatska stranka je Konvencije od 8. listopada 1991. NN-MU br. </w:t>
      </w:r>
      <w:hyperlink r:id="rId93" w:history="1">
        <w:r w:rsidRPr="00552575">
          <w:rPr>
            <w:rFonts w:ascii="Calibri" w:hAnsi="Calibri"/>
            <w:lang w:eastAsia="hr-HR"/>
          </w:rPr>
          <w:t>12/93</w:t>
        </w:r>
      </w:hyperlink>
      <w:r w:rsidRPr="00552575">
        <w:rPr>
          <w:rFonts w:ascii="Calibri" w:hAnsi="Calibri"/>
          <w:lang w:eastAsia="hr-HR"/>
        </w:rPr>
        <w:t>. Konvenciju prati 8 protokola kojima se daju konkretne mjere za smanjivanje onečišćenosti zraka, odnosno pojedinih onečišćujućih tvari – sumporovog dioksida, dušikovih oksida, hlapivih organskih spojeva, teških metala i postojanih organskih onečišćujućih tvari. Republika Hrvatska stranka je svih protokola uz Konvenciju.</w:t>
      </w:r>
    </w:p>
    <w:p w14:paraId="2878293F" w14:textId="77777777" w:rsidR="00552575" w:rsidRPr="00552575" w:rsidRDefault="00552575" w:rsidP="00552575">
      <w:pPr>
        <w:pStyle w:val="ListBullet2"/>
        <w:numPr>
          <w:ilvl w:val="0"/>
          <w:numId w:val="4"/>
        </w:numPr>
        <w:rPr>
          <w:rFonts w:ascii="Calibri" w:hAnsi="Calibri"/>
          <w:lang w:eastAsia="hr-HR"/>
        </w:rPr>
      </w:pPr>
      <w:r w:rsidRPr="00552575">
        <w:rPr>
          <w:rFonts w:ascii="Calibri" w:hAnsi="Calibri"/>
          <w:lang w:eastAsia="hr-HR"/>
        </w:rPr>
        <w:t>Stockholmska Konvencija o postojanim organskim onečišćujućim tvarima (Stockholm, 2001.) Objavljena je u NN-MU br. </w:t>
      </w:r>
      <w:hyperlink r:id="rId94" w:history="1">
        <w:r w:rsidRPr="00552575">
          <w:rPr>
            <w:rFonts w:ascii="Calibri" w:hAnsi="Calibri"/>
            <w:lang w:eastAsia="hr-HR"/>
          </w:rPr>
          <w:t>11/06</w:t>
        </w:r>
      </w:hyperlink>
      <w:r w:rsidRPr="00552575">
        <w:rPr>
          <w:rFonts w:ascii="Calibri" w:hAnsi="Calibri"/>
          <w:lang w:eastAsia="hr-HR"/>
        </w:rPr>
        <w:t>, stupila je na snagu u odnosu na Republiku Hrvatsku 30. travnja 2007. a taj je datum objavljen u NN-MU br. </w:t>
      </w:r>
      <w:hyperlink r:id="rId95" w:history="1">
        <w:r w:rsidRPr="00552575">
          <w:rPr>
            <w:rFonts w:ascii="Calibri" w:hAnsi="Calibri"/>
            <w:lang w:eastAsia="hr-HR"/>
          </w:rPr>
          <w:t>2/07</w:t>
        </w:r>
      </w:hyperlink>
      <w:r w:rsidRPr="00552575">
        <w:rPr>
          <w:rFonts w:ascii="Calibri" w:hAnsi="Calibri"/>
          <w:lang w:eastAsia="hr-HR"/>
        </w:rPr>
        <w:t xml:space="preserve">. </w:t>
      </w:r>
    </w:p>
    <w:p w14:paraId="24D31BDF" w14:textId="77777777" w:rsidR="00552575" w:rsidRPr="00552575" w:rsidRDefault="00552575" w:rsidP="00552575">
      <w:pPr>
        <w:pStyle w:val="ListBullet2"/>
        <w:numPr>
          <w:ilvl w:val="0"/>
          <w:numId w:val="4"/>
        </w:numPr>
        <w:rPr>
          <w:rFonts w:ascii="Calibri" w:hAnsi="Calibri"/>
          <w:lang w:eastAsia="hr-HR"/>
        </w:rPr>
      </w:pPr>
      <w:r w:rsidRPr="00552575">
        <w:rPr>
          <w:rFonts w:ascii="Calibri" w:hAnsi="Calibri"/>
          <w:lang w:eastAsia="hr-HR"/>
        </w:rPr>
        <w:t>Bečka konvencija o zaštiti ozonskog omotača (Beč, 1985.) Na temelju notifikacije o sukcesiji Republika Hrvatska stranka je Konvencije od 8. listopada 1991. NN-MU br. </w:t>
      </w:r>
      <w:hyperlink r:id="rId96" w:history="1">
        <w:r w:rsidRPr="00552575">
          <w:rPr>
            <w:rFonts w:ascii="Calibri" w:hAnsi="Calibri"/>
            <w:lang w:eastAsia="hr-HR"/>
          </w:rPr>
          <w:t>12/93</w:t>
        </w:r>
      </w:hyperlink>
      <w:r w:rsidRPr="00552575">
        <w:rPr>
          <w:rFonts w:ascii="Calibri" w:hAnsi="Calibri"/>
          <w:lang w:eastAsia="hr-HR"/>
        </w:rPr>
        <w:t xml:space="preserve">. </w:t>
      </w:r>
    </w:p>
    <w:p w14:paraId="6DDBFE4A" w14:textId="51E10683" w:rsidR="00A54F59" w:rsidRPr="00A96C1F" w:rsidRDefault="00552575" w:rsidP="00552575">
      <w:pPr>
        <w:pStyle w:val="ListBullet2"/>
        <w:numPr>
          <w:ilvl w:val="0"/>
          <w:numId w:val="4"/>
        </w:numPr>
        <w:rPr>
          <w:rFonts w:ascii="Calibri" w:hAnsi="Calibri"/>
          <w:lang w:eastAsia="hr-HR"/>
        </w:rPr>
      </w:pPr>
      <w:r w:rsidRPr="00552575">
        <w:rPr>
          <w:rFonts w:ascii="Calibri" w:hAnsi="Calibri"/>
          <w:lang w:eastAsia="hr-HR"/>
        </w:rPr>
        <w:t>Montrealski protokol o tvarima koje oštećuju ozonski omotač (Montreal, 1987.) Na temelju notifikacije o sukcesiji Republika Hrvatska stranka je Konvencije od 8. listopada 1991. NN-MU br. </w:t>
      </w:r>
      <w:hyperlink r:id="rId97" w:history="1">
        <w:r w:rsidRPr="00552575">
          <w:rPr>
            <w:rFonts w:ascii="Calibri" w:hAnsi="Calibri"/>
            <w:lang w:eastAsia="hr-HR"/>
          </w:rPr>
          <w:t>12/93</w:t>
        </w:r>
      </w:hyperlink>
      <w:r w:rsidRPr="00552575">
        <w:rPr>
          <w:rFonts w:ascii="Calibri" w:hAnsi="Calibri"/>
          <w:lang w:eastAsia="hr-HR"/>
        </w:rPr>
        <w:t>.</w:t>
      </w:r>
    </w:p>
    <w:p w14:paraId="290973CF" w14:textId="39E5093A" w:rsidR="00A96C1F" w:rsidRPr="00A96C1F" w:rsidRDefault="00A96C1F" w:rsidP="007A2E0A">
      <w:pPr>
        <w:pStyle w:val="ListBullet2"/>
        <w:numPr>
          <w:ilvl w:val="0"/>
          <w:numId w:val="4"/>
        </w:numPr>
        <w:rPr>
          <w:rFonts w:ascii="Calibri" w:hAnsi="Calibri"/>
          <w:lang w:eastAsia="hr-HR"/>
        </w:rPr>
      </w:pPr>
      <w:r w:rsidRPr="00A96C1F">
        <w:rPr>
          <w:rFonts w:ascii="Calibri" w:hAnsi="Calibri"/>
          <w:lang w:eastAsia="hr-HR"/>
        </w:rPr>
        <w:t>Konvencija UN o biološkoj raznolikosti (Rio de Janeiro, 1992) (Objavljena je u NN-MU 6/96, stupila na snagu u odnosu na Republiku Hrvatsku 7. listopada 1996)</w:t>
      </w:r>
      <w:r w:rsidR="00E86951">
        <w:rPr>
          <w:rFonts w:ascii="Calibri" w:hAnsi="Calibri"/>
          <w:lang w:eastAsia="hr-HR"/>
        </w:rPr>
        <w:t xml:space="preserve">, </w:t>
      </w:r>
      <w:hyperlink r:id="rId98" w:tgtFrame="_blank" w:history="1">
        <w:r w:rsidR="00E86951" w:rsidRPr="00E86951">
          <w:rPr>
            <w:rFonts w:ascii="Calibri" w:hAnsi="Calibri"/>
            <w:lang w:eastAsia="hr-HR"/>
          </w:rPr>
          <w:t>Strateški plan Konvencije za razdoblje 2011.-2020.</w:t>
        </w:r>
      </w:hyperlink>
    </w:p>
    <w:p w14:paraId="6AAC8C7C" w14:textId="77777777" w:rsidR="00A96C1F" w:rsidRPr="00A96C1F" w:rsidRDefault="00A96C1F" w:rsidP="007A2E0A">
      <w:pPr>
        <w:pStyle w:val="ListBullet2"/>
        <w:numPr>
          <w:ilvl w:val="0"/>
          <w:numId w:val="4"/>
        </w:numPr>
        <w:rPr>
          <w:rFonts w:ascii="Calibri" w:hAnsi="Calibri"/>
          <w:lang w:eastAsia="hr-HR"/>
        </w:rPr>
      </w:pPr>
      <w:r w:rsidRPr="00A96C1F">
        <w:rPr>
          <w:rFonts w:ascii="Calibri" w:hAnsi="Calibri"/>
          <w:lang w:eastAsia="hr-HR"/>
        </w:rPr>
        <w:t>Konvencija o zaštiti europskih divljih vrsta i prirodnih staništa (Bernska konvencija) (Bern, 1979) (Objavljena je u NN 6/00, stupila na snagu u odnosu na Republiku Hrvatsku 1. studenog 2000., a taj je datum objavljen u NN-MU 11/08)</w:t>
      </w:r>
    </w:p>
    <w:p w14:paraId="3DA34002" w14:textId="77777777" w:rsidR="00A96C1F" w:rsidRPr="00A96C1F" w:rsidRDefault="00A96C1F" w:rsidP="007A2E0A">
      <w:pPr>
        <w:pStyle w:val="ListBullet2"/>
        <w:numPr>
          <w:ilvl w:val="0"/>
          <w:numId w:val="4"/>
        </w:numPr>
        <w:rPr>
          <w:rFonts w:ascii="Calibri" w:hAnsi="Calibri"/>
          <w:lang w:eastAsia="hr-HR"/>
        </w:rPr>
      </w:pPr>
      <w:r w:rsidRPr="00A96C1F">
        <w:rPr>
          <w:rFonts w:ascii="Calibri" w:hAnsi="Calibri"/>
          <w:bCs/>
          <w:lang w:eastAsia="hr-HR"/>
        </w:rPr>
        <w:t>Konvencija o europskim krajobrazima</w:t>
      </w:r>
      <w:r w:rsidRPr="00A96C1F">
        <w:rPr>
          <w:rFonts w:ascii="Calibri" w:hAnsi="Calibri"/>
          <w:lang w:eastAsia="hr-HR"/>
        </w:rPr>
        <w:t xml:space="preserve"> (NN-Međunarodni ugovori </w:t>
      </w:r>
      <w:hyperlink r:id="rId99" w:tgtFrame="_blank" w:history="1">
        <w:r w:rsidRPr="00A96C1F">
          <w:rPr>
            <w:rFonts w:ascii="Calibri" w:hAnsi="Calibri"/>
            <w:lang w:eastAsia="hr-HR"/>
          </w:rPr>
          <w:t>12/02</w:t>
        </w:r>
      </w:hyperlink>
      <w:r w:rsidRPr="00A96C1F">
        <w:rPr>
          <w:rFonts w:ascii="Calibri" w:hAnsi="Calibri"/>
          <w:lang w:eastAsia="hr-HR"/>
        </w:rPr>
        <w:t>), usvojena: Firenze, 2000., stupila na snagu (i u odnosu na Republiku Hrvatsku): 1. ožujka 2004. (NN-Međunarodni ugovori </w:t>
      </w:r>
      <w:hyperlink r:id="rId100" w:tgtFrame="_blank" w:history="1">
        <w:r w:rsidRPr="00A96C1F">
          <w:rPr>
            <w:rFonts w:ascii="Calibri" w:hAnsi="Calibri"/>
            <w:lang w:eastAsia="hr-HR"/>
          </w:rPr>
          <w:t>11/04</w:t>
        </w:r>
      </w:hyperlink>
      <w:r w:rsidRPr="00A96C1F">
        <w:rPr>
          <w:rFonts w:ascii="Calibri" w:hAnsi="Calibri"/>
          <w:lang w:eastAsia="hr-HR"/>
        </w:rPr>
        <w:t>)</w:t>
      </w:r>
    </w:p>
    <w:p w14:paraId="3ADB74A7" w14:textId="77777777" w:rsidR="00A96C1F" w:rsidRPr="00A96C1F" w:rsidRDefault="00A96C1F" w:rsidP="007A2E0A">
      <w:pPr>
        <w:pStyle w:val="ListBullet2"/>
        <w:numPr>
          <w:ilvl w:val="0"/>
          <w:numId w:val="4"/>
        </w:numPr>
        <w:rPr>
          <w:rFonts w:ascii="Calibri" w:hAnsi="Calibri"/>
          <w:lang w:eastAsia="hr-HR"/>
        </w:rPr>
      </w:pPr>
      <w:r w:rsidRPr="00A96C1F">
        <w:rPr>
          <w:rFonts w:ascii="Calibri" w:hAnsi="Calibri"/>
          <w:lang w:eastAsia="hr-HR"/>
        </w:rPr>
        <w:t>Konvencija o zaštiti svjetske kulturne i prirodne baštine (Pariz, 1972) (Republika Hrvatska stranka Konvencije temeljem notifikacije o sukcesiji (NN-MU 1/92), kada je i stupila na snagu u odnosu na Republiku Hrvatsku. Objavljena je u NN-MU 12/93).</w:t>
      </w:r>
    </w:p>
    <w:p w14:paraId="19C95C77" w14:textId="0182207A" w:rsidR="00652F2A" w:rsidRDefault="00D7787D" w:rsidP="00965925">
      <w:pPr>
        <w:pStyle w:val="TekstDE"/>
      </w:pPr>
      <w:r>
        <w:t>U tablici E.2. dana je analiza usklađenosti ciljeva RS GZ s ciljevima zaštite okoliša.</w:t>
      </w:r>
    </w:p>
    <w:p w14:paraId="5CED10F4" w14:textId="77777777" w:rsidR="00652F2A" w:rsidRDefault="00652F2A" w:rsidP="00652F2A">
      <w:pPr>
        <w:spacing w:after="0"/>
        <w:sectPr w:rsidR="00652F2A" w:rsidSect="00380836">
          <w:pgSz w:w="11907" w:h="16840" w:code="9"/>
          <w:pgMar w:top="1240" w:right="1418" w:bottom="567" w:left="1418" w:header="510" w:footer="0" w:gutter="0"/>
          <w:pgBorders w:offsetFrom="page">
            <w:bottom w:val="single" w:sz="8" w:space="24" w:color="FFFFFF"/>
          </w:pgBorders>
          <w:cols w:space="720"/>
          <w:docGrid w:linePitch="360"/>
        </w:sectPr>
      </w:pPr>
    </w:p>
    <w:p w14:paraId="0DB044AC" w14:textId="39ED7670" w:rsidR="00FB5336" w:rsidRPr="009F41E5" w:rsidRDefault="004D60F7" w:rsidP="004D60F7">
      <w:pPr>
        <w:pStyle w:val="Caption"/>
      </w:pPr>
      <w:bookmarkStart w:id="100" w:name="_Ref445301786"/>
      <w:bookmarkStart w:id="101" w:name="_Ref440530253"/>
      <w:r>
        <w:lastRenderedPageBreak/>
        <w:t xml:space="preserve">Tablica E. </w:t>
      </w:r>
      <w:r w:rsidR="004029D7">
        <w:fldChar w:fldCharType="begin"/>
      </w:r>
      <w:r w:rsidR="004029D7">
        <w:instrText xml:space="preserve"> SEQ Tablica_E. \* ARABIC </w:instrText>
      </w:r>
      <w:r w:rsidR="004029D7">
        <w:fldChar w:fldCharType="separate"/>
      </w:r>
      <w:r w:rsidR="0073071D">
        <w:rPr>
          <w:noProof/>
        </w:rPr>
        <w:t>1</w:t>
      </w:r>
      <w:r w:rsidR="004029D7">
        <w:rPr>
          <w:noProof/>
        </w:rPr>
        <w:fldChar w:fldCharType="end"/>
      </w:r>
      <w:bookmarkEnd w:id="100"/>
      <w:r>
        <w:t xml:space="preserve">. </w:t>
      </w:r>
      <w:r w:rsidR="00FB5336" w:rsidRPr="00946C83">
        <w:t xml:space="preserve">Ciljevi zaštite okoliša uspostavljeni po zaključivanju međunarodnih ugovora i sporazuma </w:t>
      </w:r>
      <w:r w:rsidR="00FB5336">
        <w:t>koji se odnose na RS</w:t>
      </w:r>
      <w:bookmarkEnd w:id="101"/>
    </w:p>
    <w:tbl>
      <w:tblPr>
        <w:tblStyle w:val="Style3"/>
        <w:tblW w:w="14175" w:type="dxa"/>
        <w:jc w:val="center"/>
        <w:tblLook w:val="04A0" w:firstRow="1" w:lastRow="0" w:firstColumn="1" w:lastColumn="0" w:noHBand="0" w:noVBand="1"/>
      </w:tblPr>
      <w:tblGrid>
        <w:gridCol w:w="6214"/>
        <w:gridCol w:w="7961"/>
      </w:tblGrid>
      <w:tr w:rsidR="00FB5336" w:rsidRPr="00946C83" w14:paraId="003A1395" w14:textId="77777777" w:rsidTr="00665FED">
        <w:trPr>
          <w:cnfStyle w:val="100000000000" w:firstRow="1" w:lastRow="0" w:firstColumn="0" w:lastColumn="0" w:oddVBand="0" w:evenVBand="0" w:oddHBand="0" w:evenHBand="0" w:firstRowFirstColumn="0" w:firstRowLastColumn="0" w:lastRowFirstColumn="0" w:lastRowLastColumn="0"/>
          <w:trHeight w:val="284"/>
          <w:jc w:val="center"/>
        </w:trPr>
        <w:tc>
          <w:tcPr>
            <w:tcW w:w="2192" w:type="pct"/>
          </w:tcPr>
          <w:p w14:paraId="3E4740C4" w14:textId="77777777" w:rsidR="00FB5336" w:rsidRPr="00946C83" w:rsidRDefault="005C0B1C" w:rsidP="005C0B1C">
            <w:pPr>
              <w:pStyle w:val="Tablicatekst"/>
              <w:jc w:val="center"/>
              <w:rPr>
                <w:b w:val="0"/>
              </w:rPr>
            </w:pPr>
            <w:r>
              <w:t xml:space="preserve">Međunarodni ugovori i </w:t>
            </w:r>
            <w:r w:rsidRPr="00946C83">
              <w:t>sporazum</w:t>
            </w:r>
            <w:r>
              <w:t>i</w:t>
            </w:r>
          </w:p>
        </w:tc>
        <w:tc>
          <w:tcPr>
            <w:tcW w:w="2808" w:type="pct"/>
          </w:tcPr>
          <w:p w14:paraId="4E8C8794" w14:textId="77777777" w:rsidR="00FB5336" w:rsidRPr="00946C83" w:rsidRDefault="005C0B1C" w:rsidP="005C0B1C">
            <w:pPr>
              <w:pStyle w:val="Tablicatekst"/>
              <w:jc w:val="center"/>
              <w:rPr>
                <w:b w:val="0"/>
              </w:rPr>
            </w:pPr>
            <w:r w:rsidRPr="00946C83">
              <w:t xml:space="preserve">Ciljevi </w:t>
            </w:r>
            <w:r>
              <w:t xml:space="preserve">međunarodnih ugovora i </w:t>
            </w:r>
            <w:r w:rsidRPr="00946C83">
              <w:t>sporazuma</w:t>
            </w:r>
          </w:p>
        </w:tc>
      </w:tr>
      <w:tr w:rsidR="00FB5336" w:rsidRPr="00946C83" w14:paraId="1B23D34B" w14:textId="77777777" w:rsidTr="00665FED">
        <w:trPr>
          <w:cnfStyle w:val="000000100000" w:firstRow="0" w:lastRow="0" w:firstColumn="0" w:lastColumn="0" w:oddVBand="0" w:evenVBand="0" w:oddHBand="1" w:evenHBand="0" w:firstRowFirstColumn="0" w:firstRowLastColumn="0" w:lastRowFirstColumn="0" w:lastRowLastColumn="0"/>
          <w:trHeight w:val="284"/>
          <w:jc w:val="center"/>
        </w:trPr>
        <w:tc>
          <w:tcPr>
            <w:tcW w:w="2192" w:type="pct"/>
          </w:tcPr>
          <w:p w14:paraId="4F0DF44C" w14:textId="160B1273" w:rsidR="00FB5336" w:rsidRPr="00946C83" w:rsidRDefault="00FB5336" w:rsidP="005C0B1C">
            <w:pPr>
              <w:pStyle w:val="Tablicatekst"/>
              <w:spacing w:before="120"/>
              <w:rPr>
                <w:bCs/>
              </w:rPr>
            </w:pPr>
            <w:r w:rsidRPr="00946C83">
              <w:rPr>
                <w:b/>
                <w:bCs/>
              </w:rPr>
              <w:t>Okvirna konvencija Ujedinjenih naroda o promjeni klime</w:t>
            </w:r>
            <w:r w:rsidR="00552575">
              <w:rPr>
                <w:bCs/>
              </w:rPr>
              <w:t xml:space="preserve"> (Rio de Janeiro 1992.)</w:t>
            </w:r>
          </w:p>
          <w:p w14:paraId="2F6C2584" w14:textId="77777777" w:rsidR="00FB5336" w:rsidRDefault="00FB5336" w:rsidP="00AB0C11">
            <w:pPr>
              <w:pStyle w:val="Tablicatekst"/>
              <w:rPr>
                <w:b/>
                <w:bCs/>
              </w:rPr>
            </w:pPr>
            <w:r w:rsidRPr="00946C83">
              <w:rPr>
                <w:b/>
                <w:bCs/>
              </w:rPr>
              <w:t>Kyoto protokol uz Okvirnu konvenciju Ujedinjenih naroda o promjeni klime</w:t>
            </w:r>
          </w:p>
          <w:p w14:paraId="5E9CFF36" w14:textId="77777777" w:rsidR="0001201B" w:rsidRDefault="0001201B" w:rsidP="00AB0C11">
            <w:pPr>
              <w:pStyle w:val="Tablicatekst"/>
              <w:rPr>
                <w:rFonts w:asciiTheme="minorHAnsi" w:hAnsiTheme="minorHAnsi" w:cstheme="minorHAnsi"/>
                <w:sz w:val="22"/>
                <w:szCs w:val="22"/>
              </w:rPr>
            </w:pPr>
            <w:r w:rsidRPr="0001201B">
              <w:rPr>
                <w:rFonts w:asciiTheme="minorHAnsi" w:hAnsiTheme="minorHAnsi" w:cstheme="minorHAnsi"/>
                <w:sz w:val="22"/>
                <w:szCs w:val="22"/>
              </w:rPr>
              <w:t>21. zasjedanj</w:t>
            </w:r>
            <w:r>
              <w:rPr>
                <w:rFonts w:asciiTheme="minorHAnsi" w:hAnsiTheme="minorHAnsi" w:cstheme="minorHAnsi"/>
              </w:rPr>
              <w:t>e</w:t>
            </w:r>
            <w:r w:rsidRPr="0001201B">
              <w:rPr>
                <w:rFonts w:asciiTheme="minorHAnsi" w:hAnsiTheme="minorHAnsi" w:cstheme="minorHAnsi"/>
                <w:sz w:val="22"/>
                <w:szCs w:val="22"/>
              </w:rPr>
              <w:t xml:space="preserve"> Konferencije stranaka (COP 21) Okvirne konvencije Ujedinjenih naroda o promjeni klime (UNFCCC) i 11. zasjedanj</w:t>
            </w:r>
            <w:r>
              <w:rPr>
                <w:rFonts w:asciiTheme="minorHAnsi" w:hAnsiTheme="minorHAnsi" w:cstheme="minorHAnsi"/>
              </w:rPr>
              <w:t>e</w:t>
            </w:r>
            <w:r w:rsidRPr="0001201B">
              <w:rPr>
                <w:rFonts w:asciiTheme="minorHAnsi" w:hAnsiTheme="minorHAnsi" w:cstheme="minorHAnsi"/>
                <w:sz w:val="22"/>
                <w:szCs w:val="22"/>
              </w:rPr>
              <w:t xml:space="preserve"> sastanka stranaka Kyotskog protokola (CMP 11)</w:t>
            </w:r>
          </w:p>
          <w:p w14:paraId="6561F827" w14:textId="62CCC63E" w:rsidR="0001201B" w:rsidRPr="00946C83" w:rsidRDefault="0001201B" w:rsidP="00AB0C11">
            <w:pPr>
              <w:pStyle w:val="Tablicatekst"/>
              <w:rPr>
                <w:bCs/>
              </w:rPr>
            </w:pPr>
          </w:p>
        </w:tc>
        <w:tc>
          <w:tcPr>
            <w:tcW w:w="2808" w:type="pct"/>
          </w:tcPr>
          <w:p w14:paraId="7A79D1A5" w14:textId="3F14C1BF" w:rsidR="00FB5336" w:rsidRPr="00946C83" w:rsidRDefault="00FB5336" w:rsidP="005C0B1C">
            <w:pPr>
              <w:pStyle w:val="Tablicatekst"/>
              <w:spacing w:before="120"/>
            </w:pPr>
            <w:r w:rsidRPr="00946C83">
              <w:t>„</w:t>
            </w:r>
            <w:r w:rsidR="00B67009">
              <w:t>..</w:t>
            </w:r>
            <w:r w:rsidRPr="00581A84">
              <w:rPr>
                <w:b/>
              </w:rPr>
              <w:t>postići stabilizaciju koncentracija stakleničkih plinova u atmosferi</w:t>
            </w:r>
            <w:r w:rsidRPr="00946C83">
              <w:t xml:space="preserve"> na razinu koja će spriječiti opasno antropogeno djelovanje na klimatski sustav. Ta razina treba se ostvariti u vremenskom okviru dovoljno dugom da omogući ekosustavu da se prilagodi na klimatske promjene da se ne ugrozi proizvodnja hrane te da se omogući nastavak ekonomskog razvoja na održiv način“.</w:t>
            </w:r>
          </w:p>
          <w:p w14:paraId="2921F149" w14:textId="77777777" w:rsidR="00FB5336" w:rsidRDefault="00FB5336" w:rsidP="009D4E3B">
            <w:pPr>
              <w:pStyle w:val="Tablicatekst"/>
              <w:rPr>
                <w:bCs/>
              </w:rPr>
            </w:pPr>
            <w:r w:rsidRPr="00946C83">
              <w:t xml:space="preserve">Cilj Kyoto Protokola je </w:t>
            </w:r>
            <w:r w:rsidRPr="00581A84">
              <w:rPr>
                <w:b/>
                <w:bCs/>
              </w:rPr>
              <w:t xml:space="preserve">smanjenje emisije stakleničkih plinova </w:t>
            </w:r>
            <w:r w:rsidRPr="00946C83">
              <w:rPr>
                <w:bCs/>
              </w:rPr>
              <w:t>u industrijaliziranim zemljama za oko 5,2 posto u odnosu na razine iz 1990-ih godina u razdoblju od 2008. do 2012. godine.</w:t>
            </w:r>
          </w:p>
          <w:p w14:paraId="2E6CB335" w14:textId="0D94BD34" w:rsidR="0001201B" w:rsidRPr="009D4E3B" w:rsidRDefault="0001201B" w:rsidP="009D4E3B">
            <w:pPr>
              <w:pStyle w:val="Tablicatekst"/>
            </w:pPr>
            <w:r w:rsidRPr="0001201B">
              <w:rPr>
                <w:rFonts w:asciiTheme="minorHAnsi" w:hAnsiTheme="minorHAnsi" w:cstheme="minorHAnsi"/>
                <w:sz w:val="22"/>
                <w:szCs w:val="22"/>
              </w:rPr>
              <w:t>Novi EU energetski i klimatski ciljevi 2030: Smanjenje emisija stakleničkih plinova za 40 % ispod razine iz 1990., najmanje 27% udjela obnovljivih izvora energije u potrošnji energije i najmanje 27% ušteda energije u usporedbi sa potrošnjom energije bez primjene mjera</w:t>
            </w:r>
            <w:r>
              <w:rPr>
                <w:rFonts w:asciiTheme="minorHAnsi" w:hAnsiTheme="minorHAnsi" w:cstheme="minorHAnsi"/>
                <w:sz w:val="22"/>
                <w:szCs w:val="22"/>
              </w:rPr>
              <w:t>.</w:t>
            </w:r>
          </w:p>
        </w:tc>
      </w:tr>
      <w:tr w:rsidR="00A54F59" w:rsidRPr="00946C83" w14:paraId="31876185" w14:textId="77777777" w:rsidTr="00665FED">
        <w:trPr>
          <w:cnfStyle w:val="000000010000" w:firstRow="0" w:lastRow="0" w:firstColumn="0" w:lastColumn="0" w:oddVBand="0" w:evenVBand="0" w:oddHBand="0" w:evenHBand="1" w:firstRowFirstColumn="0" w:firstRowLastColumn="0" w:lastRowFirstColumn="0" w:lastRowLastColumn="0"/>
          <w:trHeight w:val="284"/>
          <w:jc w:val="center"/>
        </w:trPr>
        <w:tc>
          <w:tcPr>
            <w:tcW w:w="2192" w:type="pct"/>
          </w:tcPr>
          <w:p w14:paraId="398C47D4" w14:textId="412586B1" w:rsidR="00A54F59" w:rsidRDefault="00A54F59" w:rsidP="00246CC0">
            <w:pPr>
              <w:pStyle w:val="Tablicatekst"/>
              <w:spacing w:before="120"/>
            </w:pPr>
            <w:r w:rsidRPr="00A54F59">
              <w:rPr>
                <w:b/>
                <w:bCs/>
              </w:rPr>
              <w:t>Konvencija o prekograničnom onečišćenju zraka na velikim udaljenostima</w:t>
            </w:r>
            <w:r w:rsidR="00552575">
              <w:rPr>
                <w:b/>
                <w:bCs/>
              </w:rPr>
              <w:t xml:space="preserve"> </w:t>
            </w:r>
            <w:r w:rsidRPr="00A54F59">
              <w:t>(Genev</w:t>
            </w:r>
            <w:r w:rsidR="00C202F7">
              <w:t>a</w:t>
            </w:r>
            <w:r w:rsidRPr="00A54F59">
              <w:t>, 1979.)</w:t>
            </w:r>
          </w:p>
          <w:p w14:paraId="61DB5566" w14:textId="41170CDD" w:rsidR="00A54F59" w:rsidRPr="00A54F59" w:rsidRDefault="00A54F59" w:rsidP="00A54F59">
            <w:pPr>
              <w:pStyle w:val="Tablicatekst"/>
            </w:pPr>
            <w:r w:rsidRPr="00A54F59">
              <w:rPr>
                <w:b/>
                <w:bCs/>
              </w:rPr>
              <w:t>Stockholmska Konvencija o postojanim organskim onečišćujućim tvarima</w:t>
            </w:r>
            <w:r>
              <w:rPr>
                <w:b/>
                <w:bCs/>
              </w:rPr>
              <w:t xml:space="preserve"> </w:t>
            </w:r>
            <w:r w:rsidRPr="00A54F59">
              <w:t>(Stockholm, 2001.)</w:t>
            </w:r>
            <w:r>
              <w:t xml:space="preserve"> </w:t>
            </w:r>
          </w:p>
          <w:p w14:paraId="3668076B" w14:textId="4FD695E5" w:rsidR="00A54F59" w:rsidRPr="00A54F59" w:rsidRDefault="00A54F59" w:rsidP="00A54F59">
            <w:pPr>
              <w:pStyle w:val="Tablicatekst"/>
            </w:pPr>
            <w:r w:rsidRPr="00A54F59">
              <w:rPr>
                <w:b/>
                <w:bCs/>
              </w:rPr>
              <w:t>Bečka konvencija o zaštiti ozonskog omotača</w:t>
            </w:r>
            <w:r w:rsidR="00552575">
              <w:rPr>
                <w:b/>
                <w:bCs/>
              </w:rPr>
              <w:t xml:space="preserve"> </w:t>
            </w:r>
            <w:r w:rsidRPr="00A54F59">
              <w:t>(Beč, 1985.)</w:t>
            </w:r>
            <w:r w:rsidR="00552575">
              <w:t xml:space="preserve"> </w:t>
            </w:r>
          </w:p>
          <w:p w14:paraId="2250598F" w14:textId="08088E8D" w:rsidR="00A54F59" w:rsidRPr="00946C83" w:rsidRDefault="00A54F59" w:rsidP="00552575">
            <w:pPr>
              <w:pStyle w:val="Tablicatekst"/>
              <w:rPr>
                <w:b/>
                <w:bCs/>
              </w:rPr>
            </w:pPr>
            <w:r w:rsidRPr="00A54F59">
              <w:rPr>
                <w:b/>
                <w:bCs/>
              </w:rPr>
              <w:t>Montrealski protokol o tvarima koje oštećuju ozonski omotač</w:t>
            </w:r>
            <w:r w:rsidR="00552575">
              <w:rPr>
                <w:b/>
                <w:bCs/>
              </w:rPr>
              <w:t xml:space="preserve"> </w:t>
            </w:r>
            <w:r w:rsidRPr="00A54F59">
              <w:t>(Montreal, 1987.)</w:t>
            </w:r>
          </w:p>
        </w:tc>
        <w:tc>
          <w:tcPr>
            <w:tcW w:w="2808" w:type="pct"/>
          </w:tcPr>
          <w:p w14:paraId="522E58FA" w14:textId="766D8F06" w:rsidR="00246CC0" w:rsidRPr="00246CC0" w:rsidRDefault="00246CC0" w:rsidP="00AA4EC9">
            <w:pPr>
              <w:pStyle w:val="Tablicatekst"/>
              <w:numPr>
                <w:ilvl w:val="0"/>
                <w:numId w:val="43"/>
              </w:numPr>
              <w:spacing w:before="120"/>
              <w:ind w:left="339" w:hanging="339"/>
              <w:rPr>
                <w:b/>
              </w:rPr>
            </w:pPr>
            <w:r>
              <w:rPr>
                <w:b/>
              </w:rPr>
              <w:t>N</w:t>
            </w:r>
            <w:r w:rsidRPr="00246CC0">
              <w:rPr>
                <w:b/>
              </w:rPr>
              <w:t>adzor i smanjenje emisija onečišćujućih tvari u zrak u cilju zaštite zdravlja ljudi, zaštite okoliša i zaštite ozonskog sloja</w:t>
            </w:r>
          </w:p>
          <w:p w14:paraId="571844C3" w14:textId="58EBD250" w:rsidR="00246CC0" w:rsidRPr="00246CC0" w:rsidRDefault="00246CC0" w:rsidP="00AA4EC9">
            <w:pPr>
              <w:pStyle w:val="Tablicatekst"/>
              <w:numPr>
                <w:ilvl w:val="0"/>
                <w:numId w:val="43"/>
              </w:numPr>
              <w:ind w:left="339" w:hanging="339"/>
            </w:pPr>
            <w:r w:rsidRPr="00246CC0">
              <w:t>Smanjenje dalekosežnog prekograničnog utjecaja na kvalitetu zraka i ozonski omotač</w:t>
            </w:r>
          </w:p>
          <w:p w14:paraId="7F887898" w14:textId="68898CB0" w:rsidR="00F17A35" w:rsidRPr="00246CC0" w:rsidRDefault="00246CC0" w:rsidP="00AA4EC9">
            <w:pPr>
              <w:pStyle w:val="Tablicatekst"/>
              <w:numPr>
                <w:ilvl w:val="0"/>
                <w:numId w:val="43"/>
              </w:numPr>
              <w:ind w:left="339" w:hanging="339"/>
            </w:pPr>
            <w:r w:rsidRPr="00246CC0">
              <w:t>Pojačana međunarodna suradnja putem sustavnog promatranja, istraživanja i razmjene informacija o učincima ljudskog djelovanja na ozonski sloj</w:t>
            </w:r>
          </w:p>
        </w:tc>
      </w:tr>
      <w:tr w:rsidR="00FB5336" w:rsidRPr="00946C83" w14:paraId="64CA0F0F" w14:textId="77777777" w:rsidTr="00665FED">
        <w:trPr>
          <w:cnfStyle w:val="000000100000" w:firstRow="0" w:lastRow="0" w:firstColumn="0" w:lastColumn="0" w:oddVBand="0" w:evenVBand="0" w:oddHBand="1" w:evenHBand="0" w:firstRowFirstColumn="0" w:firstRowLastColumn="0" w:lastRowFirstColumn="0" w:lastRowLastColumn="0"/>
          <w:trHeight w:val="284"/>
          <w:jc w:val="center"/>
        </w:trPr>
        <w:tc>
          <w:tcPr>
            <w:tcW w:w="2192" w:type="pct"/>
          </w:tcPr>
          <w:p w14:paraId="4BFB36CB" w14:textId="77777777" w:rsidR="00FB5336" w:rsidRDefault="00FB5336" w:rsidP="000D52E5">
            <w:pPr>
              <w:pStyle w:val="Tablicatekst"/>
              <w:spacing w:before="120"/>
            </w:pPr>
            <w:r w:rsidRPr="00946C83">
              <w:rPr>
                <w:b/>
              </w:rPr>
              <w:t>Konvencija o biološkoj raznolikosti</w:t>
            </w:r>
            <w:r w:rsidR="00552575">
              <w:t xml:space="preserve"> (Rio de Janeiro, 1992.)</w:t>
            </w:r>
          </w:p>
          <w:p w14:paraId="486DB252" w14:textId="1EE1D321" w:rsidR="00246DB1" w:rsidRPr="00946C83" w:rsidRDefault="004029D7" w:rsidP="00246DB1">
            <w:pPr>
              <w:pStyle w:val="Tablicatekst"/>
              <w:spacing w:before="0" w:after="0"/>
              <w:rPr>
                <w:bCs/>
              </w:rPr>
            </w:pPr>
            <w:hyperlink r:id="rId101" w:tgtFrame="_blank" w:history="1">
              <w:r w:rsidR="00246DB1" w:rsidRPr="00246DB1">
                <w:rPr>
                  <w:b/>
                </w:rPr>
                <w:t>Strateški plan Konvencije za razdoblje 2011.-2020.</w:t>
              </w:r>
            </w:hyperlink>
          </w:p>
        </w:tc>
        <w:tc>
          <w:tcPr>
            <w:tcW w:w="2808" w:type="pct"/>
          </w:tcPr>
          <w:p w14:paraId="58901950" w14:textId="77777777" w:rsidR="00FB5336" w:rsidRPr="00946C83" w:rsidRDefault="00327548" w:rsidP="00AA4EC9">
            <w:pPr>
              <w:pStyle w:val="Tablicatekst"/>
              <w:numPr>
                <w:ilvl w:val="0"/>
                <w:numId w:val="43"/>
              </w:numPr>
              <w:spacing w:before="120"/>
              <w:ind w:left="339" w:hanging="339"/>
            </w:pPr>
            <w:r>
              <w:rPr>
                <w:b/>
              </w:rPr>
              <w:t>O</w:t>
            </w:r>
            <w:r w:rsidR="00FB5336" w:rsidRPr="00D40BC7">
              <w:rPr>
                <w:b/>
              </w:rPr>
              <w:t>čuvanje sveukupne biološke raznolikosti</w:t>
            </w:r>
            <w:r w:rsidR="00FB5336" w:rsidRPr="00946C83">
              <w:t>,</w:t>
            </w:r>
          </w:p>
          <w:p w14:paraId="2B27F232" w14:textId="77777777" w:rsidR="00FB5336" w:rsidRPr="00946C83" w:rsidRDefault="00327548" w:rsidP="00AA4EC9">
            <w:pPr>
              <w:pStyle w:val="Tablicatekst"/>
              <w:numPr>
                <w:ilvl w:val="0"/>
                <w:numId w:val="43"/>
              </w:numPr>
              <w:ind w:left="339" w:hanging="339"/>
            </w:pPr>
            <w:r>
              <w:rPr>
                <w:b/>
              </w:rPr>
              <w:t>O</w:t>
            </w:r>
            <w:r w:rsidR="00FB5336" w:rsidRPr="00D40BC7">
              <w:rPr>
                <w:b/>
              </w:rPr>
              <w:t>drživo korištenje prirodnih dobara</w:t>
            </w:r>
            <w:r w:rsidR="00FB5336" w:rsidRPr="00946C83">
              <w:t>, na dobrobit sadašnjih i budućih naraštaja,</w:t>
            </w:r>
          </w:p>
          <w:p w14:paraId="53DFC94E" w14:textId="77777777" w:rsidR="00FB5336" w:rsidRDefault="00327548" w:rsidP="00AA4EC9">
            <w:pPr>
              <w:pStyle w:val="Tablicatekst"/>
              <w:numPr>
                <w:ilvl w:val="0"/>
                <w:numId w:val="43"/>
              </w:numPr>
              <w:ind w:left="339" w:hanging="339"/>
            </w:pPr>
            <w:r>
              <w:rPr>
                <w:b/>
              </w:rPr>
              <w:t>In</w:t>
            </w:r>
            <w:r w:rsidR="00FB5336" w:rsidRPr="00D40BC7">
              <w:rPr>
                <w:b/>
              </w:rPr>
              <w:t>tegriranje mjera zaštite i održivog korištenja prirode u sve relevantne sektore</w:t>
            </w:r>
            <w:r w:rsidR="00FB5336" w:rsidRPr="00946C83">
              <w:t>.</w:t>
            </w:r>
          </w:p>
          <w:p w14:paraId="6405D488" w14:textId="6783395C" w:rsidR="0050371A" w:rsidRPr="00C22E34" w:rsidRDefault="0050371A" w:rsidP="0050371A">
            <w:pPr>
              <w:pStyle w:val="Tablicatekst"/>
              <w:rPr>
                <w:i/>
              </w:rPr>
            </w:pPr>
            <w:r w:rsidRPr="00C22E34">
              <w:rPr>
                <w:i/>
              </w:rPr>
              <w:t>Strateški Aichi ciljevi:</w:t>
            </w:r>
          </w:p>
          <w:p w14:paraId="7352DA7D" w14:textId="3FD1CAE9" w:rsidR="0050371A" w:rsidRPr="00356BDE" w:rsidRDefault="0050371A" w:rsidP="00AA4EC9">
            <w:pPr>
              <w:pStyle w:val="Tablicatekst"/>
              <w:numPr>
                <w:ilvl w:val="0"/>
                <w:numId w:val="43"/>
              </w:numPr>
              <w:ind w:left="339" w:hanging="339"/>
            </w:pPr>
            <w:r w:rsidRPr="00356BDE">
              <w:t>Utjecati na skrivene uzroke gubitka bioraznolikosti pozicioniranjem bioraznolikosti u organima vlasti i društvu</w:t>
            </w:r>
          </w:p>
          <w:p w14:paraId="10C8DECB" w14:textId="0780B5CD" w:rsidR="0050371A" w:rsidRPr="0050371A" w:rsidRDefault="0050371A" w:rsidP="00AA4EC9">
            <w:pPr>
              <w:pStyle w:val="Tablicatekst"/>
              <w:numPr>
                <w:ilvl w:val="0"/>
                <w:numId w:val="43"/>
              </w:numPr>
              <w:ind w:left="339" w:hanging="339"/>
              <w:rPr>
                <w:b/>
              </w:rPr>
            </w:pPr>
            <w:r w:rsidRPr="0050371A">
              <w:rPr>
                <w:b/>
              </w:rPr>
              <w:t>Smanjiti direktne pritiske na bioraznolikost i promovirati održivu upotrebu</w:t>
            </w:r>
          </w:p>
          <w:p w14:paraId="744B5761" w14:textId="36BEDF8F" w:rsidR="0050371A" w:rsidRPr="0050371A" w:rsidRDefault="0050371A" w:rsidP="00AA4EC9">
            <w:pPr>
              <w:pStyle w:val="Tablicatekst"/>
              <w:numPr>
                <w:ilvl w:val="0"/>
                <w:numId w:val="43"/>
              </w:numPr>
              <w:ind w:left="339" w:hanging="339"/>
              <w:rPr>
                <w:b/>
              </w:rPr>
            </w:pPr>
            <w:r w:rsidRPr="0050371A">
              <w:rPr>
                <w:b/>
              </w:rPr>
              <w:t>Poboljšati status bioraznolikosti kroz očuvanje ekosustava, vrsta i genetske raznolikosti</w:t>
            </w:r>
          </w:p>
          <w:p w14:paraId="49F4367B" w14:textId="2B5BF24E" w:rsidR="0050371A" w:rsidRPr="0050371A" w:rsidRDefault="0050371A" w:rsidP="00AA4EC9">
            <w:pPr>
              <w:pStyle w:val="Tablicatekst"/>
              <w:numPr>
                <w:ilvl w:val="0"/>
                <w:numId w:val="43"/>
              </w:numPr>
              <w:ind w:left="339" w:hanging="339"/>
              <w:rPr>
                <w:b/>
              </w:rPr>
            </w:pPr>
            <w:r w:rsidRPr="0050371A">
              <w:rPr>
                <w:b/>
              </w:rPr>
              <w:t>Jačati opće koristi od bioraznolikosti i usluga ekosustava</w:t>
            </w:r>
          </w:p>
          <w:p w14:paraId="368343BA" w14:textId="40B3F0A3" w:rsidR="0050371A" w:rsidRPr="00946C83" w:rsidRDefault="0050371A" w:rsidP="00AA4EC9">
            <w:pPr>
              <w:pStyle w:val="Tablicatekst"/>
              <w:numPr>
                <w:ilvl w:val="0"/>
                <w:numId w:val="43"/>
              </w:numPr>
              <w:ind w:left="339" w:hanging="339"/>
            </w:pPr>
            <w:r w:rsidRPr="00356BDE">
              <w:t>Implementaciju Konvencije ojačati kroz participativno planiranje, upravljanje znanjima i izgradnju kapaciteta</w:t>
            </w:r>
            <w:r w:rsidR="00363D2C">
              <w:rPr>
                <w:b/>
              </w:rPr>
              <w:t>.</w:t>
            </w:r>
          </w:p>
        </w:tc>
      </w:tr>
      <w:tr w:rsidR="00FB5336" w:rsidRPr="00946C83" w14:paraId="621EF200" w14:textId="77777777" w:rsidTr="00665FED">
        <w:trPr>
          <w:cnfStyle w:val="000000010000" w:firstRow="0" w:lastRow="0" w:firstColumn="0" w:lastColumn="0" w:oddVBand="0" w:evenVBand="0" w:oddHBand="0" w:evenHBand="1" w:firstRowFirstColumn="0" w:firstRowLastColumn="0" w:lastRowFirstColumn="0" w:lastRowLastColumn="0"/>
          <w:trHeight w:val="284"/>
          <w:jc w:val="center"/>
        </w:trPr>
        <w:tc>
          <w:tcPr>
            <w:tcW w:w="2192" w:type="pct"/>
          </w:tcPr>
          <w:p w14:paraId="36B0A025" w14:textId="4589D404" w:rsidR="00FB5336" w:rsidRPr="00946C83" w:rsidRDefault="00FB5336" w:rsidP="00450930">
            <w:pPr>
              <w:pStyle w:val="Tablicatekst"/>
              <w:spacing w:before="120"/>
            </w:pPr>
            <w:r w:rsidRPr="00946C83">
              <w:rPr>
                <w:b/>
                <w:bCs/>
              </w:rPr>
              <w:lastRenderedPageBreak/>
              <w:t>Konvencija o zaštiti europskih divljih vrsta i prirodnih staništa (Bernska konvencija)</w:t>
            </w:r>
            <w:r w:rsidRPr="00946C83">
              <w:rPr>
                <w:bCs/>
              </w:rPr>
              <w:t xml:space="preserve"> </w:t>
            </w:r>
          </w:p>
        </w:tc>
        <w:tc>
          <w:tcPr>
            <w:tcW w:w="2808" w:type="pct"/>
          </w:tcPr>
          <w:p w14:paraId="30FC8249" w14:textId="77777777" w:rsidR="00FB5336" w:rsidRPr="00946C83" w:rsidRDefault="00FB5336" w:rsidP="000D52E5">
            <w:pPr>
              <w:pStyle w:val="Tablicatekst"/>
              <w:spacing w:before="120"/>
            </w:pPr>
            <w:r>
              <w:t>O</w:t>
            </w:r>
            <w:r w:rsidRPr="00946C83">
              <w:t xml:space="preserve">sigurati </w:t>
            </w:r>
            <w:r w:rsidRPr="00D40BC7">
              <w:rPr>
                <w:b/>
              </w:rPr>
              <w:t>očuvanje i zaštitu divljih biljnih i životinjskih vrsta i njihovih prirodnih staništa</w:t>
            </w:r>
            <w:r w:rsidRPr="00946C83">
              <w:t xml:space="preserve"> (navedenih u dodacima I i II Konvencije), povećanje suradnje između ugovornih stranaka, kao i </w:t>
            </w:r>
            <w:r w:rsidRPr="00B67009">
              <w:t>regulirati eksploataciju tih vrsta</w:t>
            </w:r>
            <w:r w:rsidRPr="00D40BC7">
              <w:rPr>
                <w:b/>
              </w:rPr>
              <w:t xml:space="preserve"> </w:t>
            </w:r>
            <w:r w:rsidRPr="00946C83">
              <w:t>(uključujući i migratorne vrste) navedene u Dodatku 3.</w:t>
            </w:r>
          </w:p>
        </w:tc>
      </w:tr>
      <w:tr w:rsidR="00FB5336" w:rsidRPr="00946C83" w14:paraId="2F8B86BF" w14:textId="77777777" w:rsidTr="00665FED">
        <w:trPr>
          <w:cnfStyle w:val="000000100000" w:firstRow="0" w:lastRow="0" w:firstColumn="0" w:lastColumn="0" w:oddVBand="0" w:evenVBand="0" w:oddHBand="1" w:evenHBand="0" w:firstRowFirstColumn="0" w:firstRowLastColumn="0" w:lastRowFirstColumn="0" w:lastRowLastColumn="0"/>
          <w:trHeight w:val="284"/>
          <w:jc w:val="center"/>
        </w:trPr>
        <w:tc>
          <w:tcPr>
            <w:tcW w:w="2192" w:type="pct"/>
          </w:tcPr>
          <w:p w14:paraId="62FB3A10" w14:textId="31B5C2BB" w:rsidR="00FB5336" w:rsidRPr="00946C83" w:rsidRDefault="00FB5336" w:rsidP="00450930">
            <w:pPr>
              <w:pStyle w:val="Tablicatekst"/>
              <w:spacing w:before="120"/>
              <w:rPr>
                <w:bCs/>
              </w:rPr>
            </w:pPr>
            <w:r w:rsidRPr="00946C83">
              <w:rPr>
                <w:b/>
                <w:bCs/>
              </w:rPr>
              <w:t>Konvencija o europskim krajobrazima</w:t>
            </w:r>
            <w:r w:rsidRPr="00946C83">
              <w:rPr>
                <w:bCs/>
              </w:rPr>
              <w:t xml:space="preserve"> </w:t>
            </w:r>
            <w:r w:rsidR="00552575">
              <w:t>(Firen</w:t>
            </w:r>
            <w:r w:rsidR="00C202F7">
              <w:t>z</w:t>
            </w:r>
            <w:r w:rsidR="00552575">
              <w:t>a 2000.)</w:t>
            </w:r>
          </w:p>
        </w:tc>
        <w:tc>
          <w:tcPr>
            <w:tcW w:w="2808" w:type="pct"/>
          </w:tcPr>
          <w:p w14:paraId="5AEF75EA" w14:textId="77777777" w:rsidR="00FB5336" w:rsidRPr="00946C83" w:rsidRDefault="00FB5336" w:rsidP="00450930">
            <w:pPr>
              <w:pStyle w:val="Tablicatekst"/>
              <w:spacing w:before="120"/>
            </w:pPr>
            <w:r w:rsidRPr="00D40BC7">
              <w:rPr>
                <w:b/>
              </w:rPr>
              <w:t>Promicanje zaštite krajobraza</w:t>
            </w:r>
            <w:r w:rsidRPr="00946C83">
              <w:t xml:space="preserve">, </w:t>
            </w:r>
            <w:r w:rsidRPr="00D40BC7">
              <w:rPr>
                <w:b/>
              </w:rPr>
              <w:t>upravljanje i planiranje</w:t>
            </w:r>
            <w:r w:rsidRPr="00946C83">
              <w:t xml:space="preserve"> te organiziranje europske suradnje o pitanjima krajobraza</w:t>
            </w:r>
            <w:r>
              <w:t>.</w:t>
            </w:r>
          </w:p>
        </w:tc>
      </w:tr>
      <w:tr w:rsidR="00FB5336" w:rsidRPr="00946C83" w14:paraId="50201359" w14:textId="77777777" w:rsidTr="00665FED">
        <w:trPr>
          <w:cnfStyle w:val="000000010000" w:firstRow="0" w:lastRow="0" w:firstColumn="0" w:lastColumn="0" w:oddVBand="0" w:evenVBand="0" w:oddHBand="0" w:evenHBand="1" w:firstRowFirstColumn="0" w:firstRowLastColumn="0" w:lastRowFirstColumn="0" w:lastRowLastColumn="0"/>
          <w:trHeight w:val="284"/>
          <w:jc w:val="center"/>
        </w:trPr>
        <w:tc>
          <w:tcPr>
            <w:tcW w:w="2192" w:type="pct"/>
          </w:tcPr>
          <w:p w14:paraId="16BD2714" w14:textId="18E9DD0E" w:rsidR="00FB5336" w:rsidRPr="00946C83" w:rsidRDefault="00FB5336" w:rsidP="00450930">
            <w:pPr>
              <w:pStyle w:val="Tablicatekst"/>
              <w:spacing w:before="120"/>
              <w:rPr>
                <w:bCs/>
              </w:rPr>
            </w:pPr>
            <w:r w:rsidRPr="00946C83">
              <w:rPr>
                <w:b/>
                <w:bCs/>
              </w:rPr>
              <w:t>Konvencija o zaštiti svjetske kulturne i prirodne baštine</w:t>
            </w:r>
            <w:r w:rsidRPr="00946C83">
              <w:rPr>
                <w:bCs/>
              </w:rPr>
              <w:t xml:space="preserve"> </w:t>
            </w:r>
            <w:r w:rsidR="00552575">
              <w:rPr>
                <w:bCs/>
              </w:rPr>
              <w:t>(</w:t>
            </w:r>
            <w:r w:rsidRPr="00946C83">
              <w:rPr>
                <w:bCs/>
              </w:rPr>
              <w:t>P</w:t>
            </w:r>
            <w:r w:rsidR="00552575">
              <w:rPr>
                <w:bCs/>
              </w:rPr>
              <w:t>aris</w:t>
            </w:r>
            <w:r w:rsidRPr="00946C83">
              <w:rPr>
                <w:bCs/>
              </w:rPr>
              <w:t>, 1972.</w:t>
            </w:r>
            <w:r w:rsidR="00552575">
              <w:rPr>
                <w:bCs/>
              </w:rPr>
              <w:t>)</w:t>
            </w:r>
            <w:r w:rsidRPr="00946C83">
              <w:rPr>
                <w:bCs/>
              </w:rPr>
              <w:t xml:space="preserve"> </w:t>
            </w:r>
          </w:p>
        </w:tc>
        <w:tc>
          <w:tcPr>
            <w:tcW w:w="2808" w:type="pct"/>
          </w:tcPr>
          <w:p w14:paraId="3A6FCCCE" w14:textId="77777777" w:rsidR="00FB5336" w:rsidRPr="00B67009" w:rsidRDefault="00FB5336" w:rsidP="00AA4EC9">
            <w:pPr>
              <w:pStyle w:val="Tablicatekst"/>
              <w:numPr>
                <w:ilvl w:val="0"/>
                <w:numId w:val="43"/>
              </w:numPr>
              <w:spacing w:before="120"/>
              <w:ind w:left="339" w:hanging="413"/>
              <w:rPr>
                <w:b/>
              </w:rPr>
            </w:pPr>
            <w:r w:rsidRPr="00B67009">
              <w:rPr>
                <w:b/>
              </w:rPr>
              <w:t>Jačanje javne svijesti</w:t>
            </w:r>
          </w:p>
          <w:p w14:paraId="6E10C8AF" w14:textId="77777777" w:rsidR="00FB5336" w:rsidRPr="00B67009" w:rsidRDefault="00FB5336" w:rsidP="00AA4EC9">
            <w:pPr>
              <w:pStyle w:val="Tablicatekst"/>
              <w:numPr>
                <w:ilvl w:val="0"/>
                <w:numId w:val="43"/>
              </w:numPr>
              <w:ind w:left="339" w:hanging="413"/>
              <w:rPr>
                <w:b/>
              </w:rPr>
            </w:pPr>
            <w:r w:rsidRPr="00B67009">
              <w:rPr>
                <w:b/>
              </w:rPr>
              <w:t>Poticanje sudjelovanja lokalnih zajednica na očuvanje njihove kulturne i prirodne baštine</w:t>
            </w:r>
          </w:p>
          <w:p w14:paraId="14EFD737" w14:textId="77777777" w:rsidR="00FB5336" w:rsidRPr="00946C83" w:rsidRDefault="00FB5336" w:rsidP="00AA4EC9">
            <w:pPr>
              <w:pStyle w:val="Tablicatekst"/>
              <w:numPr>
                <w:ilvl w:val="0"/>
                <w:numId w:val="43"/>
              </w:numPr>
              <w:ind w:left="339" w:hanging="413"/>
            </w:pPr>
            <w:r w:rsidRPr="00B67009">
              <w:rPr>
                <w:b/>
              </w:rPr>
              <w:t>Ostvarivanje međunarodne suradnje u očuvanju kulturne i prirodne baštine</w:t>
            </w:r>
            <w:r w:rsidRPr="00946C83">
              <w:t>.</w:t>
            </w:r>
          </w:p>
        </w:tc>
      </w:tr>
    </w:tbl>
    <w:p w14:paraId="1730FE3E" w14:textId="175FC17B" w:rsidR="007D4651" w:rsidRDefault="007D4651">
      <w:pPr>
        <w:spacing w:before="0" w:after="0" w:line="240" w:lineRule="auto"/>
        <w:jc w:val="left"/>
      </w:pPr>
    </w:p>
    <w:p w14:paraId="55A99832" w14:textId="74D526B2" w:rsidR="00427B87" w:rsidRDefault="00427B87" w:rsidP="00427B87">
      <w:pPr>
        <w:pStyle w:val="Caption"/>
      </w:pPr>
      <w:r>
        <w:t xml:space="preserve">Tablica E. </w:t>
      </w:r>
      <w:r w:rsidR="004029D7">
        <w:fldChar w:fldCharType="begin"/>
      </w:r>
      <w:r w:rsidR="004029D7">
        <w:instrText xml:space="preserve"> SEQ Tablica_E. \* ARABIC </w:instrText>
      </w:r>
      <w:r w:rsidR="004029D7">
        <w:fldChar w:fldCharType="separate"/>
      </w:r>
      <w:r w:rsidR="0073071D">
        <w:rPr>
          <w:noProof/>
        </w:rPr>
        <w:t>2</w:t>
      </w:r>
      <w:r w:rsidR="004029D7">
        <w:rPr>
          <w:noProof/>
        </w:rPr>
        <w:fldChar w:fldCharType="end"/>
      </w:r>
      <w:r>
        <w:t>. Analiza usklađenosti s c</w:t>
      </w:r>
      <w:r w:rsidRPr="00946C83">
        <w:t>iljevi</w:t>
      </w:r>
      <w:r>
        <w:t>ma</w:t>
      </w:r>
      <w:r w:rsidRPr="00946C83">
        <w:t xml:space="preserve"> zaštite okoliša</w:t>
      </w:r>
    </w:p>
    <w:tbl>
      <w:tblPr>
        <w:tblStyle w:val="Tablica"/>
        <w:tblW w:w="14175" w:type="dxa"/>
        <w:jc w:val="center"/>
        <w:tblLook w:val="04A0" w:firstRow="1" w:lastRow="0" w:firstColumn="1" w:lastColumn="0" w:noHBand="0" w:noVBand="1"/>
      </w:tblPr>
      <w:tblGrid>
        <w:gridCol w:w="2824"/>
        <w:gridCol w:w="4255"/>
        <w:gridCol w:w="7096"/>
      </w:tblGrid>
      <w:tr w:rsidR="00427B87" w:rsidRPr="00946C83" w14:paraId="231EBDBE" w14:textId="77777777" w:rsidTr="00512176">
        <w:trPr>
          <w:cnfStyle w:val="100000000000" w:firstRow="1" w:lastRow="0" w:firstColumn="0" w:lastColumn="0" w:oddVBand="0" w:evenVBand="0" w:oddHBand="0" w:evenHBand="0" w:firstRowFirstColumn="0" w:firstRowLastColumn="0" w:lastRowFirstColumn="0" w:lastRowLastColumn="0"/>
          <w:trHeight w:val="284"/>
          <w:jc w:val="center"/>
        </w:trPr>
        <w:tc>
          <w:tcPr>
            <w:tcW w:w="996" w:type="pct"/>
          </w:tcPr>
          <w:p w14:paraId="66408DD4" w14:textId="77777777" w:rsidR="00427B87" w:rsidRPr="00FC7A65" w:rsidRDefault="00427B87" w:rsidP="00512176">
            <w:pPr>
              <w:pStyle w:val="Tablicatekst"/>
              <w:spacing w:before="120"/>
              <w:jc w:val="center"/>
              <w:rPr>
                <w:rFonts w:ascii="Calibri" w:hAnsi="Calibri"/>
              </w:rPr>
            </w:pPr>
            <w:r>
              <w:rPr>
                <w:rFonts w:ascii="Calibri" w:hAnsi="Calibri"/>
              </w:rPr>
              <w:t>O</w:t>
            </w:r>
            <w:r w:rsidRPr="00FC7A65">
              <w:rPr>
                <w:rFonts w:ascii="Calibri" w:hAnsi="Calibri"/>
              </w:rPr>
              <w:t>koliš</w:t>
            </w:r>
          </w:p>
        </w:tc>
        <w:tc>
          <w:tcPr>
            <w:tcW w:w="1501" w:type="pct"/>
          </w:tcPr>
          <w:p w14:paraId="558DEBC9" w14:textId="77777777" w:rsidR="00427B87" w:rsidRPr="00FC7A65" w:rsidRDefault="00427B87" w:rsidP="00512176">
            <w:pPr>
              <w:pStyle w:val="Tablicatekst"/>
              <w:spacing w:before="120"/>
              <w:jc w:val="center"/>
              <w:rPr>
                <w:rFonts w:ascii="Calibri" w:hAnsi="Calibri"/>
              </w:rPr>
            </w:pPr>
            <w:r w:rsidRPr="00FC7A65">
              <w:rPr>
                <w:rFonts w:ascii="Calibri" w:hAnsi="Calibri"/>
              </w:rPr>
              <w:t>Ciljevi zaštite okoliša</w:t>
            </w:r>
          </w:p>
        </w:tc>
        <w:tc>
          <w:tcPr>
            <w:tcW w:w="2503" w:type="pct"/>
          </w:tcPr>
          <w:p w14:paraId="409B5BD4" w14:textId="57A6C89A" w:rsidR="00427B87" w:rsidRPr="00427B87" w:rsidRDefault="00427B87" w:rsidP="00512176">
            <w:pPr>
              <w:pStyle w:val="Tablicatekst"/>
              <w:spacing w:before="120"/>
              <w:jc w:val="center"/>
              <w:rPr>
                <w:rFonts w:ascii="Calibri" w:hAnsi="Calibri"/>
                <w:highlight w:val="yellow"/>
              </w:rPr>
            </w:pPr>
            <w:r w:rsidRPr="00427B87">
              <w:rPr>
                <w:rFonts w:ascii="Calibri" w:hAnsi="Calibri"/>
              </w:rPr>
              <w:t>Usklađenost aktivnosti RS</w:t>
            </w:r>
            <w:r w:rsidR="006F2F55">
              <w:rPr>
                <w:rFonts w:ascii="Calibri" w:hAnsi="Calibri"/>
              </w:rPr>
              <w:t xml:space="preserve"> GZ</w:t>
            </w:r>
          </w:p>
        </w:tc>
      </w:tr>
      <w:tr w:rsidR="00427B87" w:rsidRPr="00946C83" w14:paraId="113F8ECF" w14:textId="77777777" w:rsidTr="00512176">
        <w:trPr>
          <w:cnfStyle w:val="000000100000" w:firstRow="0" w:lastRow="0" w:firstColumn="0" w:lastColumn="0" w:oddVBand="0" w:evenVBand="0" w:oddHBand="1" w:evenHBand="0" w:firstRowFirstColumn="0" w:firstRowLastColumn="0" w:lastRowFirstColumn="0" w:lastRowLastColumn="0"/>
          <w:trHeight w:val="284"/>
          <w:jc w:val="center"/>
        </w:trPr>
        <w:tc>
          <w:tcPr>
            <w:tcW w:w="996" w:type="pct"/>
          </w:tcPr>
          <w:p w14:paraId="6D61E0D0" w14:textId="77777777" w:rsidR="00427B87" w:rsidRPr="0019049F" w:rsidRDefault="00427B87" w:rsidP="00512176">
            <w:pPr>
              <w:pStyle w:val="Tablicatekst"/>
              <w:spacing w:before="120"/>
              <w:jc w:val="left"/>
              <w:rPr>
                <w:b/>
                <w:bCs/>
              </w:rPr>
            </w:pPr>
            <w:r w:rsidRPr="0019049F">
              <w:rPr>
                <w:b/>
                <w:bCs/>
              </w:rPr>
              <w:t>Kvaliteta zraka</w:t>
            </w:r>
          </w:p>
        </w:tc>
        <w:tc>
          <w:tcPr>
            <w:tcW w:w="1501" w:type="pct"/>
          </w:tcPr>
          <w:p w14:paraId="5EFA6DA4" w14:textId="77777777" w:rsidR="00427B87" w:rsidRDefault="00427B87" w:rsidP="00AA4EC9">
            <w:pPr>
              <w:pStyle w:val="Tablicatekst"/>
              <w:numPr>
                <w:ilvl w:val="0"/>
                <w:numId w:val="7"/>
              </w:numPr>
              <w:spacing w:before="120"/>
              <w:ind w:left="323" w:hanging="323"/>
            </w:pPr>
            <w:r>
              <w:t>Smanjiti emisije onečišćujućih tvari</w:t>
            </w:r>
          </w:p>
          <w:p w14:paraId="484D23F0" w14:textId="77777777" w:rsidR="00427B87" w:rsidRPr="00E477C7" w:rsidRDefault="00427B87" w:rsidP="00AA4EC9">
            <w:pPr>
              <w:pStyle w:val="Tablicatekst"/>
              <w:numPr>
                <w:ilvl w:val="0"/>
                <w:numId w:val="7"/>
              </w:numPr>
              <w:spacing w:before="0"/>
              <w:ind w:left="323" w:hanging="323"/>
            </w:pPr>
            <w:r>
              <w:t>Zadržati ili poboljšati postojeću kvalitetu zraka</w:t>
            </w:r>
          </w:p>
        </w:tc>
        <w:tc>
          <w:tcPr>
            <w:tcW w:w="2503" w:type="pct"/>
          </w:tcPr>
          <w:p w14:paraId="52689596" w14:textId="04EAA3DE" w:rsidR="00427B87" w:rsidRPr="00427B87" w:rsidRDefault="00427B87" w:rsidP="00464175">
            <w:pPr>
              <w:pStyle w:val="Tablicatekst"/>
              <w:spacing w:before="120"/>
              <w:rPr>
                <w:highlight w:val="yellow"/>
              </w:rPr>
            </w:pPr>
            <w:r w:rsidRPr="00464175">
              <w:t xml:space="preserve">Realizacijom aktivnosti </w:t>
            </w:r>
            <w:r w:rsidR="00464175">
              <w:t>postavljanja mjernih postaja za tr</w:t>
            </w:r>
            <w:r w:rsidR="0068158F">
              <w:t xml:space="preserve">ajno praćenje kvalitete zraka </w:t>
            </w:r>
            <w:r w:rsidR="00464175" w:rsidRPr="00464175">
              <w:t>omogućit će se sustavno praćenje kvalitete zraka te zaštita i prevencija onečišćenja zraka</w:t>
            </w:r>
            <w:r w:rsidR="00464175">
              <w:t>. Također unapređenjima u sektorima prometa</w:t>
            </w:r>
            <w:r w:rsidR="001E4BC3">
              <w:t xml:space="preserve"> (poticanje ekološki prihvatljivih goriva)</w:t>
            </w:r>
            <w:r w:rsidR="00464175">
              <w:t>, energetike</w:t>
            </w:r>
            <w:r w:rsidR="001E4BC3">
              <w:t xml:space="preserve"> </w:t>
            </w:r>
            <w:r w:rsidR="007A5395">
              <w:t xml:space="preserve">- </w:t>
            </w:r>
            <w:r w:rsidR="001E4BC3">
              <w:t xml:space="preserve">održivo gospodarenje energijom </w:t>
            </w:r>
            <w:r w:rsidR="007A5395">
              <w:t>(</w:t>
            </w:r>
            <w:r w:rsidR="001E4BC3">
              <w:t>poticanje korištenja OiE i dr.)</w:t>
            </w:r>
            <w:r w:rsidR="00464175">
              <w:t xml:space="preserve"> </w:t>
            </w:r>
            <w:r w:rsidR="001E4BC3">
              <w:t>te</w:t>
            </w:r>
            <w:r w:rsidR="00464175">
              <w:t xml:space="preserve"> </w:t>
            </w:r>
            <w:r w:rsidRPr="00464175">
              <w:t>gospodarenja otpadom</w:t>
            </w:r>
            <w:r w:rsidR="001E4BC3">
              <w:t xml:space="preserve"> (saniranje divljih odlagališta)</w:t>
            </w:r>
            <w:r w:rsidRPr="00464175">
              <w:t xml:space="preserve">, doprinijet će se ciljevima zaštite kvalitete zraka. </w:t>
            </w:r>
          </w:p>
        </w:tc>
      </w:tr>
      <w:tr w:rsidR="00427B87" w:rsidRPr="00946C83" w14:paraId="1312C211" w14:textId="77777777" w:rsidTr="00512176">
        <w:trPr>
          <w:cnfStyle w:val="000000010000" w:firstRow="0" w:lastRow="0" w:firstColumn="0" w:lastColumn="0" w:oddVBand="0" w:evenVBand="0" w:oddHBand="0" w:evenHBand="1" w:firstRowFirstColumn="0" w:firstRowLastColumn="0" w:lastRowFirstColumn="0" w:lastRowLastColumn="0"/>
          <w:trHeight w:val="284"/>
          <w:jc w:val="center"/>
        </w:trPr>
        <w:tc>
          <w:tcPr>
            <w:tcW w:w="996" w:type="pct"/>
          </w:tcPr>
          <w:p w14:paraId="4E566394" w14:textId="77777777" w:rsidR="00427B87" w:rsidRPr="0019049F" w:rsidRDefault="00427B87" w:rsidP="00512176">
            <w:pPr>
              <w:pStyle w:val="Tablicatekst"/>
              <w:spacing w:before="120"/>
              <w:jc w:val="left"/>
              <w:rPr>
                <w:b/>
              </w:rPr>
            </w:pPr>
            <w:r w:rsidRPr="0019049F">
              <w:rPr>
                <w:b/>
              </w:rPr>
              <w:t>Klimatski faktori</w:t>
            </w:r>
          </w:p>
        </w:tc>
        <w:tc>
          <w:tcPr>
            <w:tcW w:w="1501" w:type="pct"/>
          </w:tcPr>
          <w:p w14:paraId="63371070" w14:textId="77777777" w:rsidR="00427B87" w:rsidRDefault="00427B87" w:rsidP="00AA4EC9">
            <w:pPr>
              <w:pStyle w:val="Tablicatekst"/>
              <w:numPr>
                <w:ilvl w:val="0"/>
                <w:numId w:val="7"/>
              </w:numPr>
              <w:spacing w:before="120"/>
              <w:ind w:left="323" w:hanging="323"/>
            </w:pPr>
            <w:r>
              <w:t>Smanjiti emisije stakleničkih plinova</w:t>
            </w:r>
          </w:p>
          <w:p w14:paraId="527E7333" w14:textId="3D00EE53" w:rsidR="00427B87" w:rsidRPr="00E477C7" w:rsidRDefault="00427B87" w:rsidP="00AA4EC9">
            <w:pPr>
              <w:pStyle w:val="Tablicatekst"/>
              <w:numPr>
                <w:ilvl w:val="0"/>
                <w:numId w:val="7"/>
              </w:numPr>
              <w:spacing w:before="0"/>
              <w:ind w:left="323" w:hanging="323"/>
            </w:pPr>
            <w:r>
              <w:t>Zaštititi ljude i okoliš od ekstremnih vremenskih događaja</w:t>
            </w:r>
          </w:p>
        </w:tc>
        <w:tc>
          <w:tcPr>
            <w:tcW w:w="2503" w:type="pct"/>
          </w:tcPr>
          <w:p w14:paraId="6BDCDCE2" w14:textId="40D214B8" w:rsidR="00427B87" w:rsidRPr="00EC2C06" w:rsidRDefault="00427B87" w:rsidP="00FB521B">
            <w:pPr>
              <w:pStyle w:val="Tablicatekst"/>
              <w:spacing w:before="120"/>
            </w:pPr>
            <w:r w:rsidRPr="001E4BC3">
              <w:t>Aktivnosti koje će direktno pridonijeti smanjenju navedenih emisija su unapređenj</w:t>
            </w:r>
            <w:r w:rsidR="007B427A">
              <w:t>a</w:t>
            </w:r>
            <w:r w:rsidRPr="001E4BC3">
              <w:t xml:space="preserve"> </w:t>
            </w:r>
            <w:r w:rsidR="007B427A">
              <w:t xml:space="preserve">u </w:t>
            </w:r>
            <w:r w:rsidR="007A5395">
              <w:t xml:space="preserve">energetskom sektoru </w:t>
            </w:r>
            <w:r w:rsidR="00AF111F">
              <w:t>-</w:t>
            </w:r>
            <w:r w:rsidR="007A5395">
              <w:t xml:space="preserve"> održivo gospodarenje energijom (poticanje korištenja OiE, </w:t>
            </w:r>
            <w:r w:rsidR="00971B2F">
              <w:t xml:space="preserve">povećanje energetske učinkovitosti </w:t>
            </w:r>
            <w:r w:rsidR="00971B2F" w:rsidRPr="00971B2F">
              <w:rPr>
                <w:bCs/>
              </w:rPr>
              <w:t>u proizvodnji energije, sektorima industrije, zgradarstva, prometa i javne rasvjete</w:t>
            </w:r>
            <w:r w:rsidR="00AF111F">
              <w:rPr>
                <w:bCs/>
              </w:rPr>
              <w:t xml:space="preserve"> i dr.), kao i unapređenja u sektorima prometa, vodno-komunalnog gospodarstva i </w:t>
            </w:r>
            <w:r w:rsidRPr="001E4BC3">
              <w:t xml:space="preserve">gospodarenja otpadom. </w:t>
            </w:r>
            <w:r w:rsidR="00FB521B">
              <w:t xml:space="preserve">Aktivnosti koje će doprinijeti ostvarenju ciljeva su i poticanje edukacija zainteresiranih skupina i građanstva te uvođenje koncepta zelene infrastrukture u planiranje razvoja prostora. </w:t>
            </w:r>
            <w:r w:rsidRPr="001E4BC3">
              <w:t>Aktivnosti</w:t>
            </w:r>
            <w:r w:rsidR="00903F57">
              <w:t>ma</w:t>
            </w:r>
            <w:r w:rsidRPr="001E4BC3">
              <w:t xml:space="preserve"> u okviru mjere unapređenja sustava zaštite i spašavanja </w:t>
            </w:r>
            <w:r w:rsidR="00EC2C06">
              <w:t>stanovništva, zaštite od požara i elementarnih nepogoda, od kojih neke mogu biti</w:t>
            </w:r>
            <w:r w:rsidR="00903F57">
              <w:t xml:space="preserve"> posljedica klimatskih promjena</w:t>
            </w:r>
            <w:r w:rsidR="009D6D05">
              <w:t>,</w:t>
            </w:r>
            <w:r w:rsidR="00EC2C06">
              <w:t xml:space="preserve"> </w:t>
            </w:r>
            <w:r w:rsidR="00903F57">
              <w:t xml:space="preserve">moguće je </w:t>
            </w:r>
            <w:r w:rsidR="00EC2C06">
              <w:t>doprinijet</w:t>
            </w:r>
            <w:r w:rsidR="00903F57">
              <w:t>i</w:t>
            </w:r>
            <w:r w:rsidR="00EC2C06">
              <w:t xml:space="preserve"> ciljevima zaštite odnosno prilagodbama na klimatske promjene.</w:t>
            </w:r>
          </w:p>
        </w:tc>
      </w:tr>
      <w:tr w:rsidR="00427B87" w:rsidRPr="00946C83" w14:paraId="7509DBC7" w14:textId="77777777" w:rsidTr="00512176">
        <w:trPr>
          <w:cnfStyle w:val="000000100000" w:firstRow="0" w:lastRow="0" w:firstColumn="0" w:lastColumn="0" w:oddVBand="0" w:evenVBand="0" w:oddHBand="1" w:evenHBand="0" w:firstRowFirstColumn="0" w:firstRowLastColumn="0" w:lastRowFirstColumn="0" w:lastRowLastColumn="0"/>
          <w:trHeight w:val="284"/>
          <w:jc w:val="center"/>
        </w:trPr>
        <w:tc>
          <w:tcPr>
            <w:tcW w:w="996" w:type="pct"/>
          </w:tcPr>
          <w:p w14:paraId="51ABB24F" w14:textId="77777777" w:rsidR="00427B87" w:rsidRPr="0019049F" w:rsidRDefault="00427B87" w:rsidP="00512176">
            <w:pPr>
              <w:pStyle w:val="Tablicatekst"/>
              <w:spacing w:before="120"/>
              <w:jc w:val="left"/>
              <w:rPr>
                <w:b/>
              </w:rPr>
            </w:pPr>
            <w:r>
              <w:rPr>
                <w:b/>
              </w:rPr>
              <w:lastRenderedPageBreak/>
              <w:t>Vode</w:t>
            </w:r>
          </w:p>
        </w:tc>
        <w:tc>
          <w:tcPr>
            <w:tcW w:w="1501" w:type="pct"/>
          </w:tcPr>
          <w:p w14:paraId="42E45A04" w14:textId="77777777" w:rsidR="00427B87" w:rsidRDefault="00427B87" w:rsidP="00AA4EC9">
            <w:pPr>
              <w:pStyle w:val="Tablicatekst"/>
              <w:numPr>
                <w:ilvl w:val="0"/>
                <w:numId w:val="7"/>
              </w:numPr>
              <w:spacing w:before="120"/>
              <w:ind w:left="323" w:hanging="323"/>
            </w:pPr>
            <w:r>
              <w:t>Spriječiti pogoršanje dostignutog stanja grupiranih vodnih tijela podzemnih voda</w:t>
            </w:r>
          </w:p>
          <w:p w14:paraId="4D5E12B6" w14:textId="77777777" w:rsidR="00427B87" w:rsidRDefault="00427B87" w:rsidP="00AA4EC9">
            <w:pPr>
              <w:pStyle w:val="Tablicatekst"/>
              <w:numPr>
                <w:ilvl w:val="0"/>
                <w:numId w:val="7"/>
              </w:numPr>
              <w:spacing w:before="0"/>
              <w:ind w:left="323" w:hanging="323"/>
            </w:pPr>
            <w:r>
              <w:t>Promicati održivo korištenje voda na osnovi dugoročne zaštite raspoloživih vodnih resursa</w:t>
            </w:r>
          </w:p>
          <w:p w14:paraId="2D009FFE" w14:textId="77777777" w:rsidR="00427B87" w:rsidRPr="00E477C7" w:rsidRDefault="00427B87" w:rsidP="00AA4EC9">
            <w:pPr>
              <w:pStyle w:val="Tablicatekst"/>
              <w:numPr>
                <w:ilvl w:val="0"/>
                <w:numId w:val="7"/>
              </w:numPr>
              <w:spacing w:before="0"/>
              <w:ind w:left="323" w:hanging="323"/>
            </w:pPr>
            <w:r>
              <w:t>Zaštiti i poboljšati ekološko i kemijsko stanje površinskih vodnih tijela</w:t>
            </w:r>
          </w:p>
        </w:tc>
        <w:tc>
          <w:tcPr>
            <w:tcW w:w="2503" w:type="pct"/>
          </w:tcPr>
          <w:p w14:paraId="0C069EE1" w14:textId="0053FEDB" w:rsidR="00427B87" w:rsidRPr="00E841E7" w:rsidRDefault="00427B87" w:rsidP="00512176">
            <w:pPr>
              <w:pStyle w:val="Tablicatekst"/>
              <w:spacing w:before="120"/>
            </w:pPr>
            <w:r w:rsidRPr="00E841E7">
              <w:t xml:space="preserve">Postizanju ciljeva direktno će doprinijeti aktivnosti </w:t>
            </w:r>
            <w:r w:rsidR="00E841E7" w:rsidRPr="00E841E7">
              <w:t xml:space="preserve">sanacije i izgradnje sustava za </w:t>
            </w:r>
            <w:r w:rsidR="00E841E7">
              <w:t xml:space="preserve">vodoopskrbu i </w:t>
            </w:r>
            <w:r w:rsidR="00E841E7" w:rsidRPr="00E841E7">
              <w:t xml:space="preserve">odvodnju, </w:t>
            </w:r>
            <w:r w:rsidR="00E841E7">
              <w:t xml:space="preserve">saniranja divljih odlagališta te unapređenja prometne infrastrukture. Također, aktivnostima uspostave sustava praćenja okoliša (vode) </w:t>
            </w:r>
            <w:r w:rsidR="00530FF3">
              <w:t>te z</w:t>
            </w:r>
            <w:r w:rsidR="00530FF3" w:rsidRPr="00530FF3">
              <w:t>aštit</w:t>
            </w:r>
            <w:r w:rsidR="00530FF3">
              <w:t>e</w:t>
            </w:r>
            <w:r w:rsidR="00530FF3" w:rsidRPr="00530FF3">
              <w:t xml:space="preserve"> i poboljšanj</w:t>
            </w:r>
            <w:r w:rsidR="00530FF3">
              <w:t>a</w:t>
            </w:r>
            <w:r w:rsidR="00530FF3" w:rsidRPr="00530FF3">
              <w:t xml:space="preserve"> kakvoće površinskih i podzemnih voda</w:t>
            </w:r>
            <w:r w:rsidR="00530FF3">
              <w:t xml:space="preserve"> </w:t>
            </w:r>
            <w:r w:rsidR="00E841E7">
              <w:t>doprinijet će se navedenim ciljevima</w:t>
            </w:r>
            <w:r w:rsidRPr="00E841E7">
              <w:t xml:space="preserve">. </w:t>
            </w:r>
          </w:p>
        </w:tc>
      </w:tr>
      <w:tr w:rsidR="00427B87" w:rsidRPr="00946C83" w14:paraId="6A66D3C3" w14:textId="77777777" w:rsidTr="00512176">
        <w:trPr>
          <w:cnfStyle w:val="000000010000" w:firstRow="0" w:lastRow="0" w:firstColumn="0" w:lastColumn="0" w:oddVBand="0" w:evenVBand="0" w:oddHBand="0" w:evenHBand="1" w:firstRowFirstColumn="0" w:firstRowLastColumn="0" w:lastRowFirstColumn="0" w:lastRowLastColumn="0"/>
          <w:trHeight w:val="284"/>
          <w:jc w:val="center"/>
        </w:trPr>
        <w:tc>
          <w:tcPr>
            <w:tcW w:w="996" w:type="pct"/>
          </w:tcPr>
          <w:p w14:paraId="16414A6C" w14:textId="3F077599" w:rsidR="00427B87" w:rsidRPr="0019049F" w:rsidRDefault="00427B87" w:rsidP="00512176">
            <w:pPr>
              <w:pStyle w:val="Tablicatekst"/>
              <w:spacing w:before="120"/>
              <w:jc w:val="left"/>
              <w:rPr>
                <w:b/>
              </w:rPr>
            </w:pPr>
            <w:r w:rsidRPr="0019049F">
              <w:rPr>
                <w:b/>
              </w:rPr>
              <w:t>Tlo</w:t>
            </w:r>
            <w:r w:rsidR="006F0D4F">
              <w:rPr>
                <w:b/>
              </w:rPr>
              <w:t xml:space="preserve"> i poljoprivredno zemljište</w:t>
            </w:r>
          </w:p>
        </w:tc>
        <w:tc>
          <w:tcPr>
            <w:tcW w:w="1501" w:type="pct"/>
          </w:tcPr>
          <w:p w14:paraId="61D0BEB7" w14:textId="77777777" w:rsidR="00427B87" w:rsidRDefault="00427B87" w:rsidP="00AA4EC9">
            <w:pPr>
              <w:pStyle w:val="Tablicatekst"/>
              <w:numPr>
                <w:ilvl w:val="0"/>
                <w:numId w:val="7"/>
              </w:numPr>
              <w:spacing w:before="120"/>
              <w:ind w:left="323" w:hanging="323"/>
            </w:pPr>
            <w:r>
              <w:t>Smanjiti unos štetnih tvari u poljoprivredno tlo</w:t>
            </w:r>
          </w:p>
          <w:p w14:paraId="230CC4F1" w14:textId="77777777" w:rsidR="00427B87" w:rsidRDefault="006F0D4F" w:rsidP="00AA4EC9">
            <w:pPr>
              <w:pStyle w:val="Tablicatekst"/>
              <w:numPr>
                <w:ilvl w:val="0"/>
                <w:numId w:val="7"/>
              </w:numPr>
              <w:spacing w:before="0"/>
              <w:ind w:left="323" w:hanging="323"/>
            </w:pPr>
            <w:r>
              <w:t>Smanjiti prenamjenu poljoprivrednog zemljišta</w:t>
            </w:r>
          </w:p>
          <w:p w14:paraId="1FC24686" w14:textId="625282D2" w:rsidR="000831AD" w:rsidRPr="00E477C7" w:rsidRDefault="000831AD" w:rsidP="00AA4EC9">
            <w:pPr>
              <w:pStyle w:val="Tablicatekst"/>
              <w:numPr>
                <w:ilvl w:val="0"/>
                <w:numId w:val="7"/>
              </w:numPr>
              <w:spacing w:before="0"/>
              <w:ind w:left="323" w:hanging="323"/>
            </w:pPr>
            <w:r>
              <w:t>Spriječiti eroziju tla</w:t>
            </w:r>
          </w:p>
        </w:tc>
        <w:tc>
          <w:tcPr>
            <w:tcW w:w="2503" w:type="pct"/>
          </w:tcPr>
          <w:p w14:paraId="7B1832EE" w14:textId="677D2B98" w:rsidR="00427B87" w:rsidRPr="00427B87" w:rsidRDefault="00427B87" w:rsidP="00512176">
            <w:pPr>
              <w:pStyle w:val="Tablicatekst"/>
              <w:spacing w:before="120"/>
              <w:rPr>
                <w:highlight w:val="yellow"/>
              </w:rPr>
            </w:pPr>
            <w:r w:rsidRPr="007C613E">
              <w:t xml:space="preserve">Postizanju ciljeva direktno će doprinijeti aktivnosti sanacije i izgradnje sustava za odvodnju, poboljšanja infrastrukture u funkciji poljoprivredne proizvodnje, </w:t>
            </w:r>
            <w:r w:rsidR="007C613E">
              <w:t>sanacije divljih odlagališta</w:t>
            </w:r>
            <w:r w:rsidRPr="007C613E">
              <w:t xml:space="preserve">, te </w:t>
            </w:r>
            <w:r w:rsidR="007C613E">
              <w:t>izgradnje i rekonstrukcije prometne</w:t>
            </w:r>
            <w:r w:rsidRPr="007C613E">
              <w:t xml:space="preserve"> infrastrukture. Aktivnostima unapređenja sustava praćenja kakvoće okoliša (tlo) </w:t>
            </w:r>
            <w:r w:rsidR="007C613E">
              <w:t xml:space="preserve">doprinijet će se postizanju ciljeva zaštite </w:t>
            </w:r>
            <w:r w:rsidRPr="007C613E">
              <w:t xml:space="preserve">tla. </w:t>
            </w:r>
          </w:p>
        </w:tc>
      </w:tr>
      <w:tr w:rsidR="00427B87" w:rsidRPr="00946C83" w14:paraId="1AC2BBFB" w14:textId="77777777" w:rsidTr="00512176">
        <w:trPr>
          <w:cnfStyle w:val="000000100000" w:firstRow="0" w:lastRow="0" w:firstColumn="0" w:lastColumn="0" w:oddVBand="0" w:evenVBand="0" w:oddHBand="1" w:evenHBand="0" w:firstRowFirstColumn="0" w:firstRowLastColumn="0" w:lastRowFirstColumn="0" w:lastRowLastColumn="0"/>
          <w:trHeight w:val="284"/>
          <w:jc w:val="center"/>
        </w:trPr>
        <w:tc>
          <w:tcPr>
            <w:tcW w:w="996" w:type="pct"/>
          </w:tcPr>
          <w:p w14:paraId="05D6D10F" w14:textId="77777777" w:rsidR="00427B87" w:rsidRPr="0019049F" w:rsidRDefault="00427B87" w:rsidP="00512176">
            <w:pPr>
              <w:pStyle w:val="Tablicatekst"/>
              <w:spacing w:before="120"/>
              <w:jc w:val="left"/>
              <w:rPr>
                <w:b/>
              </w:rPr>
            </w:pPr>
            <w:r w:rsidRPr="0019049F">
              <w:rPr>
                <w:b/>
              </w:rPr>
              <w:t xml:space="preserve">Biološka </w:t>
            </w:r>
            <w:r>
              <w:rPr>
                <w:b/>
              </w:rPr>
              <w:t xml:space="preserve">i krajobrazna </w:t>
            </w:r>
            <w:r w:rsidRPr="0019049F">
              <w:rPr>
                <w:b/>
              </w:rPr>
              <w:t>raznolikost</w:t>
            </w:r>
            <w:r>
              <w:rPr>
                <w:b/>
              </w:rPr>
              <w:t>, zaštićena područja i područja ekološke mreže</w:t>
            </w:r>
          </w:p>
        </w:tc>
        <w:tc>
          <w:tcPr>
            <w:tcW w:w="1501" w:type="pct"/>
          </w:tcPr>
          <w:p w14:paraId="1D1EF189" w14:textId="19945E20" w:rsidR="00427B87" w:rsidRDefault="00427B87" w:rsidP="00AA4EC9">
            <w:pPr>
              <w:pStyle w:val="Tablicatekst"/>
              <w:numPr>
                <w:ilvl w:val="0"/>
                <w:numId w:val="7"/>
              </w:numPr>
              <w:spacing w:before="120" w:after="0"/>
              <w:ind w:left="323" w:hanging="323"/>
            </w:pPr>
            <w:r w:rsidRPr="00FF779B">
              <w:t xml:space="preserve">Spriječiti daljnji pritisak na </w:t>
            </w:r>
            <w:r w:rsidR="00363D2C">
              <w:t>bioraznolikost</w:t>
            </w:r>
            <w:r w:rsidRPr="00FF779B">
              <w:t xml:space="preserve"> </w:t>
            </w:r>
          </w:p>
          <w:p w14:paraId="4724DA61" w14:textId="77777777" w:rsidR="00427B87" w:rsidRDefault="00427B87" w:rsidP="00AA4EC9">
            <w:pPr>
              <w:pStyle w:val="Tablicatekst"/>
              <w:numPr>
                <w:ilvl w:val="0"/>
                <w:numId w:val="7"/>
              </w:numPr>
              <w:spacing w:before="0" w:after="0"/>
              <w:ind w:left="323" w:hanging="323"/>
            </w:pPr>
            <w:r>
              <w:t>Spriječiti širenje invazivnih vrsta</w:t>
            </w:r>
          </w:p>
          <w:p w14:paraId="78E821DC" w14:textId="77777777" w:rsidR="00363D2C" w:rsidRPr="00363D2C" w:rsidRDefault="00363D2C" w:rsidP="00AA4EC9">
            <w:pPr>
              <w:pStyle w:val="Tablicatekst"/>
              <w:numPr>
                <w:ilvl w:val="0"/>
                <w:numId w:val="7"/>
              </w:numPr>
              <w:spacing w:before="0" w:after="0"/>
              <w:ind w:left="323" w:hanging="323"/>
            </w:pPr>
            <w:r w:rsidRPr="00363D2C">
              <w:t>Jačati opće koristi od bioraznolikosti i usluga ekosustava</w:t>
            </w:r>
          </w:p>
          <w:p w14:paraId="3A1D62E1" w14:textId="77777777" w:rsidR="00427B87" w:rsidRPr="00FF779B" w:rsidRDefault="00427B87" w:rsidP="00AA4EC9">
            <w:pPr>
              <w:pStyle w:val="Tablicatekst"/>
              <w:numPr>
                <w:ilvl w:val="0"/>
                <w:numId w:val="7"/>
              </w:numPr>
              <w:spacing w:before="0" w:after="0"/>
              <w:ind w:left="323" w:hanging="323"/>
            </w:pPr>
            <w:r w:rsidRPr="00FF779B">
              <w:t>Poticati integriranje mjera zaštite i održivog korištenja prirode u sve relevantne sektore</w:t>
            </w:r>
          </w:p>
          <w:p w14:paraId="14672DFA" w14:textId="77777777" w:rsidR="00427B87" w:rsidRPr="00FF779B" w:rsidRDefault="00427B87" w:rsidP="00AA4EC9">
            <w:pPr>
              <w:pStyle w:val="Tablicatekst"/>
              <w:numPr>
                <w:ilvl w:val="0"/>
                <w:numId w:val="7"/>
              </w:numPr>
              <w:spacing w:before="0" w:after="0"/>
              <w:ind w:left="323" w:hanging="323"/>
            </w:pPr>
            <w:r w:rsidRPr="00FF779B">
              <w:t>Očuvati iznimno vrijedna krajobrazna područja</w:t>
            </w:r>
          </w:p>
          <w:p w14:paraId="555B9A4C" w14:textId="77777777" w:rsidR="00427B87" w:rsidRPr="00FF779B" w:rsidRDefault="00427B87" w:rsidP="00AA4EC9">
            <w:pPr>
              <w:pStyle w:val="Tablicatekst"/>
              <w:numPr>
                <w:ilvl w:val="0"/>
                <w:numId w:val="7"/>
              </w:numPr>
              <w:spacing w:before="0" w:after="0"/>
              <w:ind w:left="323" w:hanging="323"/>
            </w:pPr>
            <w:r w:rsidRPr="00FF779B">
              <w:t>Očuvati prepoznatljivost</w:t>
            </w:r>
            <w:r>
              <w:t xml:space="preserve"> </w:t>
            </w:r>
            <w:r w:rsidRPr="00FF779B">
              <w:t>-</w:t>
            </w:r>
            <w:r>
              <w:t xml:space="preserve"> </w:t>
            </w:r>
            <w:r w:rsidRPr="00FF779B">
              <w:t>identitet, vizualni sklad i raznolikost krajobraza</w:t>
            </w:r>
          </w:p>
        </w:tc>
        <w:tc>
          <w:tcPr>
            <w:tcW w:w="2503" w:type="pct"/>
          </w:tcPr>
          <w:p w14:paraId="7ADB288B" w14:textId="415FA0AF" w:rsidR="009C5F45" w:rsidRDefault="00427B87" w:rsidP="00512176">
            <w:pPr>
              <w:pStyle w:val="Tablicatekst"/>
              <w:spacing w:before="120"/>
            </w:pPr>
            <w:r w:rsidRPr="009C5F45">
              <w:t xml:space="preserve">Postizanju ciljeva direktno će doprinijeti </w:t>
            </w:r>
            <w:r w:rsidR="009C5F45">
              <w:t xml:space="preserve">aktivnosti </w:t>
            </w:r>
            <w:r w:rsidR="009C5F45" w:rsidRPr="007C613E">
              <w:t xml:space="preserve">sanacije i izgradnje sustava za </w:t>
            </w:r>
            <w:r w:rsidR="009C5F45">
              <w:t>vodoopskrbu i</w:t>
            </w:r>
            <w:r w:rsidR="009C5F45" w:rsidRPr="007C613E">
              <w:t xml:space="preserve"> </w:t>
            </w:r>
            <w:r w:rsidR="00011F01">
              <w:t>odvodnju te</w:t>
            </w:r>
            <w:r w:rsidR="009C5F45" w:rsidRPr="007C613E">
              <w:t xml:space="preserve"> </w:t>
            </w:r>
            <w:r w:rsidR="009C5F45">
              <w:t xml:space="preserve">sanacije divljih odlagališta. </w:t>
            </w:r>
            <w:r w:rsidR="003B1D2C">
              <w:t>D</w:t>
            </w:r>
            <w:r w:rsidR="009C5F45">
              <w:t>oprinos ostvarenju ciljeva moguć je provedbom aktivnosti v</w:t>
            </w:r>
            <w:r w:rsidR="009C5F45" w:rsidRPr="009C5F45">
              <w:t>rednovanj</w:t>
            </w:r>
            <w:r w:rsidR="009C5F45">
              <w:t>a</w:t>
            </w:r>
            <w:r w:rsidR="009C5F45" w:rsidRPr="009C5F45">
              <w:t>, zaštit</w:t>
            </w:r>
            <w:r w:rsidR="009C5F45">
              <w:t>e</w:t>
            </w:r>
            <w:r w:rsidR="009C5F45" w:rsidRPr="009C5F45">
              <w:t xml:space="preserve"> i održivo</w:t>
            </w:r>
            <w:r w:rsidR="009C5F45">
              <w:t>g</w:t>
            </w:r>
            <w:r w:rsidR="009C5F45" w:rsidRPr="009C5F45">
              <w:t xml:space="preserve"> upravljanj</w:t>
            </w:r>
            <w:r w:rsidR="009C5F45">
              <w:t>a</w:t>
            </w:r>
            <w:r w:rsidR="009C5F45" w:rsidRPr="009C5F45">
              <w:t xml:space="preserve"> Savom, učinkovito</w:t>
            </w:r>
            <w:r w:rsidR="009C5F45">
              <w:t>g upravljanja</w:t>
            </w:r>
            <w:r w:rsidR="009C5F45" w:rsidRPr="009C5F45">
              <w:t xml:space="preserve"> zaštićenim područjima prirode i osobito vrijednim dijelovima prirode te zaštit</w:t>
            </w:r>
            <w:r w:rsidR="009C5F45">
              <w:t>e</w:t>
            </w:r>
            <w:r w:rsidR="009C5F45" w:rsidRPr="009C5F45">
              <w:t xml:space="preserve"> krajobrazne raznolikosti</w:t>
            </w:r>
            <w:r w:rsidR="009C5F45">
              <w:t>, m</w:t>
            </w:r>
            <w:r w:rsidR="009C5F45" w:rsidRPr="009C5F45">
              <w:t>odernizacij</w:t>
            </w:r>
            <w:r w:rsidR="009C5F45">
              <w:t>om</w:t>
            </w:r>
            <w:r w:rsidR="009C5F45" w:rsidRPr="009C5F45">
              <w:t xml:space="preserve"> sustava zelene infrastrukture Grada, povećanje</w:t>
            </w:r>
            <w:r w:rsidR="009C5F45">
              <w:t>m</w:t>
            </w:r>
            <w:r w:rsidR="009C5F45" w:rsidRPr="009C5F45">
              <w:t xml:space="preserve"> kvalitete postojećih i uređenje</w:t>
            </w:r>
            <w:r w:rsidR="009C5F45">
              <w:t>m</w:t>
            </w:r>
            <w:r w:rsidR="009C5F45" w:rsidRPr="009C5F45">
              <w:t xml:space="preserve"> javnih gradskih prostora</w:t>
            </w:r>
            <w:r w:rsidR="009C5F45">
              <w:t>, o</w:t>
            </w:r>
            <w:r w:rsidR="009C5F45" w:rsidRPr="009C5F45">
              <w:t>čuvanje</w:t>
            </w:r>
            <w:r w:rsidR="009C5F45">
              <w:t>m</w:t>
            </w:r>
            <w:r w:rsidR="009C5F45" w:rsidRPr="009C5F45">
              <w:t xml:space="preserve"> tradicionalnih obilježja i uređivanje</w:t>
            </w:r>
            <w:r w:rsidR="009C5F45">
              <w:t>m</w:t>
            </w:r>
            <w:r w:rsidR="009C5F45" w:rsidRPr="009C5F45">
              <w:t xml:space="preserve"> naselja ruralnog i suburbanog karaktera i nekadašnjih seoskih naselja uklopljenih u Grad Zagreb</w:t>
            </w:r>
            <w:r w:rsidR="009C5F45">
              <w:t xml:space="preserve"> te</w:t>
            </w:r>
            <w:r w:rsidR="009C5F45" w:rsidRPr="009C5F45">
              <w:t xml:space="preserve"> urban</w:t>
            </w:r>
            <w:r w:rsidR="009C5F45">
              <w:t>om</w:t>
            </w:r>
            <w:r w:rsidR="009C5F45" w:rsidRPr="009C5F45">
              <w:t xml:space="preserve"> sanacij</w:t>
            </w:r>
            <w:r w:rsidR="009C5F45">
              <w:t>om</w:t>
            </w:r>
            <w:r w:rsidR="009C5F45" w:rsidRPr="009C5F45">
              <w:t xml:space="preserve"> i uređenje</w:t>
            </w:r>
            <w:r w:rsidR="009C5F45">
              <w:t>m</w:t>
            </w:r>
            <w:r w:rsidR="009C5F45" w:rsidRPr="009C5F45">
              <w:t xml:space="preserve"> područja zahvaćenih nezakonitom gradnjom</w:t>
            </w:r>
            <w:r w:rsidR="009C5F45">
              <w:t xml:space="preserve">. </w:t>
            </w:r>
          </w:p>
          <w:p w14:paraId="363B4494" w14:textId="4EC878E1" w:rsidR="00427B87" w:rsidRPr="00427B87" w:rsidRDefault="00427B87" w:rsidP="009C5F45">
            <w:pPr>
              <w:pStyle w:val="Tablicatekst"/>
              <w:spacing w:before="0"/>
              <w:rPr>
                <w:highlight w:val="yellow"/>
              </w:rPr>
            </w:pPr>
            <w:r w:rsidRPr="009C5F45">
              <w:t xml:space="preserve">Aktivnostima unapređenja sustava praćenja prirode </w:t>
            </w:r>
            <w:r w:rsidR="009C5F45">
              <w:t>te razvijanja mehanizama zaštite bioraznolikosti</w:t>
            </w:r>
            <w:r w:rsidRPr="009C5F45">
              <w:t xml:space="preserve">, </w:t>
            </w:r>
            <w:r w:rsidR="009C5F45">
              <w:t xml:space="preserve">također će se </w:t>
            </w:r>
            <w:r w:rsidRPr="009C5F45">
              <w:t>doprinijeti zaštiti te sprječavanju negativnih utjecaja na biološku</w:t>
            </w:r>
            <w:r w:rsidR="009C5F45">
              <w:t xml:space="preserve"> raznolikost</w:t>
            </w:r>
            <w:r w:rsidR="00011F01">
              <w:t xml:space="preserve"> i zaštićena područja</w:t>
            </w:r>
            <w:r w:rsidRPr="009C5F45">
              <w:t xml:space="preserve">. </w:t>
            </w:r>
          </w:p>
        </w:tc>
      </w:tr>
      <w:tr w:rsidR="00427B87" w:rsidRPr="00946C83" w14:paraId="6DC2C608" w14:textId="77777777" w:rsidTr="00512176">
        <w:trPr>
          <w:cnfStyle w:val="000000010000" w:firstRow="0" w:lastRow="0" w:firstColumn="0" w:lastColumn="0" w:oddVBand="0" w:evenVBand="0" w:oddHBand="0" w:evenHBand="1" w:firstRowFirstColumn="0" w:firstRowLastColumn="0" w:lastRowFirstColumn="0" w:lastRowLastColumn="0"/>
          <w:trHeight w:val="284"/>
          <w:jc w:val="center"/>
        </w:trPr>
        <w:tc>
          <w:tcPr>
            <w:tcW w:w="996" w:type="pct"/>
          </w:tcPr>
          <w:p w14:paraId="3BB25A56" w14:textId="77777777" w:rsidR="00427B87" w:rsidRPr="0019049F" w:rsidRDefault="00427B87" w:rsidP="00512176">
            <w:pPr>
              <w:pStyle w:val="Tablicatekst"/>
              <w:spacing w:before="120"/>
              <w:jc w:val="left"/>
              <w:rPr>
                <w:b/>
              </w:rPr>
            </w:pPr>
            <w:r w:rsidRPr="0019049F">
              <w:rPr>
                <w:b/>
              </w:rPr>
              <w:t>Kulturna baština</w:t>
            </w:r>
          </w:p>
        </w:tc>
        <w:tc>
          <w:tcPr>
            <w:tcW w:w="1501" w:type="pct"/>
          </w:tcPr>
          <w:p w14:paraId="44405A07" w14:textId="77777777" w:rsidR="00427B87" w:rsidRPr="00A5527B" w:rsidRDefault="00427B87" w:rsidP="00AA4EC9">
            <w:pPr>
              <w:pStyle w:val="Tablicatekst"/>
              <w:numPr>
                <w:ilvl w:val="0"/>
                <w:numId w:val="7"/>
              </w:numPr>
              <w:spacing w:before="120"/>
              <w:ind w:left="323" w:hanging="323"/>
            </w:pPr>
            <w:r>
              <w:t>Očuvati postojeću kulturno-povijesnu baštinu</w:t>
            </w:r>
          </w:p>
          <w:p w14:paraId="73CA8EA3" w14:textId="77777777" w:rsidR="00427B87" w:rsidRPr="00E477C7" w:rsidRDefault="00427B87" w:rsidP="00AA4EC9">
            <w:pPr>
              <w:pStyle w:val="Tablicatekst"/>
              <w:numPr>
                <w:ilvl w:val="0"/>
                <w:numId w:val="7"/>
              </w:numPr>
              <w:spacing w:before="0"/>
              <w:ind w:left="323" w:hanging="323"/>
            </w:pPr>
            <w:r>
              <w:t>Provoditi održivo korištenje kulturno-povijesne baštine</w:t>
            </w:r>
          </w:p>
        </w:tc>
        <w:tc>
          <w:tcPr>
            <w:tcW w:w="2503" w:type="pct"/>
          </w:tcPr>
          <w:p w14:paraId="3CCF0A16" w14:textId="73A7C6A5" w:rsidR="00427B87" w:rsidRPr="00427B87" w:rsidRDefault="00427B87" w:rsidP="00473672">
            <w:pPr>
              <w:pStyle w:val="Tablicatekst"/>
              <w:spacing w:before="120"/>
              <w:rPr>
                <w:highlight w:val="yellow"/>
              </w:rPr>
            </w:pPr>
            <w:r w:rsidRPr="00473672">
              <w:t xml:space="preserve">Postizanju ciljeva direktno će se doprinijeti aktivnostima </w:t>
            </w:r>
            <w:r w:rsidR="00473672">
              <w:t xml:space="preserve">kao što su </w:t>
            </w:r>
            <w:r w:rsidR="00473672" w:rsidRPr="00FE602F">
              <w:rPr>
                <w:rFonts w:cs="Arial"/>
                <w:lang w:eastAsia="hr-HR" w:bidi="hi-IN"/>
              </w:rPr>
              <w:t>uređenje javnih gradskih prostora</w:t>
            </w:r>
            <w:r w:rsidR="00473672">
              <w:rPr>
                <w:rFonts w:cs="Arial"/>
                <w:lang w:eastAsia="hr-HR" w:bidi="hi-IN"/>
              </w:rPr>
              <w:t>,</w:t>
            </w:r>
            <w:r w:rsidR="00473672" w:rsidRPr="00FE602F">
              <w:rPr>
                <w:rFonts w:cs="Arial"/>
                <w:lang w:eastAsia="hr-HR" w:bidi="hi-IN"/>
              </w:rPr>
              <w:t xml:space="preserve"> unapređenje sustava očuvanja, obnove i održivog korišten</w:t>
            </w:r>
            <w:r w:rsidR="00473672">
              <w:rPr>
                <w:rFonts w:cs="Arial"/>
                <w:lang w:eastAsia="hr-HR" w:bidi="hi-IN"/>
              </w:rPr>
              <w:t>ja kulturne baštine, unapređenje</w:t>
            </w:r>
            <w:r w:rsidR="00473672" w:rsidRPr="00FE602F">
              <w:rPr>
                <w:rFonts w:cs="Arial"/>
                <w:lang w:eastAsia="hr-HR" w:bidi="hi-IN"/>
              </w:rPr>
              <w:t xml:space="preserve"> integrirane urbane regeneracije povijesnog gradskog središta, unapređivanje i aktiviranje zagrebačkih tržnica, te očuvanje tradicionalnih obilježja naselja</w:t>
            </w:r>
            <w:r w:rsidRPr="00473672">
              <w:t>.</w:t>
            </w:r>
          </w:p>
        </w:tc>
      </w:tr>
      <w:tr w:rsidR="00427B87" w:rsidRPr="00946C83" w14:paraId="372E4714" w14:textId="77777777" w:rsidTr="00512176">
        <w:trPr>
          <w:cnfStyle w:val="000000100000" w:firstRow="0" w:lastRow="0" w:firstColumn="0" w:lastColumn="0" w:oddVBand="0" w:evenVBand="0" w:oddHBand="1" w:evenHBand="0" w:firstRowFirstColumn="0" w:firstRowLastColumn="0" w:lastRowFirstColumn="0" w:lastRowLastColumn="0"/>
          <w:trHeight w:val="284"/>
          <w:jc w:val="center"/>
        </w:trPr>
        <w:tc>
          <w:tcPr>
            <w:tcW w:w="996" w:type="pct"/>
          </w:tcPr>
          <w:p w14:paraId="64340B27" w14:textId="77777777" w:rsidR="00427B87" w:rsidRPr="0019049F" w:rsidRDefault="00427B87" w:rsidP="00512176">
            <w:pPr>
              <w:pStyle w:val="Tablicatekst"/>
              <w:spacing w:before="120"/>
              <w:jc w:val="left"/>
              <w:rPr>
                <w:b/>
              </w:rPr>
            </w:pPr>
            <w:r w:rsidRPr="0019049F">
              <w:rPr>
                <w:b/>
              </w:rPr>
              <w:lastRenderedPageBreak/>
              <w:t>Stanovništvo</w:t>
            </w:r>
          </w:p>
        </w:tc>
        <w:tc>
          <w:tcPr>
            <w:tcW w:w="1501" w:type="pct"/>
          </w:tcPr>
          <w:p w14:paraId="0886C5A4" w14:textId="1D49AFA0" w:rsidR="00427B87" w:rsidRDefault="000831AD" w:rsidP="00AA4EC9">
            <w:pPr>
              <w:pStyle w:val="Tablicatekst"/>
              <w:numPr>
                <w:ilvl w:val="0"/>
                <w:numId w:val="7"/>
              </w:numPr>
              <w:spacing w:before="120"/>
              <w:ind w:left="323" w:hanging="323"/>
            </w:pPr>
            <w:r>
              <w:rPr>
                <w:lang w:eastAsia="hr-HR"/>
              </w:rPr>
              <w:t xml:space="preserve">Smanjiti </w:t>
            </w:r>
            <w:r w:rsidRPr="00B23917">
              <w:rPr>
                <w:lang w:eastAsia="hr-HR"/>
              </w:rPr>
              <w:t xml:space="preserve">udjel nezaposlenih </w:t>
            </w:r>
            <w:r>
              <w:rPr>
                <w:lang w:eastAsia="hr-HR"/>
              </w:rPr>
              <w:t xml:space="preserve">stanovnika </w:t>
            </w:r>
            <w:r w:rsidRPr="00B23917">
              <w:rPr>
                <w:lang w:eastAsia="hr-HR"/>
              </w:rPr>
              <w:t>starije dob</w:t>
            </w:r>
            <w:r>
              <w:rPr>
                <w:lang w:eastAsia="hr-HR"/>
              </w:rPr>
              <w:t>i</w:t>
            </w:r>
          </w:p>
          <w:p w14:paraId="2EE35522" w14:textId="13F680A9" w:rsidR="00016160" w:rsidRPr="000831AD" w:rsidRDefault="00016160" w:rsidP="00AA4EC9">
            <w:pPr>
              <w:pStyle w:val="Tablicatekst"/>
              <w:numPr>
                <w:ilvl w:val="0"/>
                <w:numId w:val="7"/>
              </w:numPr>
              <w:spacing w:before="0"/>
              <w:ind w:left="323" w:hanging="323"/>
            </w:pPr>
            <w:r w:rsidRPr="000831AD">
              <w:t>Uravnotežiti i ujednačiti gustoću naseljenosti</w:t>
            </w:r>
          </w:p>
          <w:p w14:paraId="3558C985" w14:textId="256F295C" w:rsidR="00427B87" w:rsidRPr="00E477C7" w:rsidRDefault="00427B87" w:rsidP="00AA4EC9">
            <w:pPr>
              <w:pStyle w:val="Tablicatekst"/>
              <w:numPr>
                <w:ilvl w:val="0"/>
                <w:numId w:val="7"/>
              </w:numPr>
              <w:spacing w:before="0"/>
              <w:ind w:left="323" w:hanging="323"/>
            </w:pPr>
            <w:r>
              <w:t>Osig</w:t>
            </w:r>
            <w:r w:rsidR="000831AD">
              <w:t>urati i unaprijediti kvalitetu i dostupnost društvenih</w:t>
            </w:r>
            <w:r>
              <w:t xml:space="preserve"> usluga</w:t>
            </w:r>
          </w:p>
        </w:tc>
        <w:tc>
          <w:tcPr>
            <w:tcW w:w="2503" w:type="pct"/>
          </w:tcPr>
          <w:p w14:paraId="2A37BBD9" w14:textId="22695C94" w:rsidR="00427B87" w:rsidRPr="007068C1" w:rsidRDefault="00427B87" w:rsidP="000B5957">
            <w:pPr>
              <w:pStyle w:val="Tablicatekst"/>
              <w:spacing w:before="120"/>
              <w:rPr>
                <w:highlight w:val="yellow"/>
              </w:rPr>
            </w:pPr>
            <w:r w:rsidRPr="0044580D">
              <w:t xml:space="preserve">Postizanju ciljeva doprinijeti </w:t>
            </w:r>
            <w:r w:rsidR="000B5957">
              <w:t xml:space="preserve">će </w:t>
            </w:r>
            <w:r w:rsidRPr="0044580D">
              <w:t>aktivnosti poboljša</w:t>
            </w:r>
            <w:r w:rsidR="00827D40" w:rsidRPr="0044580D">
              <w:t>nja</w:t>
            </w:r>
            <w:r w:rsidRPr="0044580D">
              <w:t xml:space="preserve"> uvjet</w:t>
            </w:r>
            <w:r w:rsidR="00827D40" w:rsidRPr="0044580D">
              <w:t>a</w:t>
            </w:r>
            <w:r w:rsidR="000B5957">
              <w:t xml:space="preserve"> za zapošljavanje stanovništva posebno aktivnosti jačanja kompetencija i povećanja poslovnih mogućnosti za ranjive grupe kroz programe socijalne ekonomije. Aktivnosti kao što su cjelovito planiranje razvoja prostora Grada, unapređivanja naseljenih dijelova te unapređenja kvalitete stanovanja i poboljšanja društvene infrastrukture, </w:t>
            </w:r>
            <w:r w:rsidRPr="0044580D">
              <w:t xml:space="preserve">doprinijet će </w:t>
            </w:r>
            <w:r w:rsidR="000B5957">
              <w:t xml:space="preserve">unapređenju sustava održivog planiranja i upravljanja prostorom te </w:t>
            </w:r>
            <w:r w:rsidRPr="0044580D">
              <w:t xml:space="preserve">poboljšanju kvalitete </w:t>
            </w:r>
            <w:r w:rsidR="000B5957">
              <w:t xml:space="preserve">života </w:t>
            </w:r>
            <w:r w:rsidRPr="0044580D">
              <w:t>stanovništva.</w:t>
            </w:r>
          </w:p>
        </w:tc>
      </w:tr>
      <w:tr w:rsidR="00427B87" w:rsidRPr="00946C83" w14:paraId="49AE5073" w14:textId="77777777" w:rsidTr="00512176">
        <w:trPr>
          <w:cnfStyle w:val="000000010000" w:firstRow="0" w:lastRow="0" w:firstColumn="0" w:lastColumn="0" w:oddVBand="0" w:evenVBand="0" w:oddHBand="0" w:evenHBand="1" w:firstRowFirstColumn="0" w:firstRowLastColumn="0" w:lastRowFirstColumn="0" w:lastRowLastColumn="0"/>
          <w:trHeight w:val="284"/>
          <w:jc w:val="center"/>
        </w:trPr>
        <w:tc>
          <w:tcPr>
            <w:tcW w:w="996" w:type="pct"/>
          </w:tcPr>
          <w:p w14:paraId="05699C8A" w14:textId="2BDAADEF" w:rsidR="00427B87" w:rsidRPr="0019049F" w:rsidRDefault="00427B87" w:rsidP="00512176">
            <w:pPr>
              <w:pStyle w:val="Tablicatekst"/>
              <w:spacing w:before="120"/>
              <w:jc w:val="left"/>
              <w:rPr>
                <w:b/>
              </w:rPr>
            </w:pPr>
            <w:r>
              <w:rPr>
                <w:b/>
              </w:rPr>
              <w:t>Javno z</w:t>
            </w:r>
            <w:r w:rsidRPr="0019049F">
              <w:rPr>
                <w:b/>
              </w:rPr>
              <w:t>dravlje</w:t>
            </w:r>
            <w:r w:rsidR="006F0D4F">
              <w:rPr>
                <w:b/>
              </w:rPr>
              <w:t xml:space="preserve"> </w:t>
            </w:r>
          </w:p>
        </w:tc>
        <w:tc>
          <w:tcPr>
            <w:tcW w:w="1501" w:type="pct"/>
          </w:tcPr>
          <w:p w14:paraId="3FA71E8B" w14:textId="3390A592" w:rsidR="00427B87" w:rsidRDefault="00427B87" w:rsidP="00AA4EC9">
            <w:pPr>
              <w:pStyle w:val="Tablicatekst"/>
              <w:numPr>
                <w:ilvl w:val="0"/>
                <w:numId w:val="7"/>
              </w:numPr>
              <w:spacing w:before="120"/>
              <w:ind w:left="323" w:hanging="323"/>
            </w:pPr>
            <w:r w:rsidRPr="00120D8D">
              <w:t>Stvoriti i održati uvjete koji omogućuju poboljšanje kvalitete života i općeg stanja</w:t>
            </w:r>
            <w:r>
              <w:t xml:space="preserve"> javnog zdravlja</w:t>
            </w:r>
          </w:p>
          <w:p w14:paraId="3297E3A6" w14:textId="478DA912" w:rsidR="006F0D4F" w:rsidRPr="00E477C7" w:rsidRDefault="00427B87" w:rsidP="00AA4EC9">
            <w:pPr>
              <w:pStyle w:val="Tablicatekst"/>
              <w:numPr>
                <w:ilvl w:val="0"/>
                <w:numId w:val="7"/>
              </w:numPr>
              <w:spacing w:before="0" w:after="100" w:afterAutospacing="1"/>
              <w:ind w:left="323" w:hanging="323"/>
            </w:pPr>
            <w:r>
              <w:t>Smanjiti rizik za javno zdravlje kroz smanjenje utjecaja buke</w:t>
            </w:r>
          </w:p>
        </w:tc>
        <w:tc>
          <w:tcPr>
            <w:tcW w:w="2503" w:type="pct"/>
          </w:tcPr>
          <w:p w14:paraId="08052D7A" w14:textId="2B2EA1FD" w:rsidR="00427B87" w:rsidRPr="00427B87" w:rsidRDefault="00427B87" w:rsidP="00F43696">
            <w:pPr>
              <w:pStyle w:val="Tablicatekst"/>
              <w:spacing w:before="120"/>
              <w:rPr>
                <w:highlight w:val="yellow"/>
              </w:rPr>
            </w:pPr>
            <w:r w:rsidRPr="00827D40">
              <w:t>Aktivnostima unapređenja vodno</w:t>
            </w:r>
            <w:r w:rsidR="0044580D">
              <w:t>-</w:t>
            </w:r>
            <w:r w:rsidR="00827D40">
              <w:t>komunalne</w:t>
            </w:r>
            <w:r w:rsidRPr="00827D40">
              <w:t xml:space="preserve"> infrastrukture</w:t>
            </w:r>
            <w:r w:rsidR="00827D40">
              <w:t xml:space="preserve"> te</w:t>
            </w:r>
            <w:r w:rsidRPr="00827D40">
              <w:t xml:space="preserve"> </w:t>
            </w:r>
            <w:r w:rsidR="00827D40">
              <w:t>saniranja divljih odlagališta</w:t>
            </w:r>
            <w:r w:rsidRPr="00827D40">
              <w:t xml:space="preserve"> direktno će se doprinijeti smanjenju rizika za javno zdravlje. Kroz aktivnosti uspostave sustava praćenja </w:t>
            </w:r>
            <w:r w:rsidR="00756413">
              <w:t xml:space="preserve">sastavnica i opterećenja </w:t>
            </w:r>
            <w:r w:rsidRPr="00827D40">
              <w:t xml:space="preserve">okoliša </w:t>
            </w:r>
            <w:r w:rsidR="007068C1">
              <w:t xml:space="preserve">te razvijanja mehanizama provedbe zaštite od buke </w:t>
            </w:r>
            <w:r w:rsidRPr="00827D40">
              <w:t xml:space="preserve">doprinijet će se </w:t>
            </w:r>
            <w:r w:rsidR="00827D40">
              <w:t>sprečavanju</w:t>
            </w:r>
            <w:r w:rsidR="00756413">
              <w:t xml:space="preserve"> pritisaka na okoliš i zdravlje</w:t>
            </w:r>
            <w:r w:rsidRPr="00827D40">
              <w:t xml:space="preserve">. </w:t>
            </w:r>
            <w:r w:rsidR="00F43696">
              <w:t xml:space="preserve">Unapređenjima u javnom prometu (izgradnja novih i poboljšanje postojećih tramvajskih pruga) doći će do smanjenja utjecaja buke. </w:t>
            </w:r>
            <w:r w:rsidR="0044580D">
              <w:t>Također, aktivnostima unapređivanja uvjeta za pružanje visokokvalitetnih zdravstvenih usluga, doprinijet će se poboljšanjima stanja javnog zdravlja.</w:t>
            </w:r>
          </w:p>
        </w:tc>
      </w:tr>
    </w:tbl>
    <w:p w14:paraId="288FBF64" w14:textId="77777777" w:rsidR="00652F2A" w:rsidRDefault="00652F2A" w:rsidP="00652F2A">
      <w:pPr>
        <w:spacing w:after="0"/>
      </w:pPr>
    </w:p>
    <w:p w14:paraId="2DAE17D3" w14:textId="77777777" w:rsidR="00652F2A" w:rsidRDefault="00652F2A" w:rsidP="00652F2A">
      <w:pPr>
        <w:spacing w:after="0"/>
        <w:sectPr w:rsidR="00652F2A" w:rsidSect="00FB5336">
          <w:pgSz w:w="16838" w:h="11906" w:orient="landscape" w:code="9"/>
          <w:pgMar w:top="1418" w:right="1240" w:bottom="1418" w:left="567" w:header="510" w:footer="0" w:gutter="0"/>
          <w:pgBorders w:offsetFrom="page">
            <w:bottom w:val="single" w:sz="8" w:space="24" w:color="FFFFFF"/>
          </w:pgBorders>
          <w:cols w:space="720"/>
          <w:docGrid w:linePitch="360"/>
        </w:sectPr>
      </w:pPr>
    </w:p>
    <w:p w14:paraId="0AD4D1D9" w14:textId="77777777" w:rsidR="00AB0C11" w:rsidRPr="000C30BF" w:rsidRDefault="00AB0C11" w:rsidP="005409CB">
      <w:pPr>
        <w:pStyle w:val="Heading1"/>
      </w:pPr>
      <w:bookmarkStart w:id="102" w:name="_Ref437450094"/>
      <w:bookmarkStart w:id="103" w:name="_Toc438468087"/>
      <w:bookmarkStart w:id="104" w:name="_Toc469996456"/>
      <w:r w:rsidRPr="00461155">
        <w:lastRenderedPageBreak/>
        <w:t>VJEROJATNO ZNAČAJNI UTJECAJI NA OKOLIŠ</w:t>
      </w:r>
      <w:bookmarkEnd w:id="102"/>
      <w:bookmarkEnd w:id="103"/>
      <w:bookmarkEnd w:id="104"/>
    </w:p>
    <w:p w14:paraId="3ED47282" w14:textId="06C07559" w:rsidR="00244D56" w:rsidRPr="00A01A90" w:rsidRDefault="00244D56" w:rsidP="00244D56">
      <w:pPr>
        <w:spacing w:line="240" w:lineRule="auto"/>
      </w:pPr>
      <w:r w:rsidRPr="00A01A90">
        <w:t>Prije utvrđivanja značajnih utjecaja na okoliš identificirane su aktivnosti u okviru mjera i ciljeva RS</w:t>
      </w:r>
      <w:r w:rsidR="00A01A90">
        <w:t xml:space="preserve"> GZ</w:t>
      </w:r>
      <w:r w:rsidRPr="00A01A90">
        <w:t xml:space="preserve"> koje mogu imati značajan utjecaj na okoliš te su utvrđene sastavnice okoliša odnosno opterećenja na okoliš, povezana s mogućim utjecajima. Zatim je dan pregled ciljeva relevantnih strategija, planova i programa RH, te odnos ciljeva </w:t>
      </w:r>
      <w:r w:rsidR="00A01A90">
        <w:t>RS</w:t>
      </w:r>
      <w:r w:rsidR="00CE49A4">
        <w:t xml:space="preserve"> GZ</w:t>
      </w:r>
      <w:r w:rsidR="00A01A90">
        <w:t xml:space="preserve"> prema njima, a</w:t>
      </w:r>
      <w:r w:rsidRPr="00A01A90">
        <w:t xml:space="preserve"> </w:t>
      </w:r>
      <w:r w:rsidR="00A01A90">
        <w:t>t</w:t>
      </w:r>
      <w:r w:rsidRPr="00A01A90">
        <w:t>akođer je dan pregled ciljeva zaštite okoliša prema međunarodnim konvencijama i usklađenost ciljeva RS</w:t>
      </w:r>
      <w:r w:rsidR="00CE49A4">
        <w:t xml:space="preserve"> GZ</w:t>
      </w:r>
      <w:r w:rsidRPr="00A01A90">
        <w:t xml:space="preserve"> prema ovim ciljevima. </w:t>
      </w:r>
    </w:p>
    <w:p w14:paraId="7739B180" w14:textId="0085B6F3" w:rsidR="00244D56" w:rsidRPr="00A01A90" w:rsidRDefault="00244D56" w:rsidP="00244D56">
      <w:pPr>
        <w:spacing w:line="240" w:lineRule="auto"/>
      </w:pPr>
      <w:r w:rsidRPr="00A01A90">
        <w:t xml:space="preserve">Identifikacijom aktivnosti unutar mjera i ciljeva RS </w:t>
      </w:r>
      <w:r w:rsidR="00CE49A4">
        <w:t xml:space="preserve">GZ </w:t>
      </w:r>
      <w:r w:rsidRPr="00A01A90">
        <w:t>čijom provedbom se mogu očekivati utjecaji na okoliš ustanovljeno je sljedeće:</w:t>
      </w:r>
    </w:p>
    <w:p w14:paraId="7B5B7841" w14:textId="274CC16B" w:rsidR="00244D56" w:rsidRDefault="00244D56" w:rsidP="00AA4EC9">
      <w:pPr>
        <w:numPr>
          <w:ilvl w:val="0"/>
          <w:numId w:val="75"/>
        </w:numPr>
        <w:spacing w:before="60" w:after="60" w:line="240" w:lineRule="auto"/>
      </w:pPr>
      <w:r w:rsidRPr="00E93DCF">
        <w:t>Aktivnosti mogu imati pozitivan ili negativan utjecaj na neku od sastavnica okoliša, većeg ili manjeg značaja ovisno o vrsti aktivnosti,</w:t>
      </w:r>
    </w:p>
    <w:p w14:paraId="46A4FDE9" w14:textId="14AC5AE9" w:rsidR="001B529D" w:rsidRPr="00E93DCF" w:rsidRDefault="001B529D" w:rsidP="00AA4EC9">
      <w:pPr>
        <w:numPr>
          <w:ilvl w:val="0"/>
          <w:numId w:val="75"/>
        </w:numPr>
        <w:spacing w:before="60" w:after="60" w:line="240" w:lineRule="auto"/>
      </w:pPr>
      <w:r w:rsidRPr="00E93DCF">
        <w:t>Aktivnosti ima</w:t>
      </w:r>
      <w:r>
        <w:t>ju</w:t>
      </w:r>
      <w:r w:rsidRPr="00E93DCF">
        <w:t xml:space="preserve"> pozitivan utjecaj na </w:t>
      </w:r>
      <w:r>
        <w:t>stanovništvo i kvalitetu življenja,</w:t>
      </w:r>
    </w:p>
    <w:p w14:paraId="7F214015" w14:textId="71818715" w:rsidR="00244D56" w:rsidRPr="00E93DCF" w:rsidRDefault="00244D56" w:rsidP="00AA4EC9">
      <w:pPr>
        <w:numPr>
          <w:ilvl w:val="0"/>
          <w:numId w:val="75"/>
        </w:numPr>
        <w:spacing w:before="60" w:after="60" w:line="240" w:lineRule="auto"/>
      </w:pPr>
      <w:r w:rsidRPr="00E93DCF">
        <w:t xml:space="preserve">Provedbom aktivnosti unutar Cilja 1. </w:t>
      </w:r>
      <w:r w:rsidR="00E93DCF">
        <w:t>K</w:t>
      </w:r>
      <w:r w:rsidRPr="00E93DCF">
        <w:t>onkurentn</w:t>
      </w:r>
      <w:r w:rsidR="00E93DCF">
        <w:t>o</w:t>
      </w:r>
      <w:r w:rsidRPr="00E93DCF">
        <w:t xml:space="preserve"> </w:t>
      </w:r>
      <w:r w:rsidR="00E93DCF">
        <w:t>gospodarstvo</w:t>
      </w:r>
      <w:r w:rsidRPr="00E93DCF">
        <w:t xml:space="preserve">, mogu se očekivati </w:t>
      </w:r>
      <w:r w:rsidRPr="00AB128C">
        <w:t>uglavnom pozitivni</w:t>
      </w:r>
      <w:r w:rsidRPr="00E93DCF">
        <w:t xml:space="preserve"> utjecaji, a </w:t>
      </w:r>
      <w:r w:rsidRPr="001B529D">
        <w:t>manjim dijelom negativni</w:t>
      </w:r>
      <w:r w:rsidRPr="00E93DCF">
        <w:t xml:space="preserve"> utjecaji na okoliš</w:t>
      </w:r>
      <w:r w:rsidR="005F6317">
        <w:t xml:space="preserve"> i stanovništvo</w:t>
      </w:r>
      <w:r w:rsidRPr="00E93DCF">
        <w:t>,</w:t>
      </w:r>
    </w:p>
    <w:p w14:paraId="39A46A2E" w14:textId="31817488" w:rsidR="00244D56" w:rsidRPr="00E93DCF" w:rsidRDefault="00244D56" w:rsidP="00AA4EC9">
      <w:pPr>
        <w:numPr>
          <w:ilvl w:val="0"/>
          <w:numId w:val="75"/>
        </w:numPr>
        <w:spacing w:before="60" w:after="60" w:line="240" w:lineRule="auto"/>
      </w:pPr>
      <w:r w:rsidRPr="00E93DCF">
        <w:t>Provedbom aktivnosti unutar Cilja 2.</w:t>
      </w:r>
      <w:r w:rsidR="00E93DCF">
        <w:t xml:space="preserve"> Razvoj ljudskih potencijala</w:t>
      </w:r>
      <w:r w:rsidRPr="00E93DCF">
        <w:t>, mogu se očekivati pozitivni utjecaji na</w:t>
      </w:r>
      <w:r w:rsidR="00E93DCF">
        <w:t xml:space="preserve"> stanovništvo</w:t>
      </w:r>
      <w:r w:rsidRPr="00E93DCF">
        <w:t>,</w:t>
      </w:r>
    </w:p>
    <w:p w14:paraId="738A269F" w14:textId="563DAD1C" w:rsidR="00244D56" w:rsidRPr="00E93DCF" w:rsidRDefault="00244D56" w:rsidP="00AA4EC9">
      <w:pPr>
        <w:numPr>
          <w:ilvl w:val="0"/>
          <w:numId w:val="75"/>
        </w:numPr>
        <w:spacing w:before="60" w:after="60" w:line="240" w:lineRule="auto"/>
      </w:pPr>
      <w:r w:rsidRPr="00E93DCF">
        <w:t xml:space="preserve">Provedbom aktivnosti unutar Cilja 3. </w:t>
      </w:r>
      <w:r w:rsidR="00E93DCF">
        <w:t>Zaštita okoliša i održivo gospodarenje prirodnim resursima i energijom</w:t>
      </w:r>
      <w:r w:rsidRPr="00E93DCF">
        <w:t xml:space="preserve">, mogu se očekivati </w:t>
      </w:r>
      <w:r w:rsidR="00E93DCF" w:rsidRPr="00AB128C">
        <w:t xml:space="preserve">uglavnom </w:t>
      </w:r>
      <w:r w:rsidRPr="00AB128C">
        <w:t>pozitivni</w:t>
      </w:r>
      <w:r w:rsidRPr="00E93DCF">
        <w:t xml:space="preserve"> utjecaji</w:t>
      </w:r>
      <w:r w:rsidR="00E93DCF">
        <w:t>,</w:t>
      </w:r>
      <w:r w:rsidRPr="00E93DCF">
        <w:t xml:space="preserve"> </w:t>
      </w:r>
      <w:r w:rsidR="00E93DCF" w:rsidRPr="00E93DCF">
        <w:t xml:space="preserve">a manjim dijelom </w:t>
      </w:r>
      <w:r w:rsidR="00E93DCF" w:rsidRPr="002E501A">
        <w:t>negativni</w:t>
      </w:r>
      <w:r w:rsidR="00E93DCF" w:rsidRPr="00E93DCF">
        <w:t xml:space="preserve"> utjecaji na okoliš</w:t>
      </w:r>
      <w:r w:rsidR="005F6317">
        <w:t xml:space="preserve"> i stanovništvo</w:t>
      </w:r>
      <w:r w:rsidR="00E93DCF" w:rsidRPr="00E93DCF">
        <w:t>,</w:t>
      </w:r>
    </w:p>
    <w:p w14:paraId="309EEDDC" w14:textId="3BF2AF7B" w:rsidR="00E93DCF" w:rsidRPr="00E93DCF" w:rsidRDefault="00E93DCF" w:rsidP="00AA4EC9">
      <w:pPr>
        <w:numPr>
          <w:ilvl w:val="0"/>
          <w:numId w:val="75"/>
        </w:numPr>
        <w:spacing w:before="60" w:after="60" w:line="240" w:lineRule="auto"/>
      </w:pPr>
      <w:r w:rsidRPr="00E93DCF">
        <w:t>Provedbom aktivnosti unutar Cilja 4.</w:t>
      </w:r>
      <w:r>
        <w:t xml:space="preserve"> Unapređivanje prostornih kvaliteta i funkcija grada, </w:t>
      </w:r>
      <w:r w:rsidRPr="00E93DCF">
        <w:t xml:space="preserve">mogu se očekivati </w:t>
      </w:r>
      <w:r w:rsidRPr="00AB128C">
        <w:t>uglavnom pozitivni utjecaji</w:t>
      </w:r>
      <w:r>
        <w:t>,</w:t>
      </w:r>
      <w:r w:rsidRPr="00E93DCF">
        <w:t xml:space="preserve"> a manjim dijelom </w:t>
      </w:r>
      <w:r w:rsidRPr="002E501A">
        <w:t>negativni</w:t>
      </w:r>
      <w:r w:rsidRPr="00E93DCF">
        <w:t xml:space="preserve"> utjecaji na </w:t>
      </w:r>
      <w:r w:rsidR="005F6317" w:rsidRPr="00E93DCF">
        <w:t>okoliš</w:t>
      </w:r>
      <w:r w:rsidR="005F6317">
        <w:t xml:space="preserve"> i stanovništvo</w:t>
      </w:r>
      <w:r>
        <w:t>,</w:t>
      </w:r>
    </w:p>
    <w:p w14:paraId="754F74DF" w14:textId="02B0C75D" w:rsidR="00E93DCF" w:rsidRPr="00E93DCF" w:rsidRDefault="00E93DCF" w:rsidP="00AA4EC9">
      <w:pPr>
        <w:numPr>
          <w:ilvl w:val="0"/>
          <w:numId w:val="75"/>
        </w:numPr>
        <w:spacing w:before="60" w:after="60" w:line="240" w:lineRule="auto"/>
      </w:pPr>
      <w:r w:rsidRPr="00E93DCF">
        <w:t>Provedbom aktivnosti unutar Cilja 5.</w:t>
      </w:r>
      <w:r>
        <w:t xml:space="preserve"> Unapređivanje kvalitete življenja, </w:t>
      </w:r>
      <w:r w:rsidRPr="00E93DCF">
        <w:t xml:space="preserve">mogu se očekivati pozitivni </w:t>
      </w:r>
      <w:r>
        <w:t>utjecaji na</w:t>
      </w:r>
      <w:r w:rsidR="001B529D">
        <w:t xml:space="preserve"> okoliš i</w:t>
      </w:r>
      <w:r>
        <w:t xml:space="preserve"> stanovništv</w:t>
      </w:r>
      <w:r w:rsidR="005F6317">
        <w:t>o</w:t>
      </w:r>
      <w:r>
        <w:t>,</w:t>
      </w:r>
    </w:p>
    <w:p w14:paraId="2F24BF5E" w14:textId="3EE53DFB" w:rsidR="00E93DCF" w:rsidRPr="00E93DCF" w:rsidRDefault="00E93DCF" w:rsidP="00AA4EC9">
      <w:pPr>
        <w:numPr>
          <w:ilvl w:val="0"/>
          <w:numId w:val="75"/>
        </w:numPr>
        <w:spacing w:before="60" w:after="60" w:line="240" w:lineRule="auto"/>
      </w:pPr>
      <w:r w:rsidRPr="00E93DCF">
        <w:t>Provedbom aktivnosti unutar Cilja 6.</w:t>
      </w:r>
      <w:r>
        <w:t xml:space="preserve"> Unapređivanje sustava upravljanja razvojem, </w:t>
      </w:r>
      <w:r w:rsidRPr="00E93DCF">
        <w:t xml:space="preserve">mogu se očekivati pozitivni utjecaji na </w:t>
      </w:r>
      <w:r w:rsidR="001B529D">
        <w:t xml:space="preserve">okoliš i </w:t>
      </w:r>
      <w:r>
        <w:t>stanovništv</w:t>
      </w:r>
      <w:r w:rsidR="005F6317">
        <w:t>o</w:t>
      </w:r>
      <w:r>
        <w:t>.</w:t>
      </w:r>
    </w:p>
    <w:p w14:paraId="15F89FA5" w14:textId="00F0717B" w:rsidR="00244D56" w:rsidRDefault="00244D56" w:rsidP="00244D56">
      <w:pPr>
        <w:spacing w:line="240" w:lineRule="auto"/>
      </w:pPr>
      <w:r w:rsidRPr="00D7182C">
        <w:t xml:space="preserve">U nastavku su </w:t>
      </w:r>
      <w:r w:rsidR="00D7182C" w:rsidRPr="00D7182C">
        <w:t xml:space="preserve">opisani </w:t>
      </w:r>
      <w:r w:rsidRPr="00D7182C">
        <w:t>mogući utjecaji na okoliš identificiranih aktivnosti u okviru mjera i ciljeva RS</w:t>
      </w:r>
      <w:r w:rsidR="00CE49A4">
        <w:t xml:space="preserve"> GZ</w:t>
      </w:r>
      <w:r w:rsidRPr="00D7182C">
        <w:t xml:space="preserve">, po sastavnicama okoliša i </w:t>
      </w:r>
      <w:r w:rsidR="00D7182C">
        <w:t xml:space="preserve">s </w:t>
      </w:r>
      <w:r w:rsidRPr="00D7182C">
        <w:t xml:space="preserve">aspekta mogućeg pritiska na okoliš. Također su </w:t>
      </w:r>
      <w:r w:rsidR="00132902">
        <w:t>analizirani mogući</w:t>
      </w:r>
      <w:r w:rsidRPr="00D7182C">
        <w:t xml:space="preserve"> kumulativni utjecaji provedbe RS. Nakon opisa pojedinih utjecaja dan je sumarno tablični prikaz značajnosti i intenziteta utjecaja.</w:t>
      </w:r>
    </w:p>
    <w:p w14:paraId="1F156F9F" w14:textId="77777777" w:rsidR="009F22BE" w:rsidRDefault="009F22BE" w:rsidP="009F22BE">
      <w:pPr>
        <w:pStyle w:val="TekstDE"/>
      </w:pPr>
      <w:r>
        <w:t>Procjena je rezultat ekspertne prosudbe koja se odnosi na stručno mišljenje temeljeno na stručnom znanju s određenog područja primjene, znanja, discipline itd., a koje je odgovarajuće za procjenu koja se provodi. Takvo stručno mišljenje dala je grupa ili osoba koja raspolaže odgovarajućim stručnim obrazovanjem, vještinom ili iskustvom. Ekspertna procjena u okviru izrade Strateške studije, provedena je u skladu s člankom 12. Uredbe o strateškoj procjeni utjecaja plana i programa na okoliš (NN 64/08).</w:t>
      </w:r>
    </w:p>
    <w:p w14:paraId="5BD06258" w14:textId="5465595D" w:rsidR="00A01A90" w:rsidRDefault="00A01A90">
      <w:pPr>
        <w:spacing w:before="0" w:after="0" w:line="240" w:lineRule="auto"/>
        <w:jc w:val="left"/>
      </w:pPr>
      <w:r>
        <w:br w:type="page"/>
      </w:r>
    </w:p>
    <w:p w14:paraId="3E078736" w14:textId="77777777" w:rsidR="00AB0C11" w:rsidRPr="00461155" w:rsidRDefault="00AB0C11" w:rsidP="00AA4EC9">
      <w:pPr>
        <w:pStyle w:val="Heading2"/>
        <w:numPr>
          <w:ilvl w:val="0"/>
          <w:numId w:val="36"/>
        </w:numPr>
      </w:pPr>
      <w:bookmarkStart w:id="105" w:name="_Toc438468088"/>
      <w:bookmarkStart w:id="106" w:name="_Toc469996457"/>
      <w:r w:rsidRPr="00461155">
        <w:lastRenderedPageBreak/>
        <w:t>KVALITETA ZRAKA</w:t>
      </w:r>
      <w:bookmarkEnd w:id="105"/>
      <w:bookmarkEnd w:id="106"/>
    </w:p>
    <w:p w14:paraId="3CC790FA" w14:textId="77777777" w:rsidR="003957E8" w:rsidRDefault="003957E8" w:rsidP="003957E8">
      <w:pPr>
        <w:pStyle w:val="TekstDE"/>
      </w:pPr>
      <w:r>
        <w:t>Aktivnostima u okviru mjere</w:t>
      </w:r>
      <w:r w:rsidRPr="008E3494">
        <w:t xml:space="preserve"> </w:t>
      </w:r>
      <w:r w:rsidRPr="00662A40">
        <w:rPr>
          <w:b/>
        </w:rPr>
        <w:t>3.1.1. Uspostava i upravljanje jedinstvenim gradskim informacijskim sustavom i komunikacijskom strategijom o okolišu</w:t>
      </w:r>
      <w:r>
        <w:t xml:space="preserve"> planira se uspostava informacijskog sustava u kojem će se sakupljati podaci o kvaliteti zraka i emisijama onečišćujućih tvari u zrak. Na taj način omogućiti će se obrada i analiza podataka na temelju koje će se moći predvidjeti mjere i akcijski plan mjera za zaštitu kvalitete zraka te se mjera ocjenjuje kao pozitivna.</w:t>
      </w:r>
    </w:p>
    <w:p w14:paraId="4F119AE4" w14:textId="15953575" w:rsidR="003957E8" w:rsidRDefault="003957E8" w:rsidP="003957E8">
      <w:pPr>
        <w:pStyle w:val="TekstDE"/>
      </w:pPr>
      <w:r>
        <w:t>Aktivnosti u okviru mjere</w:t>
      </w:r>
      <w:r w:rsidRPr="000F2509">
        <w:t xml:space="preserve"> </w:t>
      </w:r>
      <w:r w:rsidRPr="00662A40">
        <w:rPr>
          <w:b/>
        </w:rPr>
        <w:t>3.1.8. Zaštita i poboljšanje kvalitete zraka</w:t>
      </w:r>
      <w:r>
        <w:t xml:space="preserve"> predviđaju izradu izvješća o provedbi mjera za poboljšanje kvalitete i zaštite zraka i postavljanje dodatnih mjernih postaja za praćenje kvalitete zraka. Na temelju Izvješća o provedbi mjera za poboljšanje kvalitete i zaštite zraka moguće je provesti analize o broju provedenih mjera te uzroka zbog kojih određene mjere nisu provedene. Na temelju analize uzroka moguće je planiranje dodatnih aktivnosti koje su potrebne za konačnu provedbu mjera i planiranje budućih mjera. Planira se postavljanje </w:t>
      </w:r>
      <w:r w:rsidR="00922CB5">
        <w:t>1</w:t>
      </w:r>
      <w:r>
        <w:t xml:space="preserve"> dodatne automatske mjerne postaje za praćenje kvalitete zraka, </w:t>
      </w:r>
      <w:r w:rsidR="00704871">
        <w:t>koj</w:t>
      </w:r>
      <w:r w:rsidR="00922CB5">
        <w:t>a</w:t>
      </w:r>
      <w:r>
        <w:t xml:space="preserve"> će doprinijeti boljoj pokrivenosti praćenja i većem broju podataka o kvaliteti zraka na području Grada Zagreba. Mjera ima pozitivan utjecaj na kvalitetu zraka.</w:t>
      </w:r>
    </w:p>
    <w:p w14:paraId="716FEF06" w14:textId="77777777" w:rsidR="003957E8" w:rsidRDefault="003957E8" w:rsidP="003957E8">
      <w:pPr>
        <w:pStyle w:val="TekstDE"/>
      </w:pPr>
      <w:r>
        <w:t>Aktivnosti u okviru mjere</w:t>
      </w:r>
      <w:r w:rsidRPr="000F2509">
        <w:t xml:space="preserve"> </w:t>
      </w:r>
      <w:r w:rsidRPr="00662A40">
        <w:rPr>
          <w:b/>
        </w:rPr>
        <w:t>3.1.11. Unapređivanje sustava cjelovitog gospodarenja otpadom</w:t>
      </w:r>
      <w:r>
        <w:t xml:space="preserve"> će pozitivno utjecati na kvalitetu zraka. Mjerom je predviđena sanacija divljih odlagališta kod kojih su prisutne nekontrolirane emisije odlagališnih plinova i tvari neugodnih mirisa.</w:t>
      </w:r>
    </w:p>
    <w:p w14:paraId="6E319CFB" w14:textId="77777777" w:rsidR="003957E8" w:rsidRDefault="003957E8" w:rsidP="003957E8">
      <w:pPr>
        <w:pStyle w:val="TekstDE"/>
      </w:pPr>
      <w:r>
        <w:t>Aktivnosti u okviru mjere</w:t>
      </w:r>
      <w:r w:rsidRPr="000F2509">
        <w:t xml:space="preserve"> </w:t>
      </w:r>
      <w:r w:rsidRPr="00662A40">
        <w:rPr>
          <w:b/>
        </w:rPr>
        <w:t>3.2.1. Poticanje korištenja obnovljivih izvora energije, kogeneracije i ekološki prihvatljivih goriva</w:t>
      </w:r>
      <w:r>
        <w:t xml:space="preserve"> imaju pozitivan utjecaj na kvalitetu zraka zbog smanjene emisije onečišćujućih tvari u atmosferu, jer obnovljivi izvori energije imaju značajno manje emisije onečišćujućih tvari u odnosu na konvencionalna i fosilna goriva. </w:t>
      </w:r>
    </w:p>
    <w:p w14:paraId="0060474B" w14:textId="4FE4D38D" w:rsidR="003957E8" w:rsidRDefault="003957E8" w:rsidP="003957E8">
      <w:pPr>
        <w:pStyle w:val="TekstDE"/>
      </w:pPr>
      <w:r w:rsidRPr="003A037B">
        <w:t xml:space="preserve">Aktivnostima u okviru mjere </w:t>
      </w:r>
      <w:r w:rsidRPr="003A037B">
        <w:rPr>
          <w:b/>
        </w:rPr>
        <w:t>3.2.2. Povećanje energetske učinkovitosti u proizvodnji energije, sektorima industrije, zgradarstva, prometa i javne rasvjete</w:t>
      </w:r>
      <w:r w:rsidRPr="003A037B">
        <w:t xml:space="preserve"> će se povećati broj punionica za električna vozila koja praktično nemaju emisija onečišćujućih tvari u zrak. Energetsko obnavljanje zgrada ima pozitivan utjecaj, jer se s boljom toplinskom izolacijom zgrade smanjuje potreba za grijanje/hlađenje prostorija.</w:t>
      </w:r>
      <w:r w:rsidR="003A037B" w:rsidRPr="003A037B">
        <w:t xml:space="preserve"> Većim brojem punionica za električna vozila, prvenstveno će se povećati dostupnost vlasnicima hibridnih vozila koji će tako više vremena kao gorivo koristiti električnu</w:t>
      </w:r>
      <w:r w:rsidR="003A037B">
        <w:t xml:space="preserve"> energiju, a ne klasična fosilna goriva kod kojih dolazi do raznih emisija onečišćujućih tvari u zrak.</w:t>
      </w:r>
    </w:p>
    <w:p w14:paraId="089BB056" w14:textId="77777777" w:rsidR="003957E8" w:rsidRDefault="003957E8" w:rsidP="003957E8">
      <w:pPr>
        <w:pStyle w:val="TekstDE"/>
      </w:pPr>
      <w:r>
        <w:t>Aktivnostima u okviru mjere</w:t>
      </w:r>
      <w:r w:rsidRPr="001443EA">
        <w:t xml:space="preserve"> </w:t>
      </w:r>
      <w:r w:rsidRPr="00DA792F">
        <w:rPr>
          <w:b/>
        </w:rPr>
        <w:t>4.4.3. Unapređivanje javnog putničkog prometa</w:t>
      </w:r>
      <w:r>
        <w:t xml:space="preserve"> predviđena je izgradnja novih tramvajskih pruga </w:t>
      </w:r>
      <w:r w:rsidRPr="003957E8">
        <w:t>i rekonstrukcija postojećeg tračničkog i elektroenergetskog sustava. Tom mjerom će se povećati u</w:t>
      </w:r>
      <w:r>
        <w:t>dio tramvajskog prometa koji od svih vrsta javnog putničkog prometa ima najmanje negativnih utjecaja na kvalitetu zraka. Provedba mjere će pozitivno utjecati na kvalitetu zraka.</w:t>
      </w:r>
    </w:p>
    <w:p w14:paraId="57C88D89" w14:textId="77777777" w:rsidR="003957E8" w:rsidRDefault="003957E8" w:rsidP="003957E8">
      <w:pPr>
        <w:pStyle w:val="TekstDE"/>
      </w:pPr>
      <w:r>
        <w:t>Aktivnostima u okviru mjere</w:t>
      </w:r>
      <w:r w:rsidRPr="001443EA">
        <w:t xml:space="preserve"> </w:t>
      </w:r>
      <w:r w:rsidRPr="00DA792F">
        <w:rPr>
          <w:b/>
        </w:rPr>
        <w:t>4.5.2. Poboljšanje komunalne opremljenosti gradskog područja – opskrba plinom</w:t>
      </w:r>
      <w:r>
        <w:t xml:space="preserve"> se predviđa rekonstrukcija i proširenje plinoopskrbne mreže. Povećati će se broj korisnika prirodnog plina koji je ekološki najprihvatljivije gorivo, a smanjiti će se korištenje drugih fosilnih goriva (loživo ulje, dizel). Povećanjem korištenja prirodnog plina u odnosu na teža fosilna goriva, kao što je loživo ulje i dizelska goriva, kumulativno se smanjuje količina onečišćujućih tvari u atmosferi što ima pozitivan utjecaj na kvalitetu zraka.</w:t>
      </w:r>
    </w:p>
    <w:p w14:paraId="0CE016D3" w14:textId="43EAB520" w:rsidR="003957E8" w:rsidRDefault="003957E8" w:rsidP="003957E8">
      <w:pPr>
        <w:pStyle w:val="TekstDE"/>
      </w:pPr>
      <w:r>
        <w:lastRenderedPageBreak/>
        <w:t>Aktivnosti u okviru mjere</w:t>
      </w:r>
      <w:r w:rsidRPr="001443EA">
        <w:t xml:space="preserve"> </w:t>
      </w:r>
      <w:r w:rsidRPr="00DA792F">
        <w:rPr>
          <w:b/>
        </w:rPr>
        <w:t>4.6.1. Modernizacija željezničkog prigradsko-gradskog prometa</w:t>
      </w:r>
      <w:r>
        <w:t xml:space="preserve"> imaju pozitivne utjecaje na kvalitetu zraka jer će se izgradnjom novih stajališta omogućiti korištenje javnog željezničkog prometa većem broju korisnika. Na taj način će određeni broj korisnika prestati s korištenjem osobnih automobila i ostalih javnih prijevoza (prvenstveno autobusa) koji koriste prvenstveno fosilna goriva. Mjera ima pozitivan utjecaj na kvalitetu zraka.</w:t>
      </w:r>
    </w:p>
    <w:p w14:paraId="061A2873" w14:textId="77777777" w:rsidR="00AB0C11" w:rsidRPr="00461155" w:rsidRDefault="00AB0C11" w:rsidP="00AA4EC9">
      <w:pPr>
        <w:pStyle w:val="Heading2"/>
        <w:numPr>
          <w:ilvl w:val="0"/>
          <w:numId w:val="36"/>
        </w:numPr>
      </w:pPr>
      <w:bookmarkStart w:id="107" w:name="_Toc469996458"/>
      <w:r w:rsidRPr="00461155">
        <w:t>KLIMATSKE PROMJENE</w:t>
      </w:r>
      <w:bookmarkEnd w:id="107"/>
    </w:p>
    <w:p w14:paraId="5DF23203" w14:textId="77777777" w:rsidR="00A4708E" w:rsidRDefault="00A4708E" w:rsidP="00A4708E">
      <w:pPr>
        <w:pStyle w:val="TekstDE"/>
      </w:pPr>
      <w:r>
        <w:t>Aktivnostima u okviru mjere</w:t>
      </w:r>
      <w:r w:rsidRPr="008E3494">
        <w:t xml:space="preserve"> </w:t>
      </w:r>
      <w:r w:rsidRPr="00AC4310">
        <w:rPr>
          <w:b/>
        </w:rPr>
        <w:t>3.1.1. Uspostava i upravljanje jedinstvenim gradskim informacijskim sustavom i komunikacijskom strategijom o okolišu</w:t>
      </w:r>
      <w:r>
        <w:t xml:space="preserve"> će se unutar informacijskog sustava pratiti i plinovi koji dovode do efekta staklenika. Prikupljanjem podataka stvoriti će se baza na temelju koje će se moći provesti obrada podataka i analiza na temelju koje će se moći donijeti i mjere za smanjenje emisija stakleničkih plinova u svim djelatnostima u kojima nastaju što ima pozitivan utjecaj.</w:t>
      </w:r>
    </w:p>
    <w:p w14:paraId="2F758252" w14:textId="77777777" w:rsidR="00A4708E" w:rsidRDefault="00A4708E" w:rsidP="00A4708E">
      <w:pPr>
        <w:pStyle w:val="TekstDE"/>
      </w:pPr>
      <w:r>
        <w:t>Aktivnosti u okviru mjere</w:t>
      </w:r>
      <w:r w:rsidRPr="000F2509">
        <w:t xml:space="preserve"> </w:t>
      </w:r>
      <w:r w:rsidRPr="00AC4310">
        <w:rPr>
          <w:b/>
        </w:rPr>
        <w:t>3.1.11. Unapređivanje sustava cjelovitog gospodarenja otpadom</w:t>
      </w:r>
      <w:r>
        <w:t xml:space="preserve"> direktno dovode do smanjenja stakleničkih plinova čiji značajan izvor su i odlagališta otpada. Sanacijom divljih odlagališta smanjiti će se nekontrolirane emisije, prvenstveno metana, u atmosferu, a mjera ima pozitivan utjecaj na smanjenje količine stakleničkih plinova.</w:t>
      </w:r>
    </w:p>
    <w:p w14:paraId="4A15467A" w14:textId="77777777" w:rsidR="00A4708E" w:rsidRDefault="00A4708E" w:rsidP="00A4708E">
      <w:pPr>
        <w:pStyle w:val="TekstDE"/>
      </w:pPr>
      <w:r>
        <w:t>Aktivnostima u okviru mjere</w:t>
      </w:r>
      <w:r w:rsidRPr="008E3494">
        <w:t xml:space="preserve"> </w:t>
      </w:r>
      <w:r w:rsidRPr="00AC4310">
        <w:rPr>
          <w:b/>
        </w:rPr>
        <w:t xml:space="preserve">3.2.1. Poticanje korištenja obnovljivih izvora energije, kogeneracije i ekološki prihvatljivih goriva </w:t>
      </w:r>
      <w:r>
        <w:t>smanjuje se potrošnja fosilnih i konvencionalnih goriva koja u usporedbi sa obnovljivim izvorima energije i ekološki prihvatljivim gorivima imaju puno veću emisiju stakleničkih plinova i značajan su izvor stakleničkih plinova. Mjera će imati pozitivan utjecaj u odnosu na postojeće stanje.</w:t>
      </w:r>
    </w:p>
    <w:p w14:paraId="2D3D8320" w14:textId="0E808354" w:rsidR="00A4708E" w:rsidRDefault="00A4708E" w:rsidP="00A4708E">
      <w:pPr>
        <w:pStyle w:val="TekstDE"/>
      </w:pPr>
      <w:r w:rsidRPr="003A037B">
        <w:t xml:space="preserve">Aktivnosti u okviru mjere </w:t>
      </w:r>
      <w:r w:rsidRPr="003A037B">
        <w:rPr>
          <w:b/>
        </w:rPr>
        <w:t>3.2.2. Povećanje energetske učinkovitosti u proizvodnji energije, sektorima industrije, zgradarstva, prometa i javne rasvjete</w:t>
      </w:r>
      <w:r w:rsidRPr="003A037B">
        <w:t xml:space="preserve"> će imati pozitivan utjecaj na količinu stakleničkih plinova</w:t>
      </w:r>
      <w:r w:rsidR="003A037B" w:rsidRPr="003A037B">
        <w:t xml:space="preserve">. Energetskim obnavljanjem zgrada se smanjuje </w:t>
      </w:r>
      <w:r w:rsidRPr="003A037B">
        <w:t>potrošnj</w:t>
      </w:r>
      <w:r w:rsidR="003A037B" w:rsidRPr="003A037B">
        <w:t>a</w:t>
      </w:r>
      <w:r w:rsidRPr="003A037B">
        <w:t xml:space="preserve"> goriva za </w:t>
      </w:r>
      <w:r w:rsidR="003A037B" w:rsidRPr="003A037B">
        <w:t>grijanje prostorija, ali i smanjenje potrošnje električne energije za potrebe hlađenja prostorija u ljetnom periodu</w:t>
      </w:r>
      <w:r w:rsidRPr="003A037B">
        <w:t xml:space="preserve">. </w:t>
      </w:r>
      <w:r w:rsidR="003A037B" w:rsidRPr="003A037B">
        <w:t>Povećanjem broja punionica za električna/hibridna vozila vlasnici takvih vozila će se povećati dostupnost energije za vozila čime će se povećati broj punjenja, a time i povećati korištenje el.</w:t>
      </w:r>
      <w:r w:rsidR="003A037B">
        <w:t xml:space="preserve"> energije u hibridnim vozilima. Veći broj punionica električne energije će pozitivno utjecati i na ostale stanovnike koji razmišljaju o kupnji takvih vozila.</w:t>
      </w:r>
    </w:p>
    <w:p w14:paraId="2BDC1D12" w14:textId="2846F3AE" w:rsidR="00A4708E" w:rsidRDefault="00A4708E" w:rsidP="00A4708E">
      <w:pPr>
        <w:pStyle w:val="TekstDE"/>
      </w:pPr>
      <w:r>
        <w:t>Aktivnosti u okviru mjere</w:t>
      </w:r>
      <w:r w:rsidRPr="000F2509">
        <w:t xml:space="preserve"> </w:t>
      </w:r>
      <w:r w:rsidRPr="00B25A3F">
        <w:rPr>
          <w:b/>
        </w:rPr>
        <w:t>3.2.3. Sigurnost i diverzifikacija energetske opskrbe Grada</w:t>
      </w:r>
      <w:r>
        <w:t xml:space="preserve"> imaju pozitivan utjecaj na nastajanje stakleničkih plinova obzirom da su energetska postrojenja jedan od najznačajnijih sektora u proizvodnji stakleničkim plinova. Na temelju energetskih bilanci mogu se odrediti nedostatci u sadašnjem načinu korištenja energije i planirati aktivnosti da se ti nedostaci isprave, a aktivnosti i mjere će se definirati u Energetskoj strategiji Grada Zagreba koja će biti temelj za planiranje sigurnosti i kvalitete opskrbom energije i njezinim korištenjem. Mjera ima pozitivan utjecaj na smanjenje količine stakleničkih plinova</w:t>
      </w:r>
      <w:r w:rsidR="008D5B45">
        <w:t>.</w:t>
      </w:r>
    </w:p>
    <w:p w14:paraId="36540917" w14:textId="69F304A4" w:rsidR="00A4708E" w:rsidRDefault="00A4708E" w:rsidP="00A4708E">
      <w:pPr>
        <w:pStyle w:val="TekstDE"/>
      </w:pPr>
      <w:r>
        <w:t xml:space="preserve">Aktivnosti u okviru mjere </w:t>
      </w:r>
      <w:r w:rsidRPr="009C35B1">
        <w:rPr>
          <w:b/>
        </w:rPr>
        <w:t>Mjera 3.2.4. Unapređenje javnog rasvjetnog sustava</w:t>
      </w:r>
      <w:r>
        <w:t xml:space="preserve"> ima pozitivan utjecaj jer će se povećanjem energetske učinkovitosti sustava javne rasvjete smanjiti potrošnja energije i s tim povezano nastajanje stakleničkih plinova.</w:t>
      </w:r>
      <w:r w:rsidR="007D4673">
        <w:t xml:space="preserve"> Aktivnosti obuhvaćaju cijeli proces od snimanja postojećeg stanja, izradu karata rasvijetljenosti i akcijskih planova za poboljšanje sustava javne rasvjete što će imati pozitivan utjecaj i smanjiti nastajanje stakleničkih plinova.</w:t>
      </w:r>
    </w:p>
    <w:p w14:paraId="50ED911E" w14:textId="77777777" w:rsidR="00A4708E" w:rsidRDefault="00A4708E" w:rsidP="00A4708E">
      <w:pPr>
        <w:pStyle w:val="TekstDE"/>
      </w:pPr>
      <w:r>
        <w:lastRenderedPageBreak/>
        <w:t xml:space="preserve">Aktivnosti u okviru mjere </w:t>
      </w:r>
      <w:r w:rsidRPr="00B25A3F">
        <w:rPr>
          <w:b/>
        </w:rPr>
        <w:t>3.2.5. Uspostava i upravljanje jedinstvenim energetskim informacijskim sustavom i komunikacijskom strategijom o energiji i klimi</w:t>
      </w:r>
      <w:r>
        <w:t xml:space="preserve"> će pridonijeti postavljanju registra energetske potrošnje, na temelju kojeg je moguće provesti analizu potrošnje i predvidjeti aktivnosti za uspostavu energetskog informacijskog sustava i aktivnosti u sklopu izrade komunikacijske strategije o energiji i klimi što dugoročno ima pozitivan utjecaj na klimatske promjene. </w:t>
      </w:r>
    </w:p>
    <w:p w14:paraId="44E51CF7" w14:textId="77777777" w:rsidR="00A4708E" w:rsidRDefault="00A4708E" w:rsidP="00A4708E">
      <w:pPr>
        <w:pStyle w:val="TekstDE"/>
      </w:pPr>
      <w:r>
        <w:t>Aktivnostima u okviru mjere</w:t>
      </w:r>
      <w:r w:rsidRPr="00236FE3">
        <w:t xml:space="preserve"> </w:t>
      </w:r>
      <w:r w:rsidRPr="00DC6D22">
        <w:rPr>
          <w:b/>
        </w:rPr>
        <w:t>4.1.2. Modernizacija sustava zelene infrastrukture Grada</w:t>
      </w:r>
      <w:r>
        <w:t xml:space="preserve"> doprinijet će se razvoju prilagodbama </w:t>
      </w:r>
      <w:r w:rsidRPr="00DC6D22">
        <w:t xml:space="preserve">klimatskim promjenama, </w:t>
      </w:r>
      <w:r>
        <w:t xml:space="preserve">čime je </w:t>
      </w:r>
      <w:r w:rsidRPr="00DC6D22">
        <w:t>mo</w:t>
      </w:r>
      <w:r>
        <w:t>guće</w:t>
      </w:r>
      <w:r w:rsidRPr="00DC6D22">
        <w:t xml:space="preserve"> značajno smanjiti rizi</w:t>
      </w:r>
      <w:r>
        <w:t>ke i ublažiti posljedice utjecaja klimatskih promjena na okoliš i stanovništvo i ima pozitivan utjecaj na klimatske promjene.</w:t>
      </w:r>
    </w:p>
    <w:p w14:paraId="24950D3E" w14:textId="77777777" w:rsidR="00A4708E" w:rsidRDefault="00A4708E" w:rsidP="00A4708E">
      <w:pPr>
        <w:pStyle w:val="TekstDE"/>
      </w:pPr>
      <w:r>
        <w:t>Aktivnosti u okviru mjere</w:t>
      </w:r>
      <w:r w:rsidRPr="001443EA">
        <w:t xml:space="preserve"> </w:t>
      </w:r>
      <w:r w:rsidRPr="00236FE3">
        <w:rPr>
          <w:b/>
        </w:rPr>
        <w:t>4.4.3. Unapređivanje javnog putničkog prometa</w:t>
      </w:r>
      <w:r>
        <w:t xml:space="preserve"> imaju pozitivan utjecaj na klimatske promjene. Povećanjem udjela tramvajskog javnog prometa smanjiti će se emisije stakleničkih plinova.</w:t>
      </w:r>
    </w:p>
    <w:p w14:paraId="0529D161" w14:textId="77777777" w:rsidR="00A4708E" w:rsidRDefault="00A4708E" w:rsidP="00A4708E">
      <w:pPr>
        <w:pStyle w:val="TekstDE"/>
      </w:pPr>
      <w:r>
        <w:t>Aktivnosti u okviru mjere</w:t>
      </w:r>
      <w:r w:rsidRPr="008E3494">
        <w:t xml:space="preserve"> </w:t>
      </w:r>
      <w:r w:rsidRPr="00236FE3">
        <w:rPr>
          <w:b/>
        </w:rPr>
        <w:t>4.5.1. Poboljšanje komunalne opremljenosti gradskog područja – vodoopskrba i odvodnja</w:t>
      </w:r>
      <w:r>
        <w:t xml:space="preserve"> imaju pozitivan utjecaj jer se širenjem kanalizacijske mreže smanjuje broj korisnika septičkih jama koje su jedan od glavnih izvora metana vezanih uz komunalne otpadne vode i njihovo postupanje. Metan je najznačajniji staklenički plin vezan za prikupljanje i postupanje s komunalnim otpadnim vodama.</w:t>
      </w:r>
    </w:p>
    <w:p w14:paraId="30521F27" w14:textId="77777777" w:rsidR="00A4708E" w:rsidRDefault="00A4708E" w:rsidP="00A4708E">
      <w:pPr>
        <w:pStyle w:val="TekstDE"/>
      </w:pPr>
      <w:r>
        <w:t>Aktivnostima u okviru mjere</w:t>
      </w:r>
      <w:r w:rsidRPr="001443EA">
        <w:t xml:space="preserve"> </w:t>
      </w:r>
      <w:r w:rsidRPr="00236FE3">
        <w:rPr>
          <w:b/>
        </w:rPr>
        <w:t>4.5.2. Poboljšanje komunalne opremljenosti gradskog područja – opskrba plinom</w:t>
      </w:r>
      <w:r>
        <w:t xml:space="preserve"> se predviđa rekonstrukcija i proširenje plinoopskrbne mreže. Povećat će se broj korisnika prirodnog plina koji je ekološki najprihvatljivije gorivo, a smanjiti će se korištenje drugih fosilnih goriva (loživo ulje, nafta….) koja stvaraju velike količine stakleničkih plinova i mjera ima pozitivan utjecaj na smanjenje količine stakleničkih plinova.</w:t>
      </w:r>
    </w:p>
    <w:p w14:paraId="44ECCBA0" w14:textId="5981D563" w:rsidR="00A4708E" w:rsidRDefault="00A4708E" w:rsidP="00A4708E">
      <w:pPr>
        <w:pStyle w:val="TekstDE"/>
      </w:pPr>
      <w:r>
        <w:t>Aktivnostima u okviru mjere</w:t>
      </w:r>
      <w:r w:rsidRPr="001443EA">
        <w:t xml:space="preserve"> </w:t>
      </w:r>
      <w:r w:rsidRPr="00236FE3">
        <w:rPr>
          <w:b/>
        </w:rPr>
        <w:t>4.6.1. Modernizacija željezničkog prigradsko-gradskog prometa</w:t>
      </w:r>
      <w:r>
        <w:t xml:space="preserve"> će se smanjiti količina stakleničkih plinova iz prometa jer u odnosu na druga prijevozna sredstva željeznički promet praktično nema direktan utjecaj na stvaranje stakleničkih plinova već posredan kroz korištenje proizvedene električne energije, a mjera ima pozitivan utjecaj na smanjenje količine stakleničkih plinova.</w:t>
      </w:r>
    </w:p>
    <w:p w14:paraId="5B1F8C27" w14:textId="2E23F5DB" w:rsidR="00AB0C11" w:rsidRPr="00461155" w:rsidRDefault="00AB0C11" w:rsidP="00AA4EC9">
      <w:pPr>
        <w:pStyle w:val="Heading2"/>
        <w:numPr>
          <w:ilvl w:val="0"/>
          <w:numId w:val="36"/>
        </w:numPr>
      </w:pPr>
      <w:bookmarkStart w:id="108" w:name="_Toc438468089"/>
      <w:bookmarkStart w:id="109" w:name="_Toc469996459"/>
      <w:r w:rsidRPr="00461155">
        <w:t xml:space="preserve">TLO </w:t>
      </w:r>
      <w:bookmarkEnd w:id="108"/>
      <w:r w:rsidR="00244D56">
        <w:t>I POLJOPRIVREDNO ZEMLJIŠTE</w:t>
      </w:r>
      <w:bookmarkEnd w:id="109"/>
    </w:p>
    <w:p w14:paraId="5E3CBB53" w14:textId="04B3B6C5" w:rsidR="00DA00F5" w:rsidRDefault="00DA00F5" w:rsidP="00A01087">
      <w:pPr>
        <w:pStyle w:val="TekstDE"/>
      </w:pPr>
      <w:r>
        <w:t xml:space="preserve">Provedbom </w:t>
      </w:r>
      <w:r w:rsidR="00E30D5F" w:rsidRPr="00E30D5F">
        <w:rPr>
          <w:b/>
        </w:rPr>
        <w:t>P</w:t>
      </w:r>
      <w:r w:rsidRPr="00E30D5F">
        <w:rPr>
          <w:b/>
        </w:rPr>
        <w:t>rioriteta</w:t>
      </w:r>
      <w:r w:rsidRPr="00E30D5F">
        <w:rPr>
          <w:b/>
          <w:i/>
        </w:rPr>
        <w:t xml:space="preserve"> </w:t>
      </w:r>
      <w:r w:rsidRPr="00E30D5F">
        <w:rPr>
          <w:b/>
        </w:rPr>
        <w:t>3.1. Zaštita prirode, očuvanje i unapređivanje kvalitete okoliša</w:t>
      </w:r>
      <w:r w:rsidRPr="0074175C">
        <w:t xml:space="preserve">, </w:t>
      </w:r>
      <w:r w:rsidRPr="00E26B74">
        <w:t>direktno i</w:t>
      </w:r>
      <w:r>
        <w:t xml:space="preserve"> indirektno utječe se pozitivno na rješavanje postojećih problema vezanih uz tlo kao sastavnicu okoliša i njenu namjenu kao poljoprivredno zemljište.</w:t>
      </w:r>
    </w:p>
    <w:p w14:paraId="5AEB565D" w14:textId="196E7A8D" w:rsidR="00DA00F5" w:rsidRPr="00810211" w:rsidRDefault="00DA00F5" w:rsidP="00A01087">
      <w:pPr>
        <w:pStyle w:val="TekstDE"/>
      </w:pPr>
      <w:r>
        <w:t xml:space="preserve">Budući </w:t>
      </w:r>
      <w:r w:rsidRPr="00810211">
        <w:t xml:space="preserve">da će aktivnosti mjere </w:t>
      </w:r>
      <w:r w:rsidRPr="00E30D5F">
        <w:rPr>
          <w:b/>
        </w:rPr>
        <w:t xml:space="preserve">3.1.1. </w:t>
      </w:r>
      <w:r w:rsidRPr="00E30D5F">
        <w:rPr>
          <w:b/>
          <w:bCs/>
        </w:rPr>
        <w:t>Uspostava i upravljanje jedinstvenim gradskim informacijskim sustavom i komunikacijskom strategijom o okolišu</w:t>
      </w:r>
      <w:r>
        <w:t xml:space="preserve"> obuhvatiti</w:t>
      </w:r>
      <w:r w:rsidRPr="00810211">
        <w:t xml:space="preserve"> i obradu podatka o </w:t>
      </w:r>
      <w:r>
        <w:t xml:space="preserve">trenutnom </w:t>
      </w:r>
      <w:r w:rsidRPr="00810211">
        <w:t>stanju tla</w:t>
      </w:r>
      <w:r>
        <w:t>, kao i provedbu praćenja stanja tla</w:t>
      </w:r>
      <w:r w:rsidRPr="00810211">
        <w:t xml:space="preserve"> na području Grada Zagreba, utjecaj predmetne mjere na tlo smatra se pozitivnim. S obzirom da su osobito vrijedna tla u najvećoj mjeri zastupljena na nizi</w:t>
      </w:r>
      <w:r>
        <w:t xml:space="preserve">nskim područjima uz rijeku Savu </w:t>
      </w:r>
      <w:r w:rsidRPr="00810211">
        <w:t xml:space="preserve">te da se </w:t>
      </w:r>
      <w:r>
        <w:t xml:space="preserve">one nalaze na glavnom </w:t>
      </w:r>
      <w:r w:rsidRPr="00810211">
        <w:t>vodonosnik</w:t>
      </w:r>
      <w:r>
        <w:t xml:space="preserve">u za </w:t>
      </w:r>
      <w:r w:rsidRPr="00810211">
        <w:t xml:space="preserve">opskrbu pitkom vodom Grada Zagreba, aktivnosti mjere </w:t>
      </w:r>
      <w:r w:rsidRPr="00E30D5F">
        <w:rPr>
          <w:b/>
        </w:rPr>
        <w:t>3.1.4. Vrednovanje, zaštita i održivo upravljanje Savom,</w:t>
      </w:r>
      <w:r w:rsidRPr="00810211">
        <w:t xml:space="preserve"> pozitivno će utjecati na tlo </w:t>
      </w:r>
      <w:r>
        <w:t xml:space="preserve">i poljoprivredno zemljište </w:t>
      </w:r>
      <w:r w:rsidRPr="00810211">
        <w:t xml:space="preserve">u vidu </w:t>
      </w:r>
      <w:r>
        <w:t>njihovog racionalnog korištenja</w:t>
      </w:r>
      <w:r w:rsidRPr="00810211">
        <w:t xml:space="preserve"> </w:t>
      </w:r>
      <w:r>
        <w:t xml:space="preserve">i </w:t>
      </w:r>
      <w:r w:rsidRPr="00810211">
        <w:t xml:space="preserve">zaštite, ali i </w:t>
      </w:r>
      <w:r>
        <w:t xml:space="preserve">sprječavanja </w:t>
      </w:r>
      <w:r w:rsidRPr="00810211">
        <w:t xml:space="preserve">štetnog djelovanja gospodarenja </w:t>
      </w:r>
      <w:r>
        <w:t xml:space="preserve">istim </w:t>
      </w:r>
      <w:r w:rsidRPr="00810211">
        <w:t xml:space="preserve">na okoliš, prvenstveno na vode. </w:t>
      </w:r>
    </w:p>
    <w:p w14:paraId="115D0741" w14:textId="55D9EDC2" w:rsidR="00DA00F5" w:rsidRDefault="00DA00F5" w:rsidP="00A01087">
      <w:pPr>
        <w:pStyle w:val="TekstDE"/>
      </w:pPr>
      <w:r w:rsidRPr="00810211">
        <w:lastRenderedPageBreak/>
        <w:t xml:space="preserve">Mjerom </w:t>
      </w:r>
      <w:r w:rsidRPr="00E30D5F">
        <w:rPr>
          <w:b/>
        </w:rPr>
        <w:t>3.1.5. Geotehnička i geoseizmička mikrozonacija</w:t>
      </w:r>
      <w:r w:rsidRPr="00810211">
        <w:t>,</w:t>
      </w:r>
      <w:r>
        <w:t xml:space="preserve"> temeljem usposta</w:t>
      </w:r>
      <w:r w:rsidR="006C532A">
        <w:t>ve Geotehničkog katastra očekuje</w:t>
      </w:r>
      <w:r>
        <w:t xml:space="preserve"> se stvaranje uvjeta za </w:t>
      </w:r>
      <w:r w:rsidRPr="00810211">
        <w:t>učinkovitije i kvalitetnije pla</w:t>
      </w:r>
      <w:r>
        <w:t>niranje i građenje</w:t>
      </w:r>
      <w:r w:rsidRPr="00810211">
        <w:t xml:space="preserve"> </w:t>
      </w:r>
      <w:r>
        <w:t xml:space="preserve">s </w:t>
      </w:r>
      <w:r w:rsidRPr="00810211">
        <w:t>obzirom na mogućnost pojave erozije i klizanja terena</w:t>
      </w:r>
      <w:r>
        <w:t>. Sukladno nav</w:t>
      </w:r>
      <w:r w:rsidR="006C532A">
        <w:t>e</w:t>
      </w:r>
      <w:r>
        <w:t>d</w:t>
      </w:r>
      <w:r w:rsidR="006C532A">
        <w:t>e</w:t>
      </w:r>
      <w:r>
        <w:t>nom, p</w:t>
      </w:r>
      <w:r w:rsidRPr="00810211">
        <w:t xml:space="preserve">rovedbom planiranih aktivnosti </w:t>
      </w:r>
      <w:r w:rsidR="006C532A" w:rsidRPr="00810211">
        <w:t xml:space="preserve">pozitivno </w:t>
      </w:r>
      <w:r w:rsidR="006C532A">
        <w:t xml:space="preserve">će se </w:t>
      </w:r>
      <w:r w:rsidRPr="00810211">
        <w:t>utje</w:t>
      </w:r>
      <w:r w:rsidR="006C532A">
        <w:t>c</w:t>
      </w:r>
      <w:r w:rsidR="00DF78F5">
        <w:t>a</w:t>
      </w:r>
      <w:r w:rsidR="006C532A">
        <w:t>ti</w:t>
      </w:r>
      <w:r w:rsidRPr="00810211">
        <w:t xml:space="preserve"> na problematiku erozije tla na području grada Zagreba. </w:t>
      </w:r>
    </w:p>
    <w:p w14:paraId="38EBF772" w14:textId="77777777" w:rsidR="00DA00F5" w:rsidRDefault="00DA00F5" w:rsidP="00A01087">
      <w:pPr>
        <w:pStyle w:val="TekstDE"/>
      </w:pPr>
      <w:r>
        <w:t xml:space="preserve">Provedbom aktivnosti </w:t>
      </w:r>
      <w:r w:rsidRPr="006C532A">
        <w:rPr>
          <w:b/>
        </w:rPr>
        <w:t>3.1.7. Učinkovito upravljanje zaštićenim područjima prirode i osobito vrijednim dijelovima prirode te zaštita krajobrazne raznolikosti</w:t>
      </w:r>
      <w:r w:rsidRPr="00E462D0">
        <w:t xml:space="preserve"> </w:t>
      </w:r>
      <w:r>
        <w:t xml:space="preserve">očekuje se pozitivan utjecaj na zaštitu agrikulturnog krajobraza a samim time i na zaštitu tla i poljoprivrednog zemljišta. </w:t>
      </w:r>
    </w:p>
    <w:p w14:paraId="4F80980B" w14:textId="2FCB92AE" w:rsidR="00DA00F5" w:rsidRPr="00810211" w:rsidRDefault="00DA00F5" w:rsidP="00A01087">
      <w:pPr>
        <w:pStyle w:val="TekstDE"/>
      </w:pPr>
      <w:r w:rsidRPr="00810211">
        <w:t xml:space="preserve">Provedbom aktivnosti mjere </w:t>
      </w:r>
      <w:r w:rsidRPr="00A03528">
        <w:t>3</w:t>
      </w:r>
      <w:r w:rsidRPr="006C532A">
        <w:rPr>
          <w:b/>
        </w:rPr>
        <w:t>.1.11. Unapređivanje sustava cjelovitog gospodarenja otpadom</w:t>
      </w:r>
      <w:r w:rsidRPr="00A03528">
        <w:t>,</w:t>
      </w:r>
      <w:r w:rsidRPr="00810211">
        <w:rPr>
          <w:i/>
        </w:rPr>
        <w:t xml:space="preserve"> </w:t>
      </w:r>
      <w:r w:rsidRPr="00810211">
        <w:t>očekuje se pozitivan utjecaj na tlo u vidu smanjenog onečišćenja</w:t>
      </w:r>
      <w:r w:rsidR="006C532A">
        <w:t xml:space="preserve"> tla</w:t>
      </w:r>
      <w:r w:rsidRPr="00810211">
        <w:t xml:space="preserve"> odloženim otpadom.</w:t>
      </w:r>
    </w:p>
    <w:p w14:paraId="1355D0B7" w14:textId="34013097" w:rsidR="00DA00F5" w:rsidRDefault="00DA00F5" w:rsidP="00A01087">
      <w:pPr>
        <w:pStyle w:val="TekstDE"/>
      </w:pPr>
      <w:r w:rsidRPr="00810211">
        <w:t xml:space="preserve">Pozitivan utjecaj na poljoprivredu prvenstveno se odnosi na provedbu aktivnosti </w:t>
      </w:r>
      <w:r w:rsidR="006C532A" w:rsidRPr="006C532A">
        <w:rPr>
          <w:b/>
        </w:rPr>
        <w:t>P</w:t>
      </w:r>
      <w:r w:rsidRPr="006C532A">
        <w:rPr>
          <w:b/>
        </w:rPr>
        <w:t>rioriteta</w:t>
      </w:r>
      <w:r w:rsidRPr="006C532A">
        <w:rPr>
          <w:b/>
          <w:i/>
        </w:rPr>
        <w:t xml:space="preserve"> </w:t>
      </w:r>
      <w:r w:rsidRPr="006C532A">
        <w:rPr>
          <w:b/>
        </w:rPr>
        <w:t>1.3. Održivi razvoj poljoprivrede i šumarstva</w:t>
      </w:r>
      <w:r w:rsidRPr="00E522C0">
        <w:t xml:space="preserve">, </w:t>
      </w:r>
      <w:r w:rsidRPr="00810211">
        <w:t>kojim se ova gospodarska grana usmjerava prema</w:t>
      </w:r>
      <w:r>
        <w:t xml:space="preserve"> održivom razvoju i udruživanju poljoprivrednih gospodarstva na području grada. </w:t>
      </w:r>
    </w:p>
    <w:p w14:paraId="5E34B37A" w14:textId="77777777" w:rsidR="00DA00F5" w:rsidRDefault="00DA00F5" w:rsidP="00A01087">
      <w:pPr>
        <w:pStyle w:val="TekstDE"/>
      </w:pPr>
      <w:r>
        <w:t>Ulaganjem</w:t>
      </w:r>
      <w:r w:rsidRPr="003D2D7F">
        <w:t xml:space="preserve"> u uređenje i infrastrukturno opremanje poljoprivrednog </w:t>
      </w:r>
      <w:r>
        <w:t>zemljišta, u</w:t>
      </w:r>
      <w:r w:rsidRPr="005736BC">
        <w:t xml:space="preserve"> okviru mjere </w:t>
      </w:r>
      <w:r w:rsidRPr="00221ECC">
        <w:rPr>
          <w:b/>
        </w:rPr>
        <w:t>1.3.1 Održivo gospodarenje poljoprivrednim i šumskim zemljištem,</w:t>
      </w:r>
      <w:r w:rsidRPr="005736BC">
        <w:t xml:space="preserve"> </w:t>
      </w:r>
      <w:r>
        <w:t xml:space="preserve">očekuje se pozitivan utjecaj na poljoprivredno zemljište i poljoprivredu u vidu poboljšanja uvjeta za korištenje zemljišta, a samim time i na njegovo održivo gospodarenje. </w:t>
      </w:r>
    </w:p>
    <w:p w14:paraId="26D63599" w14:textId="468EFCE2" w:rsidR="00DA00F5" w:rsidRDefault="00DA00F5" w:rsidP="00A01087">
      <w:pPr>
        <w:pStyle w:val="TekstDE"/>
      </w:pPr>
      <w:r>
        <w:t>Pozitivan utjecaj na poljoprivredu očekuje se p</w:t>
      </w:r>
      <w:r w:rsidRPr="00810211">
        <w:t>rovedbom aktivnosti mjera</w:t>
      </w:r>
      <w:r w:rsidRPr="00810211">
        <w:rPr>
          <w:i/>
        </w:rPr>
        <w:t xml:space="preserve"> </w:t>
      </w:r>
      <w:r w:rsidRPr="00221ECC">
        <w:rPr>
          <w:b/>
        </w:rPr>
        <w:t>1.3.2 Razvoj poduzetničkih vještina i edukacija poljoprivrednih proizvođača i šumoposjednika i 1.3.3 Razvoj konkurentne poljoprivredne proizvodnje i šumarstva</w:t>
      </w:r>
      <w:r w:rsidRPr="002D1C60">
        <w:t xml:space="preserve"> </w:t>
      </w:r>
      <w:r>
        <w:t xml:space="preserve">kojima se planira edukacija i stručno osposobljavanje poljoprivrednika a samim time i napredak u realizaciji udruživanja poljoprivrednih gospodarstva u udruge, zadruge, klastere te </w:t>
      </w:r>
      <w:r w:rsidRPr="005C5DE4">
        <w:t>gospodarsko interesne skupine</w:t>
      </w:r>
      <w:r>
        <w:t xml:space="preserve">. S obzirom da se poljoprivreda Grada Zagreba prvenstveno temelji na </w:t>
      </w:r>
      <w:r w:rsidRPr="00984192">
        <w:t>proizvodnji privat</w:t>
      </w:r>
      <w:r>
        <w:t>nih poljoprivrednih gospodarstva, provedbom planiranih subvencija poljoprivrednika očekuje se „jačanje“ poljoprivrednih gospodarstva, razvoj poljoprivrede a samim time i razvoj ruralnih krajeva.</w:t>
      </w:r>
    </w:p>
    <w:p w14:paraId="76884643" w14:textId="270E294D" w:rsidR="00591A2C" w:rsidRDefault="00591A2C" w:rsidP="00A01087">
      <w:pPr>
        <w:pStyle w:val="TekstDE"/>
      </w:pPr>
      <w:r w:rsidRPr="006E205B">
        <w:rPr>
          <w:bCs/>
        </w:rPr>
        <w:t>Aktivno</w:t>
      </w:r>
      <w:r>
        <w:rPr>
          <w:bCs/>
        </w:rPr>
        <w:t>šću</w:t>
      </w:r>
      <w:r w:rsidRPr="006E205B">
        <w:rPr>
          <w:bCs/>
        </w:rPr>
        <w:t xml:space="preserve"> u okviru mjere</w:t>
      </w:r>
      <w:r>
        <w:rPr>
          <w:b/>
          <w:bCs/>
        </w:rPr>
        <w:t xml:space="preserve"> </w:t>
      </w:r>
      <w:r w:rsidRPr="0026293E">
        <w:rPr>
          <w:b/>
          <w:bCs/>
        </w:rPr>
        <w:t>4.2.4. Povećanje kvalitete postojećih i uređenje javnih gradskih prostora</w:t>
      </w:r>
      <w:r>
        <w:rPr>
          <w:b/>
          <w:bCs/>
        </w:rPr>
        <w:t xml:space="preserve">, </w:t>
      </w:r>
      <w:r w:rsidRPr="006E205B">
        <w:rPr>
          <w:bCs/>
        </w:rPr>
        <w:t>kojom se provodi osiguranje uvjeta za unapređenje kvalitete življenja i rekreacije na javnim gradskim prostorima</w:t>
      </w:r>
      <w:r>
        <w:rPr>
          <w:bCs/>
        </w:rPr>
        <w:t xml:space="preserve"> </w:t>
      </w:r>
      <w:r w:rsidRPr="006E205B">
        <w:rPr>
          <w:bCs/>
        </w:rPr>
        <w:t>(povećanj</w:t>
      </w:r>
      <w:r>
        <w:rPr>
          <w:bCs/>
        </w:rPr>
        <w:t>e</w:t>
      </w:r>
      <w:r w:rsidRPr="006E205B">
        <w:rPr>
          <w:bCs/>
        </w:rPr>
        <w:t xml:space="preserve"> gradskih vrtova), ostvarit</w:t>
      </w:r>
      <w:r>
        <w:rPr>
          <w:bCs/>
        </w:rPr>
        <w:t xml:space="preserve"> će se pozitivan utjecaj na poljoprivredno zemljište u vidu smanjenja zapuštenog gradskog poljoprivrednog zemljišta</w:t>
      </w:r>
    </w:p>
    <w:p w14:paraId="02D3061A" w14:textId="64E2AC1B" w:rsidR="00DA00F5" w:rsidRDefault="00DA00F5" w:rsidP="00A01087">
      <w:pPr>
        <w:pStyle w:val="TekstDE"/>
      </w:pPr>
      <w:r>
        <w:t xml:space="preserve">Pozitivan utjecaj na razvoj seoskih i ruralnih područja očekuje se provedbom aktivnosti mjere </w:t>
      </w:r>
      <w:r w:rsidRPr="00221ECC">
        <w:rPr>
          <w:b/>
        </w:rPr>
        <w:t>4.2.6. Očuvanje tradicionalnih obilježja i uređivanje naselja ruralnog i suburbanog karaktera i nekadašnjih seoskih naselja uklopljenih u Grad Zagreb</w:t>
      </w:r>
      <w:r>
        <w:t>,</w:t>
      </w:r>
      <w:r w:rsidRPr="00810211">
        <w:t xml:space="preserve"> </w:t>
      </w:r>
      <w:r>
        <w:t>kojima je predviđena izrada p</w:t>
      </w:r>
      <w:r w:rsidRPr="00770FBD">
        <w:t>rogram</w:t>
      </w:r>
      <w:r>
        <w:t>a</w:t>
      </w:r>
      <w:r w:rsidRPr="00770FBD">
        <w:t xml:space="preserve"> o</w:t>
      </w:r>
      <w:r>
        <w:t>bnove i razvoja seoskih naselja, kao</w:t>
      </w:r>
      <w:r w:rsidRPr="006A6CE3">
        <w:t xml:space="preserve"> </w:t>
      </w:r>
      <w:r>
        <w:t xml:space="preserve">i diversifikacija poljoprivrednih </w:t>
      </w:r>
      <w:r w:rsidRPr="006A6CE3">
        <w:t xml:space="preserve">gospodarstava u smjeru pružanja </w:t>
      </w:r>
      <w:r>
        <w:t>turis</w:t>
      </w:r>
      <w:r w:rsidR="007308FA">
        <w:t>tičkih i ugostiteljskih usluga.</w:t>
      </w:r>
    </w:p>
    <w:p w14:paraId="749DCCEA" w14:textId="3B6E1A49" w:rsidR="00DA00F5" w:rsidRDefault="00DA00F5" w:rsidP="00A01087">
      <w:pPr>
        <w:pStyle w:val="TekstDE"/>
      </w:pPr>
      <w:r>
        <w:t>Pozitivan utjecaj na zaštitu i zbrinjavanje životinja očekuje se provedbom planiranih aktivnosti u sklopu mjere</w:t>
      </w:r>
      <w:r w:rsidRPr="004E6A42">
        <w:t xml:space="preserve"> </w:t>
      </w:r>
      <w:r w:rsidRPr="00221ECC">
        <w:rPr>
          <w:b/>
        </w:rPr>
        <w:t>4.5.5. Poboljšanje komunalne opremljenosti gradskog područja – zaštita i zbrinjavanje životinja,</w:t>
      </w:r>
      <w:r>
        <w:t xml:space="preserve"> kojom je predviđena</w:t>
      </w:r>
      <w:r w:rsidRPr="009D377E">
        <w:t xml:space="preserve"> izgradnja dodatnih kapaciteta za nezbrinute životinje </w:t>
      </w:r>
      <w:r>
        <w:t>te</w:t>
      </w:r>
      <w:r w:rsidRPr="009D377E">
        <w:t xml:space="preserve"> izgradnja groblja za kućne ljubimce. Povećanjem (izgradnjom) dodatnih</w:t>
      </w:r>
      <w:r w:rsidRPr="00645CBA">
        <w:t xml:space="preserve"> kapa</w:t>
      </w:r>
      <w:r>
        <w:t>citeta za nezbrinute životinje omogućuje se adekvatniji smještaj već zbrinutim životinjama te se ostvaraju novi prostorni kapaciteti za buduće zbrinute životinje.</w:t>
      </w:r>
    </w:p>
    <w:p w14:paraId="38B7AA9E" w14:textId="77777777" w:rsidR="00BB604B" w:rsidRDefault="00BB604B" w:rsidP="00BB604B">
      <w:pPr>
        <w:pStyle w:val="TekstDE"/>
      </w:pPr>
      <w:r w:rsidRPr="00BB604B">
        <w:t xml:space="preserve">Mjerom </w:t>
      </w:r>
      <w:r w:rsidRPr="00BB604B">
        <w:rPr>
          <w:b/>
        </w:rPr>
        <w:t>6.5.1. Koordinacija zajedničkih razvojnih aktivnosti i programa Grada Zagreba s jedinicama lokalne i područne samouprave u funkcionalnom području (okruženju</w:t>
      </w:r>
      <w:r w:rsidRPr="00BB604B">
        <w:t xml:space="preserve">) predviđena je izrada i </w:t>
      </w:r>
      <w:r w:rsidRPr="00BB604B">
        <w:lastRenderedPageBreak/>
        <w:t>provedba Strategije razvoja Urbane aglomeracije Zagreb. Jedna od mjera Strategije razvoja Urbane aglomeracije Zagreb</w:t>
      </w:r>
      <w:r w:rsidRPr="00BB604B">
        <w:rPr>
          <w:rStyle w:val="FootnoteReference"/>
        </w:rPr>
        <w:footnoteReference w:id="68"/>
      </w:r>
      <w:r w:rsidRPr="00BB604B">
        <w:t xml:space="preserve"> je i uređenje </w:t>
      </w:r>
      <w:r w:rsidRPr="00BB604B">
        <w:rPr>
          <w:i/>
        </w:rPr>
        <w:t>brownfield</w:t>
      </w:r>
      <w:r w:rsidRPr="00BB604B">
        <w:t xml:space="preserve"> (isl. degradiranih/neuređenih) lokacija s ciljem smanjenog zauzimanja novih </w:t>
      </w:r>
      <w:r w:rsidRPr="00BB604B">
        <w:rPr>
          <w:i/>
        </w:rPr>
        <w:t>greenfield</w:t>
      </w:r>
      <w:r w:rsidRPr="00BB604B">
        <w:t xml:space="preserve"> prostora za provedbu razvojnih projekta. Provedbom navedene Strategije postiže se pozitivan učinak na tlo i poljoprivredno zemljište u vidu smanjene prenamjene poljoprivrednog zemljišta u nepoljoprivredne svrhe.</w:t>
      </w:r>
      <w:r>
        <w:t xml:space="preserve"> </w:t>
      </w:r>
    </w:p>
    <w:p w14:paraId="52DD7E02" w14:textId="77777777" w:rsidR="00BB604B" w:rsidRDefault="00DA00F5" w:rsidP="00A01087">
      <w:pPr>
        <w:pStyle w:val="TekstDE"/>
      </w:pPr>
      <w:r>
        <w:t>Kao posljedica sve izražajnijeg širenja građevinske zone na području Grada Zagreba, izražena je problematika</w:t>
      </w:r>
      <w:r w:rsidRPr="00656A1C">
        <w:t xml:space="preserve"> </w:t>
      </w:r>
      <w:r>
        <w:t>prenamjene</w:t>
      </w:r>
      <w:r w:rsidRPr="00656A1C">
        <w:t xml:space="preserve"> poljoprivrednog zem</w:t>
      </w:r>
      <w:r>
        <w:t>ljišta</w:t>
      </w:r>
      <w:r w:rsidRPr="00623CE9">
        <w:t xml:space="preserve"> u nepoljoprivredne svrhe</w:t>
      </w:r>
      <w:r>
        <w:t xml:space="preserve">. Sukladno navedenom, </w:t>
      </w:r>
      <w:r w:rsidRPr="00656A1C">
        <w:t>rizik od prenamjene poljoprivrednog zemljišta</w:t>
      </w:r>
      <w:r>
        <w:t xml:space="preserve"> određen je kao p</w:t>
      </w:r>
      <w:r w:rsidRPr="00656A1C">
        <w:t>otencijalni negativni utjecaj planiranih ciljev</w:t>
      </w:r>
      <w:r>
        <w:t xml:space="preserve">a i mjera predmetne Strategije. </w:t>
      </w:r>
    </w:p>
    <w:p w14:paraId="5DA7265A" w14:textId="490A902C" w:rsidR="00DA00F5" w:rsidRDefault="00DA00F5" w:rsidP="00A01087">
      <w:pPr>
        <w:pStyle w:val="TekstDE"/>
      </w:pPr>
      <w:r>
        <w:t>U okviru sljedećih izdvojenih mjera</w:t>
      </w:r>
      <w:r w:rsidRPr="008A74C0">
        <w:t xml:space="preserve"> predmetne Strategije</w:t>
      </w:r>
      <w:r>
        <w:t>, planira se izrada planske, analitičke i strateške dokumentacije, čija bi provedba mogla uzrokovati prena</w:t>
      </w:r>
      <w:r w:rsidR="00BB604B">
        <w:t>mjenu poljoprivrednog zemljišta</w:t>
      </w:r>
      <w:r>
        <w:t xml:space="preserve">: </w:t>
      </w:r>
    </w:p>
    <w:p w14:paraId="707726DB" w14:textId="770D9036" w:rsidR="00DA00F5" w:rsidRPr="00EA2CEB" w:rsidRDefault="00DA00F5" w:rsidP="00DA00F5">
      <w:pPr>
        <w:pStyle w:val="ListBullet2"/>
        <w:numPr>
          <w:ilvl w:val="0"/>
          <w:numId w:val="4"/>
        </w:numPr>
        <w:rPr>
          <w:rFonts w:ascii="Calibri" w:hAnsi="Calibri"/>
          <w:bCs/>
          <w:i/>
          <w:lang w:eastAsia="hr-HR"/>
        </w:rPr>
      </w:pPr>
      <w:r w:rsidRPr="006840B3">
        <w:rPr>
          <w:rFonts w:ascii="Calibri" w:hAnsi="Calibri"/>
          <w:b/>
          <w:bCs/>
          <w:lang w:eastAsia="hr-HR"/>
        </w:rPr>
        <w:t>1.1.1. Unapređivanje sustava planiranja i praćenja gospodarskih i demografskih aktivnosti</w:t>
      </w:r>
      <w:r w:rsidRPr="002B5997">
        <w:rPr>
          <w:rFonts w:ascii="Calibri" w:hAnsi="Calibri"/>
          <w:bCs/>
          <w:lang w:eastAsia="hr-HR"/>
        </w:rPr>
        <w:t xml:space="preserve">, kojom je planirana izrada </w:t>
      </w:r>
      <w:r w:rsidRPr="00767DAD">
        <w:rPr>
          <w:rFonts w:ascii="Calibri" w:hAnsi="Calibri"/>
          <w:bCs/>
          <w:lang w:eastAsia="hr-HR"/>
        </w:rPr>
        <w:t>makroekonomske analize stanja i kretanja razvoja Grada s naglaskom na razvoj gospodarstva Grada Zagreba</w:t>
      </w:r>
      <w:r w:rsidRPr="00A921B2">
        <w:rPr>
          <w:rFonts w:ascii="Calibri" w:hAnsi="Calibri"/>
          <w:bCs/>
          <w:lang w:eastAsia="hr-HR"/>
        </w:rPr>
        <w:t xml:space="preserve"> (gospodarske zone, poslovna i poduzetnička infrastruktura), </w:t>
      </w:r>
    </w:p>
    <w:p w14:paraId="261A896F" w14:textId="7709F7FF" w:rsidR="00DA00F5" w:rsidRDefault="00DA00F5" w:rsidP="00DA00F5">
      <w:pPr>
        <w:pStyle w:val="ListBullet2"/>
        <w:numPr>
          <w:ilvl w:val="0"/>
          <w:numId w:val="4"/>
        </w:numPr>
        <w:rPr>
          <w:rFonts w:ascii="Calibri" w:hAnsi="Calibri"/>
          <w:bCs/>
          <w:lang w:eastAsia="hr-HR"/>
        </w:rPr>
      </w:pPr>
      <w:r w:rsidRPr="004136A1">
        <w:rPr>
          <w:rFonts w:ascii="Calibri" w:hAnsi="Calibri"/>
          <w:b/>
          <w:bCs/>
          <w:lang w:eastAsia="hr-HR"/>
        </w:rPr>
        <w:t>4.1.1. Cjelovito planiranje razvoja prostora Grada Zagreba</w:t>
      </w:r>
      <w:r w:rsidRPr="00A35856">
        <w:rPr>
          <w:rFonts w:ascii="Calibri" w:hAnsi="Calibri"/>
          <w:b/>
          <w:bCs/>
          <w:lang w:eastAsia="hr-HR"/>
        </w:rPr>
        <w:t>,</w:t>
      </w:r>
      <w:r>
        <w:rPr>
          <w:rFonts w:ascii="Calibri" w:hAnsi="Calibri"/>
          <w:b/>
          <w:bCs/>
          <w:lang w:eastAsia="hr-HR"/>
        </w:rPr>
        <w:t xml:space="preserve"> </w:t>
      </w:r>
      <w:r w:rsidRPr="00A921B2">
        <w:rPr>
          <w:rFonts w:ascii="Calibri" w:hAnsi="Calibri"/>
          <w:bCs/>
          <w:lang w:eastAsia="hr-HR"/>
        </w:rPr>
        <w:t xml:space="preserve">temeljem </w:t>
      </w:r>
      <w:r w:rsidRPr="00A35856">
        <w:rPr>
          <w:rFonts w:ascii="Calibri" w:hAnsi="Calibri"/>
          <w:bCs/>
          <w:lang w:eastAsia="hr-HR"/>
        </w:rPr>
        <w:t>izrade analitičke podloge i mreže za pojedine sadržaje i namjene,</w:t>
      </w:r>
      <w:r>
        <w:rPr>
          <w:rFonts w:ascii="Calibri" w:hAnsi="Calibri"/>
          <w:bCs/>
          <w:lang w:eastAsia="hr-HR"/>
        </w:rPr>
        <w:t xml:space="preserve"> </w:t>
      </w:r>
    </w:p>
    <w:p w14:paraId="547BDB5C" w14:textId="33F6A3BB" w:rsidR="00BB604B" w:rsidRPr="00BB604B" w:rsidRDefault="00BB604B" w:rsidP="00DA00F5">
      <w:pPr>
        <w:pStyle w:val="ListBullet2"/>
        <w:numPr>
          <w:ilvl w:val="0"/>
          <w:numId w:val="4"/>
        </w:numPr>
        <w:rPr>
          <w:rFonts w:ascii="Calibri" w:hAnsi="Calibri"/>
          <w:bCs/>
          <w:lang w:eastAsia="hr-HR"/>
        </w:rPr>
      </w:pPr>
      <w:r w:rsidRPr="00BB604B">
        <w:rPr>
          <w:rFonts w:ascii="Calibri" w:hAnsi="Calibri"/>
          <w:b/>
          <w:bCs/>
          <w:lang w:eastAsia="hr-HR"/>
        </w:rPr>
        <w:t>4.3.2. Uređenje i poboljšanje sustava gradskih projekata</w:t>
      </w:r>
      <w:r w:rsidRPr="00BB604B">
        <w:rPr>
          <w:rFonts w:ascii="Calibri" w:hAnsi="Calibri"/>
          <w:bCs/>
          <w:lang w:eastAsia="hr-HR"/>
        </w:rPr>
        <w:t>, odabirom lokacij</w:t>
      </w:r>
      <w:r>
        <w:rPr>
          <w:rFonts w:ascii="Calibri" w:hAnsi="Calibri"/>
          <w:bCs/>
          <w:lang w:eastAsia="hr-HR"/>
        </w:rPr>
        <w:t>a</w:t>
      </w:r>
      <w:r w:rsidRPr="00BB604B">
        <w:rPr>
          <w:rFonts w:ascii="Calibri" w:hAnsi="Calibri"/>
          <w:bCs/>
          <w:lang w:eastAsia="hr-HR"/>
        </w:rPr>
        <w:t xml:space="preserve"> za provedbu gradskih projekata</w:t>
      </w:r>
      <w:r w:rsidR="00B411EA">
        <w:rPr>
          <w:rFonts w:ascii="Calibri" w:hAnsi="Calibri"/>
          <w:bCs/>
          <w:lang w:eastAsia="hr-HR"/>
        </w:rPr>
        <w:t>,</w:t>
      </w:r>
    </w:p>
    <w:p w14:paraId="63173420" w14:textId="2E82C4EF" w:rsidR="00DA00F5" w:rsidRDefault="00DA00F5" w:rsidP="00DA00F5">
      <w:pPr>
        <w:pStyle w:val="ListBullet2"/>
        <w:numPr>
          <w:ilvl w:val="0"/>
          <w:numId w:val="4"/>
        </w:numPr>
        <w:rPr>
          <w:rFonts w:ascii="Calibri" w:hAnsi="Calibri"/>
          <w:bCs/>
          <w:lang w:eastAsia="hr-HR"/>
        </w:rPr>
      </w:pPr>
      <w:r w:rsidRPr="004136A1">
        <w:rPr>
          <w:rFonts w:ascii="Calibri" w:hAnsi="Calibri"/>
          <w:b/>
          <w:bCs/>
          <w:lang w:eastAsia="hr-HR"/>
        </w:rPr>
        <w:t>5.1.2. Racionalno planiranje i uređivanje područja za obiteljsku stambenu gradnju,</w:t>
      </w:r>
      <w:r w:rsidRPr="004136A1">
        <w:rPr>
          <w:rFonts w:ascii="Calibri" w:hAnsi="Calibri"/>
          <w:bCs/>
          <w:lang w:eastAsia="hr-HR"/>
        </w:rPr>
        <w:t xml:space="preserve"> kojom je predviđeno određivanje područja za stambenu i obiteljsku stambenu izgradnju. </w:t>
      </w:r>
    </w:p>
    <w:p w14:paraId="69C9E2EF" w14:textId="5EB8E91D" w:rsidR="00C43017" w:rsidRPr="00C43017" w:rsidRDefault="00C43017" w:rsidP="00C43017">
      <w:pPr>
        <w:pStyle w:val="TekstDE"/>
      </w:pPr>
      <w:r>
        <w:t>Kako bi se prilikom mogućih prenamjena zaštitilo poljoprivredno zemljište</w:t>
      </w:r>
      <w:r w:rsidRPr="00C43017">
        <w:t xml:space="preserve"> (prvenstveno zemljišta P1 i P2 kategorije), aktivnosti prenamjene provoditi </w:t>
      </w:r>
      <w:r>
        <w:t xml:space="preserve">će se </w:t>
      </w:r>
      <w:r w:rsidRPr="00C43017">
        <w:t>sukladno Zakonu o poljoprivrednom zemljištu (NN 39/13).</w:t>
      </w:r>
    </w:p>
    <w:p w14:paraId="03A2D6BF" w14:textId="77777777" w:rsidR="00AB0C11" w:rsidRPr="003404FC" w:rsidRDefault="00AB0C11" w:rsidP="00AA4EC9">
      <w:pPr>
        <w:pStyle w:val="Heading2"/>
        <w:numPr>
          <w:ilvl w:val="0"/>
          <w:numId w:val="36"/>
        </w:numPr>
      </w:pPr>
      <w:bookmarkStart w:id="110" w:name="_Toc438468091"/>
      <w:bookmarkStart w:id="111" w:name="_Toc469996460"/>
      <w:r w:rsidRPr="003404FC">
        <w:t>VODE</w:t>
      </w:r>
      <w:bookmarkEnd w:id="110"/>
      <w:bookmarkEnd w:id="111"/>
    </w:p>
    <w:p w14:paraId="5677DA51" w14:textId="14172EEA" w:rsidR="00616A1D" w:rsidRDefault="00616A1D" w:rsidP="00616A1D">
      <w:pPr>
        <w:pStyle w:val="TekstDE"/>
      </w:pPr>
      <w:r>
        <w:t>M</w:t>
      </w:r>
      <w:r w:rsidRPr="004D7685">
        <w:t>jer</w:t>
      </w:r>
      <w:r>
        <w:t>a</w:t>
      </w:r>
      <w:r w:rsidRPr="004D7685">
        <w:t xml:space="preserve"> </w:t>
      </w:r>
      <w:r w:rsidRPr="00616A1D">
        <w:rPr>
          <w:b/>
        </w:rPr>
        <w:t>1.3.2. Razvoj poduzetničkih vještina i edukacija poljoprivrednih proizvođača i šumoposjednika</w:t>
      </w:r>
      <w:r w:rsidRPr="004D7685">
        <w:t xml:space="preserve"> </w:t>
      </w:r>
      <w:r>
        <w:t>može obuhvatiti</w:t>
      </w:r>
      <w:r w:rsidRPr="004D7685">
        <w:t xml:space="preserve"> edukaciju vezanu za pravilnu primjenu </w:t>
      </w:r>
      <w:r>
        <w:t>sredstava za prihranu</w:t>
      </w:r>
      <w:r w:rsidRPr="004D7685">
        <w:t xml:space="preserve"> te sredstava za zaštitu bilja sukladno Načelima dobre poljoprivredne prakse</w:t>
      </w:r>
      <w:r>
        <w:t xml:space="preserve"> i</w:t>
      </w:r>
      <w:r w:rsidRPr="006C57F8">
        <w:t xml:space="preserve"> Odluci o zaštiti izvorišta Stara Loza, Sašnjak, Žitnjak, Petruševec, Zapruđe i Mala Mlaka (Službeni glasnik Grada Zagreba 19/99, 19/01, 20/01 - pročišćeni tekst, 10/04, 18/05, 2/06, 18/06, 7/09, 16/09, 25/09, 10/10, 4/13 i 24/13)</w:t>
      </w:r>
      <w:r>
        <w:t>, te može predstavljati pozitivan utjecaj na stanje voda</w:t>
      </w:r>
      <w:r w:rsidRPr="004D7685">
        <w:t>.</w:t>
      </w:r>
    </w:p>
    <w:p w14:paraId="4EFF3628" w14:textId="6F0A3458" w:rsidR="00616A1D" w:rsidRPr="000C60DA" w:rsidRDefault="00616A1D" w:rsidP="00616A1D">
      <w:pPr>
        <w:pStyle w:val="TekstDE"/>
      </w:pPr>
      <w:r w:rsidRPr="000C60DA">
        <w:t xml:space="preserve">Mjerom </w:t>
      </w:r>
      <w:r w:rsidRPr="00432524">
        <w:rPr>
          <w:b/>
        </w:rPr>
        <w:t xml:space="preserve">3.1.1. </w:t>
      </w:r>
      <w:r w:rsidR="00432524" w:rsidRPr="00432524">
        <w:rPr>
          <w:b/>
        </w:rPr>
        <w:t>U</w:t>
      </w:r>
      <w:r w:rsidRPr="00432524">
        <w:rPr>
          <w:b/>
        </w:rPr>
        <w:t>spostav</w:t>
      </w:r>
      <w:r w:rsidR="00432524" w:rsidRPr="00432524">
        <w:rPr>
          <w:b/>
        </w:rPr>
        <w:t>e i upravljanja jedinstvenim gradskim informacijskim</w:t>
      </w:r>
      <w:r w:rsidRPr="00432524">
        <w:rPr>
          <w:b/>
        </w:rPr>
        <w:t xml:space="preserve"> sustav</w:t>
      </w:r>
      <w:r w:rsidR="00432524" w:rsidRPr="00432524">
        <w:rPr>
          <w:b/>
        </w:rPr>
        <w:t>om i komunikacijskom strategijom o okolišu</w:t>
      </w:r>
      <w:r w:rsidR="00432524">
        <w:t>,</w:t>
      </w:r>
      <w:r w:rsidRPr="000C60DA">
        <w:t xml:space="preserve"> što će </w:t>
      </w:r>
      <w:r>
        <w:t xml:space="preserve">između ostalog </w:t>
      </w:r>
      <w:r w:rsidRPr="000C60DA">
        <w:t xml:space="preserve">obuhvaćati </w:t>
      </w:r>
      <w:r>
        <w:t xml:space="preserve">sakupljanje i </w:t>
      </w:r>
      <w:r w:rsidRPr="000C60DA">
        <w:t xml:space="preserve">obradu podataka o stanju </w:t>
      </w:r>
      <w:r>
        <w:t>voda te će se sukladno tome izraditi akcijski plan na osnovu a</w:t>
      </w:r>
      <w:r w:rsidR="00432524">
        <w:t>nalize prikupljenih informacija, pozitivno će se utjecati na aspekt zaštite voda.</w:t>
      </w:r>
    </w:p>
    <w:p w14:paraId="2FCD897A" w14:textId="0CE5B8D4" w:rsidR="00616A1D" w:rsidRPr="00AC59C4" w:rsidRDefault="00281813" w:rsidP="00616A1D">
      <w:pPr>
        <w:pStyle w:val="TekstDE"/>
      </w:pPr>
      <w:r w:rsidRPr="00281813">
        <w:t xml:space="preserve">Mjerom </w:t>
      </w:r>
      <w:r w:rsidRPr="00281813">
        <w:rPr>
          <w:b/>
        </w:rPr>
        <w:t>3.1.9. Zaštita i poboljšanje kakvoće površinskih i podzemnih voda</w:t>
      </w:r>
      <w:r w:rsidRPr="00281813">
        <w:t xml:space="preserve"> planirana je izrada Elaborata o ispitivanju kakvoće vode zagrebačkog vodonosnika čime će se odrediti postojeće stanje na temelju kojeg će se trendovi kakvoće vode te na osnovu toga planirati aktivnosti i mjere za poboljšanje stanja voda. Također, </w:t>
      </w:r>
      <w:r>
        <w:t>aktivnostima</w:t>
      </w:r>
      <w:r w:rsidRPr="00281813">
        <w:t xml:space="preserve"> je planirano praćenje provedbe mjera utvrđenih </w:t>
      </w:r>
      <w:r w:rsidRPr="00281813">
        <w:lastRenderedPageBreak/>
        <w:t>„Programom mjera sanacije unutar zona sanitarne zaštite izvorišta za postojeće građevine i postojeće djelatnosti“ na području III. i II. zone sanitarne zaštite izvorišta na području Grada Zagreba što uključuje sanaciju i rekonstrukciju sustava javne odvodnje i vodoopskrbe, rekonstrukcije sustava oborinske odvodnje prometnica, zamjenu konvencionalne poljoprivredne proizvodnje ekološkom proizvodnjom, sanaciju divljih odlagališta i divljih šljunčara što predstavlja značajan pozitivan utjecaj na kemijsko stanje podzemnih vodnih tijela, dok će se izradom godišnjih izvještaja stvoriti osnova za procjenu kvalitete provedenih sanacijskih i drugih radova na temelju kojih će se planirati daljnje aktivnosti</w:t>
      </w:r>
      <w:r w:rsidR="00616A1D" w:rsidRPr="00AC59C4">
        <w:rPr>
          <w:bCs/>
        </w:rPr>
        <w:t>.</w:t>
      </w:r>
    </w:p>
    <w:p w14:paraId="7B1FEB34" w14:textId="7503E57C" w:rsidR="00616A1D" w:rsidRDefault="00616A1D" w:rsidP="00616A1D">
      <w:pPr>
        <w:pStyle w:val="TekstDE"/>
      </w:pPr>
      <w:r>
        <w:t>Mjerom</w:t>
      </w:r>
      <w:r w:rsidRPr="00657040">
        <w:t xml:space="preserve"> </w:t>
      </w:r>
      <w:r w:rsidRPr="00220801">
        <w:rPr>
          <w:b/>
        </w:rPr>
        <w:t>3.1.11. Unapređivanje sustava cjelovitog gospodarenja otpadom</w:t>
      </w:r>
      <w:r>
        <w:t xml:space="preserve"> planira se saniranje divljih odlagališta na području Grada Zagreba čime će se ukloniti odloženi otpad koji uzrokuje onečišćenje površinskih i podzemnih voda što predstavlja pozitivan </w:t>
      </w:r>
      <w:r w:rsidR="003404FC">
        <w:t>utjecaj</w:t>
      </w:r>
      <w:r>
        <w:t xml:space="preserve"> u odnosu na postojeće stanje posebno u zonama sanitarne zaštite</w:t>
      </w:r>
      <w:r w:rsidR="00432524">
        <w:t xml:space="preserve"> voda</w:t>
      </w:r>
      <w:r>
        <w:t>.</w:t>
      </w:r>
    </w:p>
    <w:p w14:paraId="128F1A96" w14:textId="6F250880" w:rsidR="00616A1D" w:rsidRPr="00D42EB9" w:rsidRDefault="00616A1D" w:rsidP="00616A1D">
      <w:pPr>
        <w:pStyle w:val="TekstDE"/>
      </w:pPr>
      <w:r w:rsidRPr="00026571">
        <w:t xml:space="preserve">Provedbom mjere </w:t>
      </w:r>
      <w:r w:rsidRPr="00220801">
        <w:rPr>
          <w:b/>
        </w:rPr>
        <w:t>4.4.2. Integracija i poboljšanje ulične i cestovne mreže</w:t>
      </w:r>
      <w:r>
        <w:t xml:space="preserve"> planirana je gradnja 34.000 m</w:t>
      </w:r>
      <w:r w:rsidRPr="00A56293">
        <w:rPr>
          <w:vertAlign w:val="superscript"/>
        </w:rPr>
        <w:t>2</w:t>
      </w:r>
      <w:r>
        <w:t xml:space="preserve"> asfaltiranih površina odnosno 312 parkirnih mjesta godišnje. </w:t>
      </w:r>
      <w:r w:rsidRPr="00026571">
        <w:t xml:space="preserve">Ceste predstavljaju višestruke izvore onečišćenja podzemnih voda. One su stalni aktivni izvor </w:t>
      </w:r>
      <w:r>
        <w:t>onečišćenja</w:t>
      </w:r>
      <w:r w:rsidRPr="00026571">
        <w:t xml:space="preserve"> fenolima i olovom. Kondenzacijom ispušnih plinova iz motornih vozila i prokapljivanjem ulja, na </w:t>
      </w:r>
      <w:r>
        <w:t>prometnoj</w:t>
      </w:r>
      <w:r w:rsidRPr="00026571">
        <w:t xml:space="preserve"> površini stvara se „masni“ sloj koji se sastoji pretežno od ugljikovodika i fenola. </w:t>
      </w:r>
      <w:r>
        <w:t>Oborine ispiru</w:t>
      </w:r>
      <w:r w:rsidRPr="00026571">
        <w:t xml:space="preserve"> ta</w:t>
      </w:r>
      <w:r>
        <w:t>j sloj i</w:t>
      </w:r>
      <w:r w:rsidRPr="00026571">
        <w:t xml:space="preserve"> ovisno o hidrogeološkim uvjetima, onečišćena oborinska voda se procjeđuje u podzemlje</w:t>
      </w:r>
      <w:r w:rsidR="003404FC">
        <w:t xml:space="preserve"> te predstavlja mogući negativan utjecaj na podzemne vode</w:t>
      </w:r>
      <w:r w:rsidRPr="00026571">
        <w:t>.</w:t>
      </w:r>
      <w:r>
        <w:t xml:space="preserve"> </w:t>
      </w:r>
      <w:r w:rsidR="003404FC">
        <w:t>Kako bi se ovaj utjecaj spriječio potrebno je p</w:t>
      </w:r>
      <w:r w:rsidRPr="00D42EB9">
        <w:t xml:space="preserve">rilikom planiranja </w:t>
      </w:r>
      <w:r>
        <w:t>gradnje asfaltiranih površina</w:t>
      </w:r>
      <w:r w:rsidRPr="00D42EB9">
        <w:t xml:space="preserve"> u obzir uzeti </w:t>
      </w:r>
      <w:r>
        <w:t xml:space="preserve">izgradnju i sanaciju odvodnje </w:t>
      </w:r>
      <w:r w:rsidRPr="00D42EB9">
        <w:t xml:space="preserve">kolnika u zonama sanitarne </w:t>
      </w:r>
      <w:r>
        <w:t xml:space="preserve">zaštite </w:t>
      </w:r>
      <w:r w:rsidRPr="00D42EB9">
        <w:t>sukladno Odluci o zaštiti izvorišta Stara Loza, Sašnjak, Žitnjak, Petruševec, Zapruđe i Mala Mlaka (Službeni glasnik Grada Zagreba 19/99, 19/01, 20/01 - pročišćeni tekst, 10/04, 18/05, 2/06, 18/06, 7/09, 16/09, 25/09, 10/10, 4/13 i 24/13).</w:t>
      </w:r>
      <w:r>
        <w:t xml:space="preserve"> </w:t>
      </w:r>
    </w:p>
    <w:p w14:paraId="16FBA72A" w14:textId="4DC0275D" w:rsidR="00616A1D" w:rsidRPr="00946C83" w:rsidRDefault="00616A1D" w:rsidP="00616A1D">
      <w:pPr>
        <w:pStyle w:val="TekstDE"/>
      </w:pPr>
      <w:r>
        <w:t>Mjerom</w:t>
      </w:r>
      <w:r w:rsidRPr="00657040">
        <w:t xml:space="preserve"> </w:t>
      </w:r>
      <w:r w:rsidRPr="00432524">
        <w:rPr>
          <w:b/>
        </w:rPr>
        <w:t>4.5.1. Poboljšanje komunalne opremljenosti gradskog područja – vodoopskrba i odvodnja</w:t>
      </w:r>
      <w:r>
        <w:t xml:space="preserve"> planirana je rekonstrukcija postojeće vodoopskrbne mreže (10%) te rekonstrukcija postojeće mreže javne odvodnje (10%). Rekonstrukcijom vodoopskrbnog sustava smanjit će se gubici u vodoopskrbnom sustavu što će posredno dovesti do smanjenog zahvaćanja voda iz prirodnih resursa. Rekonstrukcijom sustava javne odvodnje smanjit će se procjeđivanje postojećeg sustava javne odvodnje što će dovesti do smanjenja onečišćenja podzemnih voda</w:t>
      </w:r>
      <w:r w:rsidR="003404FC">
        <w:t xml:space="preserve"> te sveukupno pozitivnog utjecaja</w:t>
      </w:r>
      <w:r>
        <w:t>.</w:t>
      </w:r>
    </w:p>
    <w:p w14:paraId="7CEA75FB" w14:textId="77777777" w:rsidR="00AB0C11" w:rsidRPr="00461155" w:rsidRDefault="00AB0C11" w:rsidP="00AA4EC9">
      <w:pPr>
        <w:pStyle w:val="Heading2"/>
        <w:numPr>
          <w:ilvl w:val="0"/>
          <w:numId w:val="36"/>
        </w:numPr>
      </w:pPr>
      <w:bookmarkStart w:id="112" w:name="_Toc438468092"/>
      <w:bookmarkStart w:id="113" w:name="_Toc469996461"/>
      <w:r w:rsidRPr="00461155">
        <w:t>BIOLOŠKA RAZNOLIKOST</w:t>
      </w:r>
      <w:bookmarkEnd w:id="112"/>
      <w:bookmarkEnd w:id="113"/>
    </w:p>
    <w:p w14:paraId="3F361D62" w14:textId="36442527" w:rsidR="00623049" w:rsidRDefault="00623049" w:rsidP="00623049">
      <w:pPr>
        <w:pStyle w:val="TekstDE"/>
      </w:pPr>
      <w:r>
        <w:t xml:space="preserve">U okviru mjere </w:t>
      </w:r>
      <w:r w:rsidRPr="002B4F40">
        <w:rPr>
          <w:b/>
        </w:rPr>
        <w:t>1.2.3. Unapređivanje turističke ponude</w:t>
      </w:r>
      <w:r w:rsidRPr="002B4F40">
        <w:t xml:space="preserve"> predviđene su aktivnosti povećanja broja posjetitelja turističkih manifestacija iz područja selektivnih oblika turizma i povećanja smještajnih kapaciteta, što </w:t>
      </w:r>
      <w:r>
        <w:t>će dovesti do</w:t>
      </w:r>
      <w:r w:rsidRPr="002B4F40">
        <w:t xml:space="preserve"> </w:t>
      </w:r>
      <w:r>
        <w:t>povećanog</w:t>
      </w:r>
      <w:r w:rsidRPr="000E1416">
        <w:t xml:space="preserve"> </w:t>
      </w:r>
      <w:r>
        <w:t xml:space="preserve">intenziteta turističkih aktivnosti. Posljedica intenziviranja turističkih aktivnosti može biti pojačan pritisak na prirodna staništa što može dovesti do degradacije </w:t>
      </w:r>
      <w:r w:rsidRPr="001673E4">
        <w:t xml:space="preserve">fizičkih osobina i </w:t>
      </w:r>
      <w:r>
        <w:t>stabilnosti staništa te uznemiravanja</w:t>
      </w:r>
      <w:r w:rsidRPr="003749E2">
        <w:t xml:space="preserve"> životinja</w:t>
      </w:r>
      <w:r>
        <w:t xml:space="preserve">. Utjecaj je </w:t>
      </w:r>
      <w:r w:rsidR="000972BB">
        <w:t>negativan</w:t>
      </w:r>
      <w:r w:rsidR="00C454CD">
        <w:t xml:space="preserve">, ali </w:t>
      </w:r>
      <w:r>
        <w:t>l</w:t>
      </w:r>
      <w:r w:rsidR="00C454CD">
        <w:t>okalnog i privremenog karaktera</w:t>
      </w:r>
      <w:r>
        <w:t>.</w:t>
      </w:r>
    </w:p>
    <w:p w14:paraId="1A11FF09" w14:textId="7FE94C7E" w:rsidR="00623049" w:rsidRPr="0073526C" w:rsidRDefault="00623049" w:rsidP="00623049">
      <w:pPr>
        <w:pStyle w:val="TekstDE"/>
      </w:pPr>
      <w:r>
        <w:t xml:space="preserve">U okviru mjere </w:t>
      </w:r>
      <w:r w:rsidRPr="0026293E">
        <w:rPr>
          <w:b/>
        </w:rPr>
        <w:t xml:space="preserve">3.1.1. </w:t>
      </w:r>
      <w:r w:rsidRPr="0026293E">
        <w:rPr>
          <w:b/>
          <w:bCs/>
        </w:rPr>
        <w:t>Uspostava i upravljanje jedinstvenim gradskim informacijskim sustavom i komunikacijskom strategijom o okolišu</w:t>
      </w:r>
      <w:r>
        <w:rPr>
          <w:b/>
          <w:bCs/>
        </w:rPr>
        <w:t xml:space="preserve"> </w:t>
      </w:r>
      <w:r w:rsidRPr="0073526C">
        <w:rPr>
          <w:bCs/>
        </w:rPr>
        <w:t>predviđena je aktivnost</w:t>
      </w:r>
      <w:r>
        <w:rPr>
          <w:bCs/>
        </w:rPr>
        <w:t xml:space="preserve"> uspostave sustava praćenja i izvještavanja o stanju okoliša te izrade akcijskog plana koji obuhvaćaju i sastavnicu biološka raznolikost, čime će doći do poboljšanja </w:t>
      </w:r>
      <w:r w:rsidR="000972BB">
        <w:rPr>
          <w:bCs/>
        </w:rPr>
        <w:t>te pozitivnog utjecaja na</w:t>
      </w:r>
      <w:r>
        <w:rPr>
          <w:bCs/>
        </w:rPr>
        <w:t xml:space="preserve"> stanj</w:t>
      </w:r>
      <w:r w:rsidR="000972BB">
        <w:rPr>
          <w:bCs/>
        </w:rPr>
        <w:t>e</w:t>
      </w:r>
      <w:r>
        <w:rPr>
          <w:bCs/>
        </w:rPr>
        <w:t xml:space="preserve"> bioraznolikosti. </w:t>
      </w:r>
    </w:p>
    <w:p w14:paraId="3F71CC38" w14:textId="34288CBD" w:rsidR="00623049" w:rsidRPr="006A16C5" w:rsidRDefault="00623049" w:rsidP="00623049">
      <w:pPr>
        <w:pStyle w:val="TekstDE"/>
        <w:rPr>
          <w:lang w:eastAsia="hr-HR"/>
        </w:rPr>
      </w:pPr>
      <w:r>
        <w:t>Provođenje a</w:t>
      </w:r>
      <w:r w:rsidRPr="006A16C5">
        <w:t>ktivnosti u okviru mjere</w:t>
      </w:r>
      <w:r>
        <w:rPr>
          <w:b/>
        </w:rPr>
        <w:t xml:space="preserve"> </w:t>
      </w:r>
      <w:r w:rsidRPr="0026293E">
        <w:rPr>
          <w:b/>
        </w:rPr>
        <w:t xml:space="preserve">3.1.3. </w:t>
      </w:r>
      <w:r w:rsidRPr="0026293E">
        <w:rPr>
          <w:b/>
          <w:bCs/>
        </w:rPr>
        <w:t>Razvijanje mehanizama očuvanja šumskih predjela i zaštićenih dijelova parkovne arhitekture</w:t>
      </w:r>
      <w:r>
        <w:rPr>
          <w:b/>
          <w:bCs/>
        </w:rPr>
        <w:t xml:space="preserve">, </w:t>
      </w:r>
      <w:r w:rsidRPr="004F14F4">
        <w:rPr>
          <w:bCs/>
        </w:rPr>
        <w:t>kojom je</w:t>
      </w:r>
      <w:r>
        <w:rPr>
          <w:b/>
          <w:bCs/>
        </w:rPr>
        <w:t xml:space="preserve"> </w:t>
      </w:r>
      <w:r>
        <w:rPr>
          <w:bCs/>
        </w:rPr>
        <w:t xml:space="preserve">obuhvaćena edukacija / stručno osposobljavanje </w:t>
      </w:r>
      <w:r>
        <w:rPr>
          <w:bCs/>
        </w:rPr>
        <w:lastRenderedPageBreak/>
        <w:t>šumoposjednika s ciljem jačanja aktivnog sudjelovanja šumoposjednika u zaštiti okoliša i prirode, doprinijet će očuvanju i zaštiti bioraznolikosti</w:t>
      </w:r>
      <w:r w:rsidR="000972BB">
        <w:rPr>
          <w:bCs/>
        </w:rPr>
        <w:t xml:space="preserve"> čime će se ostvariti pozitivan utjecaj</w:t>
      </w:r>
      <w:r>
        <w:rPr>
          <w:bCs/>
        </w:rPr>
        <w:t>.</w:t>
      </w:r>
    </w:p>
    <w:p w14:paraId="0BB452EB" w14:textId="77777777" w:rsidR="00623049" w:rsidRPr="00327E6D" w:rsidRDefault="00623049" w:rsidP="00623049">
      <w:pPr>
        <w:pStyle w:val="TekstDE"/>
      </w:pPr>
      <w:r w:rsidRPr="00DC0EA7">
        <w:rPr>
          <w:bCs/>
        </w:rPr>
        <w:t>Aktivnostima u okviru</w:t>
      </w:r>
      <w:r>
        <w:rPr>
          <w:b/>
          <w:bCs/>
        </w:rPr>
        <w:t xml:space="preserve"> </w:t>
      </w:r>
      <w:r w:rsidRPr="00C678F3">
        <w:rPr>
          <w:bCs/>
        </w:rPr>
        <w:t>mjere</w:t>
      </w:r>
      <w:r w:rsidRPr="0026293E">
        <w:rPr>
          <w:b/>
          <w:bCs/>
        </w:rPr>
        <w:t xml:space="preserve"> 3.1.6. Razvijanje mehanizama zaštite bioraznolikosti</w:t>
      </w:r>
      <w:r>
        <w:rPr>
          <w:b/>
          <w:bCs/>
        </w:rPr>
        <w:t xml:space="preserve">, </w:t>
      </w:r>
      <w:r w:rsidRPr="00861B2E">
        <w:rPr>
          <w:bCs/>
        </w:rPr>
        <w:t xml:space="preserve">doći će do </w:t>
      </w:r>
      <w:r>
        <w:rPr>
          <w:bCs/>
        </w:rPr>
        <w:t xml:space="preserve">direktnih i </w:t>
      </w:r>
      <w:r w:rsidRPr="00861B2E">
        <w:rPr>
          <w:bCs/>
        </w:rPr>
        <w:t>in</w:t>
      </w:r>
      <w:r>
        <w:rPr>
          <w:bCs/>
        </w:rPr>
        <w:t>d</w:t>
      </w:r>
      <w:r w:rsidRPr="00861B2E">
        <w:rPr>
          <w:bCs/>
        </w:rPr>
        <w:t>irektnih pozitivnih utjecaja na biološku raznolikost područja Grada Zagreba.</w:t>
      </w:r>
      <w:r>
        <w:rPr>
          <w:bCs/>
        </w:rPr>
        <w:t xml:space="preserve"> Aktivnošću </w:t>
      </w:r>
      <w:r w:rsidRPr="00861B2E">
        <w:rPr>
          <w:bCs/>
        </w:rPr>
        <w:t>u</w:t>
      </w:r>
      <w:r w:rsidRPr="00861B2E">
        <w:t>spostave baze podataka o bioraznolikosti</w:t>
      </w:r>
      <w:r>
        <w:t>, značajno će se doprinijeti kontinuiranom praćenju stanja bioraznolikosti</w:t>
      </w:r>
      <w:r w:rsidRPr="00327E6D">
        <w:t xml:space="preserve">. </w:t>
      </w:r>
      <w:r>
        <w:t>Aktivnošću p</w:t>
      </w:r>
      <w:r w:rsidRPr="00327E6D">
        <w:t>rovedb</w:t>
      </w:r>
      <w:r>
        <w:t>e</w:t>
      </w:r>
      <w:r w:rsidRPr="00327E6D">
        <w:t xml:space="preserve"> mjera iz akcijskog plana upravljanja invazivnim vrstama</w:t>
      </w:r>
      <w:r>
        <w:t>, doprinijet će se inventarizaciji invazivnih vrsta</w:t>
      </w:r>
      <w:r w:rsidRPr="00DB34C7">
        <w:t xml:space="preserve"> na podru</w:t>
      </w:r>
      <w:r w:rsidRPr="00DB34C7">
        <w:rPr>
          <w:rFonts w:hint="eastAsia"/>
        </w:rPr>
        <w:t>č</w:t>
      </w:r>
      <w:r w:rsidRPr="00DB34C7">
        <w:t>ju Grada Zagreba</w:t>
      </w:r>
      <w:r>
        <w:t>. Također, aktivnostima kartiranja staništa Grada Zagreba, značajno će se doprinijeti praćenju stanja bioraznolikosti. Sve navedene aktivnosti će značajno pozitivno utjecati na uspostavu kvalitetnog sustava zaštite i održivog korištenja biološke raznolikosti na području Grada Zagreba.</w:t>
      </w:r>
    </w:p>
    <w:p w14:paraId="1FDDBB4B" w14:textId="142AB96E" w:rsidR="00623049" w:rsidRPr="0050682A" w:rsidRDefault="00623049" w:rsidP="00623049">
      <w:pPr>
        <w:pStyle w:val="TekstDE"/>
        <w:rPr>
          <w:bCs/>
        </w:rPr>
      </w:pPr>
      <w:r w:rsidRPr="00DC0EA7">
        <w:rPr>
          <w:bCs/>
        </w:rPr>
        <w:t>Aktivnostima u okviru</w:t>
      </w:r>
      <w:r>
        <w:rPr>
          <w:b/>
          <w:bCs/>
        </w:rPr>
        <w:t xml:space="preserve"> </w:t>
      </w:r>
      <w:r>
        <w:rPr>
          <w:bCs/>
        </w:rPr>
        <w:t>mjera</w:t>
      </w:r>
      <w:r>
        <w:rPr>
          <w:b/>
          <w:bCs/>
        </w:rPr>
        <w:t xml:space="preserve"> 3.1.8. Zaštita i poboljšanje kvalitete</w:t>
      </w:r>
      <w:r w:rsidRPr="0026293E">
        <w:rPr>
          <w:b/>
          <w:bCs/>
        </w:rPr>
        <w:t xml:space="preserve"> zraka</w:t>
      </w:r>
      <w:r>
        <w:rPr>
          <w:b/>
          <w:bCs/>
        </w:rPr>
        <w:t xml:space="preserve">, </w:t>
      </w:r>
      <w:r w:rsidRPr="0026293E">
        <w:rPr>
          <w:b/>
          <w:bCs/>
        </w:rPr>
        <w:t xml:space="preserve">3.1.9. </w:t>
      </w:r>
      <w:r w:rsidRPr="00B6096C">
        <w:rPr>
          <w:b/>
          <w:bCs/>
        </w:rPr>
        <w:t>Zaštita i poboljšanje kakvoće površinskih i podzemnih voda</w:t>
      </w:r>
      <w:r>
        <w:rPr>
          <w:b/>
          <w:bCs/>
        </w:rPr>
        <w:t xml:space="preserve"> </w:t>
      </w:r>
      <w:r w:rsidRPr="0050682A">
        <w:rPr>
          <w:bCs/>
        </w:rPr>
        <w:t>i</w:t>
      </w:r>
      <w:r>
        <w:rPr>
          <w:b/>
          <w:bCs/>
        </w:rPr>
        <w:t xml:space="preserve"> </w:t>
      </w:r>
      <w:r w:rsidRPr="0026293E">
        <w:rPr>
          <w:b/>
          <w:bCs/>
        </w:rPr>
        <w:t>3.1.10. Razvijanje mehanizama provedbe zaštite od buke</w:t>
      </w:r>
      <w:r>
        <w:rPr>
          <w:b/>
          <w:bCs/>
        </w:rPr>
        <w:t xml:space="preserve">, </w:t>
      </w:r>
      <w:r>
        <w:rPr>
          <w:bCs/>
        </w:rPr>
        <w:t xml:space="preserve">na indirektan način će se uspostavom dugoročnih mjera praćenja i smanjivanja onečišćujućih tvari u zraku i vodama te smanjenja izloženosti buci iz različitih izvora, doprinijeti poboljšanju </w:t>
      </w:r>
      <w:r w:rsidR="000972BB">
        <w:rPr>
          <w:bCs/>
        </w:rPr>
        <w:t xml:space="preserve">odnosno pozitivnom utjecaju na </w:t>
      </w:r>
      <w:r>
        <w:rPr>
          <w:bCs/>
        </w:rPr>
        <w:t>stanj</w:t>
      </w:r>
      <w:r w:rsidR="000972BB">
        <w:rPr>
          <w:bCs/>
        </w:rPr>
        <w:t>e</w:t>
      </w:r>
      <w:r>
        <w:rPr>
          <w:bCs/>
        </w:rPr>
        <w:t xml:space="preserve"> biološke raznolikosti. </w:t>
      </w:r>
    </w:p>
    <w:p w14:paraId="1866EF62" w14:textId="376F9576" w:rsidR="00623049" w:rsidRPr="005A3AF1" w:rsidRDefault="00623049" w:rsidP="00623049">
      <w:pPr>
        <w:pStyle w:val="TekstDE"/>
      </w:pPr>
      <w:r w:rsidRPr="00DC0EA7">
        <w:rPr>
          <w:bCs/>
        </w:rPr>
        <w:t>Aktivnostima u okviru</w:t>
      </w:r>
      <w:r>
        <w:rPr>
          <w:b/>
          <w:bCs/>
        </w:rPr>
        <w:t xml:space="preserve"> </w:t>
      </w:r>
      <w:r>
        <w:rPr>
          <w:bCs/>
        </w:rPr>
        <w:t>mjere</w:t>
      </w:r>
      <w:r w:rsidRPr="0026293E">
        <w:rPr>
          <w:b/>
          <w:bCs/>
        </w:rPr>
        <w:t xml:space="preserve"> 3.1.11. Unapređivanje sustava cjelovitog gospodarenja otpadom</w:t>
      </w:r>
      <w:r>
        <w:rPr>
          <w:b/>
          <w:bCs/>
        </w:rPr>
        <w:t xml:space="preserve"> </w:t>
      </w:r>
      <w:r w:rsidRPr="005A3AF1">
        <w:rPr>
          <w:bCs/>
        </w:rPr>
        <w:t xml:space="preserve">koje obuhvaćaju </w:t>
      </w:r>
      <w:r>
        <w:rPr>
          <w:bCs/>
        </w:rPr>
        <w:t>s</w:t>
      </w:r>
      <w:r w:rsidRPr="005A3AF1">
        <w:t>aniranje divljih odlagališta</w:t>
      </w:r>
      <w:r>
        <w:t xml:space="preserve"> te </w:t>
      </w:r>
      <w:r w:rsidRPr="005A3AF1">
        <w:t>uspostav</w:t>
      </w:r>
      <w:r>
        <w:t>u</w:t>
      </w:r>
      <w:r w:rsidRPr="005A3AF1">
        <w:t xml:space="preserve"> novih reciklažnih dvorišta/zelenih otoka, doprinijet</w:t>
      </w:r>
      <w:r>
        <w:t xml:space="preserve"> će se</w:t>
      </w:r>
      <w:r w:rsidRPr="005A3AF1">
        <w:t xml:space="preserve"> smanjenju pritisaka</w:t>
      </w:r>
      <w:r w:rsidR="000972BB">
        <w:t xml:space="preserve"> </w:t>
      </w:r>
      <w:r w:rsidR="000972BB" w:rsidRPr="005A3AF1">
        <w:t xml:space="preserve">nastalih </w:t>
      </w:r>
      <w:r w:rsidR="000972BB">
        <w:t>uslijed velikog broja divljih odlagališta otpada te pozitivnom utjecaju</w:t>
      </w:r>
      <w:r w:rsidRPr="005A3AF1">
        <w:t xml:space="preserve"> </w:t>
      </w:r>
      <w:r>
        <w:t>na biološku raznolikost.</w:t>
      </w:r>
    </w:p>
    <w:p w14:paraId="3FFA52DA" w14:textId="7BBEE8D2" w:rsidR="00623049" w:rsidRDefault="00623049" w:rsidP="00623049">
      <w:pPr>
        <w:pStyle w:val="TekstDE"/>
      </w:pPr>
      <w:r>
        <w:rPr>
          <w:bCs/>
        </w:rPr>
        <w:t>Neke od aktivnosti</w:t>
      </w:r>
      <w:r w:rsidRPr="00DC0EA7">
        <w:rPr>
          <w:bCs/>
        </w:rPr>
        <w:t xml:space="preserve"> u okviru</w:t>
      </w:r>
      <w:r>
        <w:rPr>
          <w:bCs/>
        </w:rPr>
        <w:t xml:space="preserve"> </w:t>
      </w:r>
      <w:r w:rsidRPr="00A3359F">
        <w:rPr>
          <w:bCs/>
        </w:rPr>
        <w:t xml:space="preserve">prioriteta </w:t>
      </w:r>
      <w:r>
        <w:rPr>
          <w:b/>
          <w:bCs/>
        </w:rPr>
        <w:t>3</w:t>
      </w:r>
      <w:r w:rsidRPr="00A3359F">
        <w:rPr>
          <w:b/>
          <w:bCs/>
        </w:rPr>
        <w:t>.2. Održivo gospodarenje energijom</w:t>
      </w:r>
      <w:r>
        <w:rPr>
          <w:b/>
          <w:bCs/>
        </w:rPr>
        <w:t xml:space="preserve">, </w:t>
      </w:r>
      <w:r w:rsidRPr="004A2347">
        <w:rPr>
          <w:bCs/>
        </w:rPr>
        <w:t>kao što su</w:t>
      </w:r>
      <w:r>
        <w:rPr>
          <w:b/>
          <w:bCs/>
        </w:rPr>
        <w:t xml:space="preserve"> </w:t>
      </w:r>
      <w:r>
        <w:rPr>
          <w:rFonts w:cs="Arial"/>
          <w:lang w:eastAsia="hr-HR" w:bidi="hi-IN"/>
        </w:rPr>
        <w:t xml:space="preserve">poticanje </w:t>
      </w:r>
      <w:r w:rsidRPr="0026293E">
        <w:rPr>
          <w:rFonts w:cs="Arial"/>
          <w:lang w:eastAsia="hr-HR" w:bidi="hi-IN"/>
        </w:rPr>
        <w:t>korištenja i primjene obnovljivih izvora energije</w:t>
      </w:r>
      <w:r>
        <w:rPr>
          <w:rFonts w:cs="Arial"/>
          <w:lang w:eastAsia="hr-HR" w:bidi="hi-IN"/>
        </w:rPr>
        <w:t xml:space="preserve"> i poticanje</w:t>
      </w:r>
      <w:r w:rsidRPr="004A2347">
        <w:rPr>
          <w:rFonts w:cs="Arial"/>
          <w:lang w:eastAsia="hr-HR" w:bidi="hi-IN"/>
        </w:rPr>
        <w:t xml:space="preserve"> diverzifikacij</w:t>
      </w:r>
      <w:r>
        <w:rPr>
          <w:rFonts w:cs="Arial"/>
          <w:lang w:eastAsia="hr-HR" w:bidi="hi-IN"/>
        </w:rPr>
        <w:t>e</w:t>
      </w:r>
      <w:r w:rsidRPr="004A2347">
        <w:rPr>
          <w:rFonts w:cs="Arial"/>
          <w:lang w:eastAsia="hr-HR" w:bidi="hi-IN"/>
        </w:rPr>
        <w:t xml:space="preserve"> oblika energije, izvora i tehnologija proizvodnje energije</w:t>
      </w:r>
      <w:r>
        <w:rPr>
          <w:rFonts w:cs="Arial"/>
          <w:lang w:eastAsia="hr-HR" w:bidi="hi-IN"/>
        </w:rPr>
        <w:t xml:space="preserve">, </w:t>
      </w:r>
      <w:r>
        <w:rPr>
          <w:bCs/>
        </w:rPr>
        <w:t xml:space="preserve">na indirektan način će uspostavom dugoročnih mjera održivog gospodarenja energijom i postupnog smanjenja postojećih pritisaka uslijed dominantnog izvora energije (fosilna goriva), </w:t>
      </w:r>
      <w:r w:rsidR="00B9061B">
        <w:rPr>
          <w:bCs/>
        </w:rPr>
        <w:t xml:space="preserve">pozitivno utjecati na </w:t>
      </w:r>
      <w:r>
        <w:rPr>
          <w:bCs/>
        </w:rPr>
        <w:t>biološk</w:t>
      </w:r>
      <w:r w:rsidR="00B9061B">
        <w:rPr>
          <w:bCs/>
        </w:rPr>
        <w:t>u</w:t>
      </w:r>
      <w:r>
        <w:rPr>
          <w:bCs/>
        </w:rPr>
        <w:t xml:space="preserve"> raznolikost. Unapređenjima u segmentu javnog rasvjetnog sustava, doprinijet će se dugoročnom smanjenju utjecaja svjetlosti na biološku raznolikost.</w:t>
      </w:r>
    </w:p>
    <w:p w14:paraId="01493D48" w14:textId="77777777" w:rsidR="00623049" w:rsidRPr="006851C1" w:rsidRDefault="00623049" w:rsidP="00623049">
      <w:pPr>
        <w:pStyle w:val="TekstDE"/>
        <w:rPr>
          <w:rFonts w:cs="Arial"/>
          <w:lang w:eastAsia="hr-HR" w:bidi="hi-IN"/>
        </w:rPr>
      </w:pPr>
      <w:r w:rsidRPr="00DC0EA7">
        <w:rPr>
          <w:bCs/>
        </w:rPr>
        <w:t>Aktivnostima u okviru</w:t>
      </w:r>
      <w:r>
        <w:rPr>
          <w:b/>
          <w:bCs/>
        </w:rPr>
        <w:t xml:space="preserve"> </w:t>
      </w:r>
      <w:r>
        <w:rPr>
          <w:bCs/>
        </w:rPr>
        <w:t>mjere</w:t>
      </w:r>
      <w:r w:rsidRPr="0026293E">
        <w:rPr>
          <w:b/>
          <w:bCs/>
        </w:rPr>
        <w:t xml:space="preserve"> 4.1.2. Modernizacija sustava zelene infrastrukture Grada</w:t>
      </w:r>
      <w:r>
        <w:rPr>
          <w:b/>
          <w:bCs/>
        </w:rPr>
        <w:t xml:space="preserve">, </w:t>
      </w:r>
      <w:r>
        <w:rPr>
          <w:bCs/>
        </w:rPr>
        <w:t>doći će do unaprjeđenja sustava održivog korištenja prostora vezano uz područja zelene infrastrukture. Evidentiranjem i valorizacijom te strategijom upravljanja ovim područjima zajedno s mjerama poboljšanja sustava inventarizacije biološke raznolikosti, doći će do pozitivnih utjecaja na biološku raznolikost.</w:t>
      </w:r>
    </w:p>
    <w:p w14:paraId="71C09C97" w14:textId="65F6BED7" w:rsidR="00623049" w:rsidRDefault="00623049" w:rsidP="00623049">
      <w:pPr>
        <w:pStyle w:val="TekstDE"/>
        <w:rPr>
          <w:bCs/>
        </w:rPr>
      </w:pPr>
      <w:r w:rsidRPr="00DC0EA7">
        <w:rPr>
          <w:bCs/>
        </w:rPr>
        <w:t>Aktivnostima u okviru</w:t>
      </w:r>
      <w:r>
        <w:rPr>
          <w:b/>
          <w:bCs/>
        </w:rPr>
        <w:t xml:space="preserve"> </w:t>
      </w:r>
      <w:r>
        <w:rPr>
          <w:bCs/>
        </w:rPr>
        <w:t>mjere</w:t>
      </w:r>
      <w:r w:rsidRPr="0026293E">
        <w:rPr>
          <w:b/>
          <w:bCs/>
        </w:rPr>
        <w:t xml:space="preserve"> </w:t>
      </w:r>
      <w:r w:rsidRPr="0026293E">
        <w:rPr>
          <w:rFonts w:cstheme="minorHAnsi"/>
          <w:b/>
        </w:rPr>
        <w:t>4.4.1. Unapređivanje zračnog prometa</w:t>
      </w:r>
      <w:r>
        <w:rPr>
          <w:rFonts w:cstheme="minorHAnsi"/>
          <w:b/>
        </w:rPr>
        <w:t xml:space="preserve"> </w:t>
      </w:r>
      <w:r w:rsidRPr="00CE41F9">
        <w:rPr>
          <w:rFonts w:cstheme="minorHAnsi"/>
        </w:rPr>
        <w:t xml:space="preserve">predviđeno je povećanje broja putnika u </w:t>
      </w:r>
      <w:r>
        <w:rPr>
          <w:rFonts w:cstheme="minorHAnsi"/>
        </w:rPr>
        <w:t>Z</w:t>
      </w:r>
      <w:r w:rsidRPr="00CE41F9">
        <w:rPr>
          <w:rFonts w:cstheme="minorHAnsi"/>
        </w:rPr>
        <w:t>račnoj luci Zagreb odnosno povećanje zračnog prometa.</w:t>
      </w:r>
      <w:r>
        <w:rPr>
          <w:rFonts w:cstheme="minorHAnsi"/>
          <w:b/>
        </w:rPr>
        <w:t xml:space="preserve"> </w:t>
      </w:r>
      <w:r>
        <w:rPr>
          <w:rFonts w:cstheme="minorHAnsi"/>
        </w:rPr>
        <w:t>Provedenim postupkom procjene utjecaja na okoliš te Rješenjem o prihvatljivosti zahvata</w:t>
      </w:r>
      <w:r w:rsidRPr="00CE41F9">
        <w:rPr>
          <w:rFonts w:cstheme="minorHAnsi"/>
        </w:rPr>
        <w:t xml:space="preserve"> </w:t>
      </w:r>
      <w:r>
        <w:rPr>
          <w:rFonts w:cstheme="minorHAnsi"/>
        </w:rPr>
        <w:t xml:space="preserve">izgradnje </w:t>
      </w:r>
      <w:r>
        <w:t>novog putničkog terminala Zračne luke Zagreb, ocijenjeno je da neće doći do utjecaja zahvata na okoliš uključujući bioraznolikost te je izvedba zahvata prihvatljiva za okoliš uz provođenje mjera zaštite i programa praćenja stanja okoliša.</w:t>
      </w:r>
      <w:r>
        <w:rPr>
          <w:rStyle w:val="FootnoteReference"/>
        </w:rPr>
        <w:footnoteReference w:id="69"/>
      </w:r>
      <w:r>
        <w:t xml:space="preserve"> </w:t>
      </w:r>
      <w:r w:rsidRPr="00DC0EA7">
        <w:rPr>
          <w:bCs/>
        </w:rPr>
        <w:t>Aktivnostima u okviru</w:t>
      </w:r>
      <w:r>
        <w:rPr>
          <w:b/>
          <w:bCs/>
        </w:rPr>
        <w:t xml:space="preserve"> </w:t>
      </w:r>
      <w:r>
        <w:rPr>
          <w:bCs/>
        </w:rPr>
        <w:t>mjere</w:t>
      </w:r>
      <w:r w:rsidRPr="0026293E">
        <w:rPr>
          <w:b/>
          <w:bCs/>
        </w:rPr>
        <w:t xml:space="preserve"> 4.4.2. Integracija i poboljšanje ulične i cestovne mreže</w:t>
      </w:r>
      <w:r w:rsidRPr="0060341A">
        <w:rPr>
          <w:bCs/>
        </w:rPr>
        <w:t xml:space="preserve">, </w:t>
      </w:r>
      <w:r>
        <w:rPr>
          <w:bCs/>
        </w:rPr>
        <w:t>predviđena je gradnja nerazvrstanih cesta (34200 km</w:t>
      </w:r>
      <w:r w:rsidRPr="004A1B5E">
        <w:rPr>
          <w:bCs/>
          <w:vertAlign w:val="superscript"/>
        </w:rPr>
        <w:t>2</w:t>
      </w:r>
      <w:r>
        <w:rPr>
          <w:bCs/>
        </w:rPr>
        <w:t xml:space="preserve"> asfaltirane površine). Aktivnosti gradnje (asfaltiranja) provodit će se na postojećim trasama nerazvrstanih cesta koje se dijelom nalaze u ruralnom, a dijelom u urbanom dijelu Grada Zagreba. Iako se radi o trasama postojećih cesta, </w:t>
      </w:r>
      <w:r>
        <w:rPr>
          <w:bCs/>
        </w:rPr>
        <w:lastRenderedPageBreak/>
        <w:t xml:space="preserve">radovima asfaltiranja doći će do promjene u okolišu gradnjom i korištenjem ceste. Provedbom ovih aktivnosti u urbanim dijelovima, ne očekuje se </w:t>
      </w:r>
      <w:r w:rsidR="00C454CD">
        <w:rPr>
          <w:bCs/>
        </w:rPr>
        <w:t>negativan</w:t>
      </w:r>
      <w:r>
        <w:rPr>
          <w:bCs/>
        </w:rPr>
        <w:t xml:space="preserve"> utjecaj, jer se radi o antropogenim staništima. Gradnjom u područjima gdje su prisutna prirodna staništa (šumska ili livadna), moguć je negativan utjecaj u vidu degradacije staništa uz tra</w:t>
      </w:r>
      <w:r w:rsidR="00C454CD">
        <w:rPr>
          <w:bCs/>
        </w:rPr>
        <w:t>su postojeće nerazvrstane ceste te uznemiravanje vrsta posljedičnim intenziviranjem prometa.</w:t>
      </w:r>
    </w:p>
    <w:p w14:paraId="054437DC" w14:textId="593B0433" w:rsidR="00623049" w:rsidRDefault="00623049" w:rsidP="00623049">
      <w:pPr>
        <w:pStyle w:val="TekstDE"/>
      </w:pPr>
      <w:r w:rsidRPr="00DC0EA7">
        <w:rPr>
          <w:bCs/>
        </w:rPr>
        <w:t>Aktivnostima u okviru</w:t>
      </w:r>
      <w:r>
        <w:rPr>
          <w:b/>
          <w:bCs/>
        </w:rPr>
        <w:t xml:space="preserve"> </w:t>
      </w:r>
      <w:r>
        <w:rPr>
          <w:bCs/>
        </w:rPr>
        <w:t>mjera</w:t>
      </w:r>
      <w:r w:rsidRPr="0026293E">
        <w:rPr>
          <w:b/>
          <w:bCs/>
        </w:rPr>
        <w:t xml:space="preserve"> </w:t>
      </w:r>
      <w:r>
        <w:rPr>
          <w:rFonts w:cstheme="minorHAnsi"/>
          <w:b/>
        </w:rPr>
        <w:t>4</w:t>
      </w:r>
      <w:r w:rsidRPr="0026293E">
        <w:rPr>
          <w:rFonts w:cstheme="minorHAnsi"/>
          <w:b/>
        </w:rPr>
        <w:t>.5.1. Poboljšanje komunalne opremljenosti gradskog područja – vodoopskrba i odvodnja</w:t>
      </w:r>
      <w:r>
        <w:rPr>
          <w:rFonts w:cstheme="minorHAnsi"/>
          <w:b/>
        </w:rPr>
        <w:t xml:space="preserve"> i </w:t>
      </w:r>
      <w:r w:rsidRPr="0026293E">
        <w:rPr>
          <w:b/>
          <w:bCs/>
        </w:rPr>
        <w:t>4.5.2. Poboljšanje komunalne opremljenosti gradskog područja – opskrba plinom</w:t>
      </w:r>
      <w:r>
        <w:rPr>
          <w:b/>
          <w:bCs/>
        </w:rPr>
        <w:t xml:space="preserve">, </w:t>
      </w:r>
      <w:r w:rsidRPr="00BF0FB1">
        <w:rPr>
          <w:bCs/>
        </w:rPr>
        <w:t xml:space="preserve">predviđena je rekonstrukcija </w:t>
      </w:r>
      <w:r>
        <w:rPr>
          <w:bCs/>
        </w:rPr>
        <w:t>vodoopskrbne, plinoopskrbne mreže i mreže javne odvodnje. Provođenje radova rekonstrukcije neće imati negativan utjecaj na bioraznolikost jer se ove aktivnosti uglavnom provode</w:t>
      </w:r>
      <w:r w:rsidRPr="00BF0FB1">
        <w:t xml:space="preserve"> u urbanom području</w:t>
      </w:r>
      <w:r>
        <w:t xml:space="preserve"> u koridorima postojeće infrastrukture gdje su prisutna antropogena staništa. Rekonstrukcijom mreže javne odvodnje doći će do smanjenja postojećih pritisaka koje </w:t>
      </w:r>
      <w:r w:rsidR="00C46C15">
        <w:t>otpadne</w:t>
      </w:r>
      <w:r>
        <w:t xml:space="preserve"> vod</w:t>
      </w:r>
      <w:r w:rsidR="00C46C15">
        <w:t>e</w:t>
      </w:r>
      <w:r>
        <w:t xml:space="preserve"> na pojedinim područjima predstavlja</w:t>
      </w:r>
      <w:r w:rsidR="00C46C15">
        <w:t>ju</w:t>
      </w:r>
      <w:r>
        <w:t xml:space="preserve"> </w:t>
      </w:r>
      <w:r w:rsidR="00C46C15">
        <w:t>z</w:t>
      </w:r>
      <w:r>
        <w:t xml:space="preserve">a recipijente - vodotoke te posljedično do pozitivnog utjecaja na bioraznolikost (vodena i vlažna staništa). </w:t>
      </w:r>
    </w:p>
    <w:p w14:paraId="251F9A43" w14:textId="4EB4212D" w:rsidR="00623049" w:rsidRPr="00FD6AA2" w:rsidRDefault="00623049" w:rsidP="00623049">
      <w:pPr>
        <w:pStyle w:val="TekstDE"/>
      </w:pPr>
      <w:r w:rsidRPr="00DC0EA7">
        <w:rPr>
          <w:bCs/>
        </w:rPr>
        <w:t>Aktivnostima u okviru</w:t>
      </w:r>
      <w:r>
        <w:rPr>
          <w:bCs/>
        </w:rPr>
        <w:t xml:space="preserve"> mjera </w:t>
      </w:r>
      <w:r w:rsidRPr="00E235DC">
        <w:rPr>
          <w:b/>
          <w:bCs/>
        </w:rPr>
        <w:t>4</w:t>
      </w:r>
      <w:r w:rsidRPr="00FD6AA2">
        <w:rPr>
          <w:b/>
          <w:bCs/>
        </w:rPr>
        <w:t xml:space="preserve">.5.4. </w:t>
      </w:r>
      <w:r w:rsidRPr="00FD6AA2">
        <w:rPr>
          <w:b/>
        </w:rPr>
        <w:t>Poboljšanje komunalne opremljenosti gradskog područja – gradska groblja i 4.5.5. Poboljšanje komunalne opremljenosti gradskog područja – zaštita i zbrinjavanje životinja</w:t>
      </w:r>
      <w:r>
        <w:t xml:space="preserve">, </w:t>
      </w:r>
      <w:r w:rsidRPr="005B2764">
        <w:t xml:space="preserve">predviđene su pripremne aktivnosti za </w:t>
      </w:r>
      <w:r>
        <w:t>proširenje gradskih groblja</w:t>
      </w:r>
      <w:r w:rsidRPr="005B2764">
        <w:t xml:space="preserve"> te izgradnja groblja za kućne ljubimce. </w:t>
      </w:r>
      <w:r>
        <w:t xml:space="preserve">Lokacija groblja za kućne ljubimce planirana je PPU Grada Zagreba u naselju Dumovec, a u tijeku je izgradnja objekta. </w:t>
      </w:r>
      <w:r w:rsidR="00C46C15">
        <w:t>Navedene aktivnosti nemaju utjecaj na bioraznolikost.</w:t>
      </w:r>
    </w:p>
    <w:p w14:paraId="599724DC" w14:textId="5BCCA01F" w:rsidR="00623049" w:rsidRDefault="00623049" w:rsidP="00623049">
      <w:pPr>
        <w:pStyle w:val="TekstDE"/>
      </w:pPr>
      <w:r w:rsidRPr="00DC0EA7">
        <w:rPr>
          <w:bCs/>
        </w:rPr>
        <w:t>Aktivnostima u okviru</w:t>
      </w:r>
      <w:r>
        <w:rPr>
          <w:b/>
          <w:bCs/>
        </w:rPr>
        <w:t xml:space="preserve"> </w:t>
      </w:r>
      <w:r w:rsidRPr="00C44AAC">
        <w:rPr>
          <w:bCs/>
        </w:rPr>
        <w:t>prioriteta</w:t>
      </w:r>
      <w:r>
        <w:rPr>
          <w:b/>
          <w:bCs/>
        </w:rPr>
        <w:t xml:space="preserve"> </w:t>
      </w:r>
      <w:r w:rsidRPr="00C44AAC">
        <w:rPr>
          <w:rFonts w:cstheme="minorHAnsi"/>
          <w:b/>
        </w:rPr>
        <w:t>4.6. Unapređivanje regionalne prometne povezanosti</w:t>
      </w:r>
      <w:r>
        <w:rPr>
          <w:rFonts w:cstheme="minorHAnsi"/>
          <w:b/>
        </w:rPr>
        <w:t xml:space="preserve">, </w:t>
      </w:r>
      <w:r w:rsidRPr="00C44AAC">
        <w:rPr>
          <w:rFonts w:cstheme="minorHAnsi"/>
        </w:rPr>
        <w:t xml:space="preserve">obuhvaćena je izgradnja novih stajališta. </w:t>
      </w:r>
      <w:r>
        <w:rPr>
          <w:rFonts w:cstheme="minorHAnsi"/>
        </w:rPr>
        <w:t>Kako se radi o zahvatima male površine koji su smješteni u gradsko</w:t>
      </w:r>
      <w:r w:rsidR="00C46C15">
        <w:rPr>
          <w:rFonts w:cstheme="minorHAnsi"/>
        </w:rPr>
        <w:t>m</w:t>
      </w:r>
      <w:r>
        <w:rPr>
          <w:rFonts w:cstheme="minorHAnsi"/>
        </w:rPr>
        <w:t xml:space="preserve"> te rubno gradsko</w:t>
      </w:r>
      <w:r w:rsidR="00C46C15">
        <w:rPr>
          <w:rFonts w:cstheme="minorHAnsi"/>
        </w:rPr>
        <w:t>m</w:t>
      </w:r>
      <w:r>
        <w:rPr>
          <w:rFonts w:cstheme="minorHAnsi"/>
        </w:rPr>
        <w:t xml:space="preserve"> područj</w:t>
      </w:r>
      <w:r w:rsidR="00C46C15">
        <w:rPr>
          <w:rFonts w:cstheme="minorHAnsi"/>
        </w:rPr>
        <w:t>u</w:t>
      </w:r>
      <w:r>
        <w:rPr>
          <w:rFonts w:cstheme="minorHAnsi"/>
        </w:rPr>
        <w:t>, neće doći do utjecaja na bioraznolikost.</w:t>
      </w:r>
    </w:p>
    <w:p w14:paraId="754B92A0" w14:textId="77777777" w:rsidR="00AB0C11" w:rsidRPr="00461155" w:rsidRDefault="00AB0C11" w:rsidP="00AA4EC9">
      <w:pPr>
        <w:pStyle w:val="Heading2"/>
        <w:numPr>
          <w:ilvl w:val="0"/>
          <w:numId w:val="36"/>
        </w:numPr>
      </w:pPr>
      <w:bookmarkStart w:id="114" w:name="_Ref437549342"/>
      <w:bookmarkStart w:id="115" w:name="_Toc438468093"/>
      <w:bookmarkStart w:id="116" w:name="_Toc469996462"/>
      <w:r w:rsidRPr="00461155">
        <w:t>ZAŠTIĆENA PODRUČJA</w:t>
      </w:r>
      <w:bookmarkEnd w:id="114"/>
      <w:bookmarkEnd w:id="115"/>
      <w:bookmarkEnd w:id="116"/>
    </w:p>
    <w:p w14:paraId="207DD6DB" w14:textId="37584FA9" w:rsidR="00E568D6" w:rsidRPr="00080229" w:rsidRDefault="00E568D6" w:rsidP="00E568D6">
      <w:pPr>
        <w:pStyle w:val="TekstDE"/>
        <w:rPr>
          <w:bCs/>
        </w:rPr>
      </w:pPr>
      <w:r>
        <w:t xml:space="preserve">U okviru mjere </w:t>
      </w:r>
      <w:r w:rsidRPr="00080229">
        <w:rPr>
          <w:b/>
        </w:rPr>
        <w:t>1</w:t>
      </w:r>
      <w:r w:rsidRPr="0026293E">
        <w:rPr>
          <w:b/>
        </w:rPr>
        <w:t xml:space="preserve">.2.3. </w:t>
      </w:r>
      <w:r w:rsidRPr="0026293E">
        <w:rPr>
          <w:b/>
          <w:bCs/>
        </w:rPr>
        <w:t>Unapređivanje turističke ponude</w:t>
      </w:r>
      <w:r>
        <w:rPr>
          <w:b/>
          <w:bCs/>
        </w:rPr>
        <w:t xml:space="preserve"> </w:t>
      </w:r>
      <w:r w:rsidRPr="00080229">
        <w:rPr>
          <w:bCs/>
        </w:rPr>
        <w:t xml:space="preserve">predviđene su aktivnosti </w:t>
      </w:r>
      <w:r>
        <w:rPr>
          <w:bCs/>
        </w:rPr>
        <w:t>povećanja broja posjetitelja turističkih manifestacija iz područja selektivnih oblika turizma i povećanja smještajnih kapaciteta, što može rezultirati pojačanim pritiskom na zaštićena područja i područja ekološke mreže.</w:t>
      </w:r>
    </w:p>
    <w:p w14:paraId="16A85FA9" w14:textId="377FC934" w:rsidR="00E568D6" w:rsidRDefault="00E568D6" w:rsidP="00E568D6">
      <w:pPr>
        <w:pStyle w:val="TekstDE"/>
      </w:pPr>
      <w:r>
        <w:rPr>
          <w:lang w:eastAsia="hr-HR"/>
        </w:rPr>
        <w:t xml:space="preserve">Aktivnosti u okviru mjere </w:t>
      </w:r>
      <w:r w:rsidRPr="0026293E">
        <w:rPr>
          <w:b/>
        </w:rPr>
        <w:t>3.1.2. Vrednovanje, zaštita i održivo upravljanje Medvednicom</w:t>
      </w:r>
      <w:r>
        <w:rPr>
          <w:b/>
        </w:rPr>
        <w:t xml:space="preserve">, </w:t>
      </w:r>
      <w:r w:rsidRPr="00172D2F">
        <w:t>obuhvaćaju povećanje turističke posje</w:t>
      </w:r>
      <w:r>
        <w:t>ć</w:t>
      </w:r>
      <w:r w:rsidRPr="00172D2F">
        <w:t>enosti Medvednice</w:t>
      </w:r>
      <w:r>
        <w:t xml:space="preserve">. Provođenjem aktivnosti povećanja turističke posjećenosti u skladu s dokumentima JU PP Medvednica (Pravilnik o unutarnjem redu u PP Medvednica, Plan upravljanja PP Medvednica, Prostorni plan PP Medvednica) ne očekuje se </w:t>
      </w:r>
      <w:r w:rsidR="0012380F">
        <w:t xml:space="preserve">negativan </w:t>
      </w:r>
      <w:r>
        <w:t>utjecaj na vrijednosti Parka.</w:t>
      </w:r>
    </w:p>
    <w:p w14:paraId="3C56A6BC" w14:textId="3083F5B9" w:rsidR="00BC5A16" w:rsidRPr="00172D2F" w:rsidRDefault="00BC5A16" w:rsidP="00E568D6">
      <w:pPr>
        <w:pStyle w:val="TekstDE"/>
        <w:rPr>
          <w:lang w:eastAsia="hr-HR"/>
        </w:rPr>
      </w:pPr>
      <w:r>
        <w:t>Provođenje a</w:t>
      </w:r>
      <w:r w:rsidRPr="006A16C5">
        <w:t>ktivnosti u okviru mjere</w:t>
      </w:r>
      <w:r>
        <w:rPr>
          <w:b/>
        </w:rPr>
        <w:t xml:space="preserve"> </w:t>
      </w:r>
      <w:r w:rsidRPr="0026293E">
        <w:rPr>
          <w:b/>
        </w:rPr>
        <w:t xml:space="preserve">3.1.3. </w:t>
      </w:r>
      <w:r w:rsidRPr="0026293E">
        <w:rPr>
          <w:b/>
          <w:bCs/>
        </w:rPr>
        <w:t>Razvijanje mehanizama očuvanja šumskih predjela i zaštićenih dijelova parkovne arhitekture</w:t>
      </w:r>
      <w:r>
        <w:rPr>
          <w:b/>
          <w:bCs/>
        </w:rPr>
        <w:t xml:space="preserve">, </w:t>
      </w:r>
      <w:r w:rsidRPr="004F14F4">
        <w:rPr>
          <w:bCs/>
        </w:rPr>
        <w:t>kojom je</w:t>
      </w:r>
      <w:r>
        <w:rPr>
          <w:b/>
          <w:bCs/>
        </w:rPr>
        <w:t xml:space="preserve"> </w:t>
      </w:r>
      <w:r>
        <w:rPr>
          <w:bCs/>
        </w:rPr>
        <w:t>obuhvaćena edukacija / stručno osposobljavanje šumoposjednika s ciljem jačanja aktivnog sudjelovanja šumoposjednika u zaštiti okoliša i prirode, doprinijet će očuvanju i zaštiti u zaštićenim područjima prirode čime će se ostvariti pozitivan utjecaj.</w:t>
      </w:r>
    </w:p>
    <w:p w14:paraId="546A908A" w14:textId="77777777" w:rsidR="00E568D6" w:rsidRPr="00C32CD9" w:rsidRDefault="00E568D6" w:rsidP="00E568D6">
      <w:pPr>
        <w:pStyle w:val="TekstDE"/>
        <w:rPr>
          <w:lang w:eastAsia="hr-HR"/>
        </w:rPr>
      </w:pPr>
      <w:r w:rsidRPr="00DC0EA7">
        <w:rPr>
          <w:bCs/>
        </w:rPr>
        <w:t>Aktivnostima u okviru</w:t>
      </w:r>
      <w:r>
        <w:rPr>
          <w:b/>
          <w:bCs/>
        </w:rPr>
        <w:t xml:space="preserve"> </w:t>
      </w:r>
      <w:r>
        <w:rPr>
          <w:bCs/>
        </w:rPr>
        <w:t xml:space="preserve">mjere </w:t>
      </w:r>
      <w:r w:rsidRPr="0026293E">
        <w:rPr>
          <w:b/>
          <w:bCs/>
        </w:rPr>
        <w:t>3.1.7. Učinkovito upravljanje zaštićenim područjima prirode i osobito vrijednim dijelovima prirode te zaštita krajobrazne raznolikosti</w:t>
      </w:r>
      <w:r>
        <w:rPr>
          <w:b/>
          <w:bCs/>
        </w:rPr>
        <w:t xml:space="preserve">, </w:t>
      </w:r>
      <w:r w:rsidRPr="00C32CD9">
        <w:rPr>
          <w:bCs/>
        </w:rPr>
        <w:t xml:space="preserve">doći će do pozitivnog utjecaja na zaštićena područja Grada Zagreba. </w:t>
      </w:r>
      <w:r>
        <w:rPr>
          <w:bCs/>
        </w:rPr>
        <w:t>Pozitivan utjecaj imat će izrada strategije i akcijskog plana upravljanja zaštićenim područjima prirode te izrada planova upravljanja zaštićenim područjima prirode (jedan za Maksimir, drugi za ostala područja).</w:t>
      </w:r>
    </w:p>
    <w:p w14:paraId="1737D62D" w14:textId="6BD4F642" w:rsidR="00E568D6" w:rsidRPr="005A3AF1" w:rsidRDefault="00E568D6" w:rsidP="00E568D6">
      <w:pPr>
        <w:pStyle w:val="TekstDE"/>
      </w:pPr>
      <w:r w:rsidRPr="00DC0EA7">
        <w:rPr>
          <w:bCs/>
        </w:rPr>
        <w:lastRenderedPageBreak/>
        <w:t>Aktivnostima u okviru</w:t>
      </w:r>
      <w:r>
        <w:rPr>
          <w:b/>
          <w:bCs/>
        </w:rPr>
        <w:t xml:space="preserve"> </w:t>
      </w:r>
      <w:r>
        <w:rPr>
          <w:bCs/>
        </w:rPr>
        <w:t>mjere</w:t>
      </w:r>
      <w:r w:rsidRPr="0026293E">
        <w:rPr>
          <w:b/>
          <w:bCs/>
        </w:rPr>
        <w:t xml:space="preserve"> 3.1.11. Unapređivanje sustava cjelovitog gospodarenja otpadom</w:t>
      </w:r>
      <w:r>
        <w:rPr>
          <w:b/>
          <w:bCs/>
        </w:rPr>
        <w:t xml:space="preserve"> </w:t>
      </w:r>
      <w:r w:rsidRPr="005A3AF1">
        <w:rPr>
          <w:bCs/>
        </w:rPr>
        <w:t xml:space="preserve">koje obuhvaćaju </w:t>
      </w:r>
      <w:r>
        <w:rPr>
          <w:bCs/>
        </w:rPr>
        <w:t>s</w:t>
      </w:r>
      <w:r w:rsidRPr="005A3AF1">
        <w:t>aniranje divljih odlagališta, na direktan način će se doprinijeti</w:t>
      </w:r>
      <w:r>
        <w:t xml:space="preserve"> smanjenju pritisaka </w:t>
      </w:r>
      <w:r w:rsidRPr="005A3AF1">
        <w:t xml:space="preserve">nastalih </w:t>
      </w:r>
      <w:r>
        <w:t xml:space="preserve">formiranjem divljih odlagališta u zaštićenim područjima prirode </w:t>
      </w:r>
      <w:r w:rsidR="002B3F47">
        <w:t>te će se ostvariti pozitivan utjecaj</w:t>
      </w:r>
      <w:r>
        <w:t>.</w:t>
      </w:r>
    </w:p>
    <w:p w14:paraId="5420403B" w14:textId="668BD81B" w:rsidR="00E568D6" w:rsidRDefault="00E568D6" w:rsidP="00E568D6">
      <w:pPr>
        <w:pStyle w:val="TekstDE"/>
        <w:rPr>
          <w:bCs/>
        </w:rPr>
      </w:pPr>
      <w:r w:rsidRPr="00DC0EA7">
        <w:rPr>
          <w:bCs/>
        </w:rPr>
        <w:t>Aktivnostima u okviru</w:t>
      </w:r>
      <w:r>
        <w:rPr>
          <w:b/>
          <w:bCs/>
        </w:rPr>
        <w:t xml:space="preserve"> </w:t>
      </w:r>
      <w:r>
        <w:rPr>
          <w:bCs/>
        </w:rPr>
        <w:t>mjere</w:t>
      </w:r>
      <w:r w:rsidRPr="0026293E">
        <w:rPr>
          <w:b/>
          <w:bCs/>
        </w:rPr>
        <w:t xml:space="preserve"> 4.1.2. Modernizacija sustava zelene infrastrukture Grada</w:t>
      </w:r>
      <w:r>
        <w:rPr>
          <w:b/>
          <w:bCs/>
        </w:rPr>
        <w:t xml:space="preserve">, </w:t>
      </w:r>
      <w:r w:rsidRPr="00A7729C">
        <w:rPr>
          <w:bCs/>
        </w:rPr>
        <w:t>obuhvaćena su</w:t>
      </w:r>
      <w:r>
        <w:rPr>
          <w:bCs/>
        </w:rPr>
        <w:t xml:space="preserve"> unaprjeđenja sustava održivog korištenja prostora vezano uz područja zelene infrastrukture u Gradu Zagrebu. Ovim aktivnostima stvorit će se preduvjeti za ekosustavni pristup u uređenju i korištenju područja zelene infrastrukture u koji su uključena zaštićena područja prirode na području Grada Zagreba</w:t>
      </w:r>
      <w:r w:rsidR="002B3F47">
        <w:rPr>
          <w:bCs/>
        </w:rPr>
        <w:t xml:space="preserve"> što će imati pozitivan utjecaj</w:t>
      </w:r>
      <w:r>
        <w:rPr>
          <w:bCs/>
        </w:rPr>
        <w:t>.</w:t>
      </w:r>
    </w:p>
    <w:p w14:paraId="744D0700" w14:textId="77777777" w:rsidR="00E568D6" w:rsidRDefault="00E568D6" w:rsidP="00E568D6">
      <w:pPr>
        <w:pStyle w:val="TekstDE"/>
        <w:rPr>
          <w:bCs/>
        </w:rPr>
      </w:pPr>
      <w:r w:rsidRPr="00DC0EA7">
        <w:rPr>
          <w:bCs/>
        </w:rPr>
        <w:t>Aktivnostima u okviru</w:t>
      </w:r>
      <w:r>
        <w:rPr>
          <w:b/>
          <w:bCs/>
        </w:rPr>
        <w:t xml:space="preserve"> </w:t>
      </w:r>
      <w:r>
        <w:rPr>
          <w:bCs/>
        </w:rPr>
        <w:t xml:space="preserve">mjere </w:t>
      </w:r>
      <w:r w:rsidRPr="0026293E">
        <w:rPr>
          <w:b/>
          <w:bCs/>
        </w:rPr>
        <w:t>4.2.7. Urbana sanacija i uređenje područja zahvaćenih nezakonitom gradnjom</w:t>
      </w:r>
      <w:r>
        <w:rPr>
          <w:b/>
          <w:bCs/>
        </w:rPr>
        <w:t xml:space="preserve">, </w:t>
      </w:r>
      <w:r w:rsidRPr="00A7729C">
        <w:rPr>
          <w:bCs/>
        </w:rPr>
        <w:t xml:space="preserve">doći će do pozitivnih utjecaja na </w:t>
      </w:r>
      <w:r>
        <w:rPr>
          <w:bCs/>
        </w:rPr>
        <w:t xml:space="preserve">vrijednosti </w:t>
      </w:r>
      <w:r w:rsidRPr="00A7729C">
        <w:rPr>
          <w:bCs/>
        </w:rPr>
        <w:t>zašt</w:t>
      </w:r>
      <w:r>
        <w:rPr>
          <w:bCs/>
        </w:rPr>
        <w:t xml:space="preserve">ićenih područja prirode, u dijelovima gdje se nalaze </w:t>
      </w:r>
      <w:r w:rsidRPr="00F308CF">
        <w:rPr>
          <w:bCs/>
        </w:rPr>
        <w:t>površin</w:t>
      </w:r>
      <w:r>
        <w:rPr>
          <w:bCs/>
        </w:rPr>
        <w:t>e</w:t>
      </w:r>
      <w:r w:rsidRPr="00F308CF">
        <w:rPr>
          <w:bCs/>
        </w:rPr>
        <w:t xml:space="preserve"> devastirane nezakonitim građenjem</w:t>
      </w:r>
      <w:r>
        <w:rPr>
          <w:bCs/>
        </w:rPr>
        <w:t>, npr. u rubnim dijelovima PP Medvednica.</w:t>
      </w:r>
    </w:p>
    <w:p w14:paraId="4A127699" w14:textId="3F4A72E9" w:rsidR="00E568D6" w:rsidRDefault="00E568D6" w:rsidP="00E568D6">
      <w:pPr>
        <w:pStyle w:val="TekstDE"/>
        <w:rPr>
          <w:bCs/>
        </w:rPr>
      </w:pPr>
      <w:r w:rsidRPr="00DC0EA7">
        <w:rPr>
          <w:bCs/>
        </w:rPr>
        <w:t>Aktivnostima u okviru</w:t>
      </w:r>
      <w:r>
        <w:rPr>
          <w:b/>
          <w:bCs/>
        </w:rPr>
        <w:t xml:space="preserve"> </w:t>
      </w:r>
      <w:r>
        <w:rPr>
          <w:bCs/>
        </w:rPr>
        <w:t>mjere</w:t>
      </w:r>
      <w:r w:rsidRPr="0026293E">
        <w:rPr>
          <w:b/>
          <w:bCs/>
        </w:rPr>
        <w:t xml:space="preserve"> 4.4.2. Integracija i poboljšanje ulične i cestovne mreže</w:t>
      </w:r>
      <w:r w:rsidRPr="0060341A">
        <w:rPr>
          <w:bCs/>
        </w:rPr>
        <w:t xml:space="preserve">, </w:t>
      </w:r>
      <w:r>
        <w:rPr>
          <w:bCs/>
        </w:rPr>
        <w:t>predviđena je gradnja nerazvrstanih cesta (34200 km</w:t>
      </w:r>
      <w:r w:rsidRPr="004A1B5E">
        <w:rPr>
          <w:bCs/>
          <w:vertAlign w:val="superscript"/>
        </w:rPr>
        <w:t>2</w:t>
      </w:r>
      <w:r>
        <w:rPr>
          <w:bCs/>
        </w:rPr>
        <w:t xml:space="preserve"> asfaltirane površine). Aktivnosti gradnje provodit će se na postojećim trasama nerazvrstanih cesta. Radovima asfaltiranja doći će do promjene u okolišu gradnjom i korištenjem ceste. Ukoliko dođe do radova gradnje u zaštićenim područjima moguć je negativan utjecaj degradacijom površina uz trasu postojeće ceste te posljedično na vrijednosti zaštićenih područja. </w:t>
      </w:r>
    </w:p>
    <w:p w14:paraId="415C9F21" w14:textId="32C45763" w:rsidR="00E568D6" w:rsidRDefault="00E568D6" w:rsidP="00E568D6">
      <w:pPr>
        <w:pStyle w:val="TekstDE"/>
        <w:rPr>
          <w:bCs/>
        </w:rPr>
      </w:pPr>
      <w:r w:rsidRPr="00DC0EA7">
        <w:rPr>
          <w:bCs/>
        </w:rPr>
        <w:t>Aktivnostima u okviru</w:t>
      </w:r>
      <w:r>
        <w:rPr>
          <w:b/>
          <w:bCs/>
        </w:rPr>
        <w:t xml:space="preserve"> </w:t>
      </w:r>
      <w:r w:rsidRPr="00594CFD">
        <w:rPr>
          <w:bCs/>
        </w:rPr>
        <w:t>mjere</w:t>
      </w:r>
      <w:r w:rsidRPr="00594CFD">
        <w:rPr>
          <w:b/>
          <w:bCs/>
        </w:rPr>
        <w:t xml:space="preserve"> 5.2.2. Unapređenje sustava zaštite i spašavanja stanovništva, zaštite od požara i elementarnih nepogoda</w:t>
      </w:r>
      <w:r w:rsidRPr="00594CFD">
        <w:rPr>
          <w:bCs/>
        </w:rPr>
        <w:t xml:space="preserve"> </w:t>
      </w:r>
      <w:r>
        <w:rPr>
          <w:bCs/>
        </w:rPr>
        <w:t>obuhvaćena je i</w:t>
      </w:r>
      <w:r w:rsidRPr="00594CFD">
        <w:rPr>
          <w:bCs/>
        </w:rPr>
        <w:t>zrada studije saniranja posljedica potresa</w:t>
      </w:r>
      <w:r>
        <w:rPr>
          <w:bCs/>
        </w:rPr>
        <w:t>. Zaštićena područja također su ugrožena</w:t>
      </w:r>
      <w:r w:rsidRPr="00594CFD">
        <w:rPr>
          <w:bCs/>
        </w:rPr>
        <w:t xml:space="preserve"> </w:t>
      </w:r>
      <w:r>
        <w:rPr>
          <w:bCs/>
        </w:rPr>
        <w:t xml:space="preserve">mogućim </w:t>
      </w:r>
      <w:r w:rsidRPr="00594CFD">
        <w:rPr>
          <w:bCs/>
        </w:rPr>
        <w:t>katastrofa</w:t>
      </w:r>
      <w:r>
        <w:rPr>
          <w:bCs/>
        </w:rPr>
        <w:t>ma (potres). Kako bi se ublažio moguć negativan utjecaj katastrofa na ova područja, potrebno je studijom saniranja posljedica sagledati i problematiku sanacije ovih područja.</w:t>
      </w:r>
    </w:p>
    <w:p w14:paraId="2394344E" w14:textId="358A11D8" w:rsidR="00AB6046" w:rsidRPr="00461155" w:rsidRDefault="00AB6046" w:rsidP="00AA4EC9">
      <w:pPr>
        <w:pStyle w:val="Heading2"/>
        <w:numPr>
          <w:ilvl w:val="0"/>
          <w:numId w:val="36"/>
        </w:numPr>
      </w:pPr>
      <w:bookmarkStart w:id="117" w:name="_Toc469996463"/>
      <w:r>
        <w:t>ŠUME I ŠUMARSTVO</w:t>
      </w:r>
      <w:bookmarkEnd w:id="117"/>
    </w:p>
    <w:p w14:paraId="0B9684F6" w14:textId="38272273" w:rsidR="00AF19DD" w:rsidRDefault="00AF19DD" w:rsidP="00B369A5">
      <w:pPr>
        <w:pStyle w:val="TekstDE"/>
      </w:pPr>
      <w:r>
        <w:t xml:space="preserve">Aktivnosti unutar mjere </w:t>
      </w:r>
      <w:r w:rsidRPr="00BC2A8C">
        <w:rPr>
          <w:b/>
        </w:rPr>
        <w:t>1.3.1.</w:t>
      </w:r>
      <w:r>
        <w:t xml:space="preserve"> </w:t>
      </w:r>
      <w:r w:rsidRPr="00AF19DD">
        <w:rPr>
          <w:b/>
        </w:rPr>
        <w:t>Održivo gospodarenje poljoprivrednim i šumskim zemljištem</w:t>
      </w:r>
      <w:r>
        <w:t xml:space="preserve"> imat će izrazito pozitivan utjecaj na šume i šumarsku djelatnost, budući da predviđa potpore za okrupnjavanje te zaštitu šuma i </w:t>
      </w:r>
      <w:r w:rsidR="00B369A5">
        <w:t>šumskog zemljišta</w:t>
      </w:r>
      <w:r>
        <w:t>.</w:t>
      </w:r>
    </w:p>
    <w:p w14:paraId="0DD0F164" w14:textId="28A01146" w:rsidR="00AF19DD" w:rsidRDefault="00AF19DD" w:rsidP="00B369A5">
      <w:pPr>
        <w:pStyle w:val="TekstDE"/>
      </w:pPr>
      <w:r>
        <w:t xml:space="preserve">Aktivnosti unutar mjere </w:t>
      </w:r>
      <w:r w:rsidRPr="00BC2A8C">
        <w:rPr>
          <w:b/>
        </w:rPr>
        <w:t>1.3.2.</w:t>
      </w:r>
      <w:r>
        <w:t xml:space="preserve"> </w:t>
      </w:r>
      <w:r w:rsidRPr="00AF19DD">
        <w:rPr>
          <w:b/>
        </w:rPr>
        <w:t>Razvoj poduzetničkih vještina i edukacija poljoprivrednih proizvođača i šumoposjednika</w:t>
      </w:r>
      <w:r>
        <w:t xml:space="preserve"> će imati pozitivan utjecaj na šume i šumarstvo, budući da predviđa povećanje znanja i kompetencija te potiče udruživanje šumoposjednika uz transfer znanja i aktivnosti informiranja, što će svakako utjecati na povećanje kvalitete gospodarenja privatnim šumama, a time i na zaštitu okoliša.</w:t>
      </w:r>
    </w:p>
    <w:p w14:paraId="7C8D0137" w14:textId="6FBDA590" w:rsidR="00AF19DD" w:rsidRDefault="00AF19DD" w:rsidP="00B369A5">
      <w:pPr>
        <w:pStyle w:val="TekstDE"/>
      </w:pPr>
      <w:r>
        <w:t xml:space="preserve">Iako će aktivnosti u okviru </w:t>
      </w:r>
      <w:r w:rsidRPr="00AF19DD">
        <w:t>mjere</w:t>
      </w:r>
      <w:r w:rsidRPr="00BC2A8C">
        <w:rPr>
          <w:b/>
        </w:rPr>
        <w:t xml:space="preserve"> 1.3.3.</w:t>
      </w:r>
      <w:r>
        <w:t xml:space="preserve"> </w:t>
      </w:r>
      <w:r w:rsidRPr="00AF19DD">
        <w:rPr>
          <w:b/>
        </w:rPr>
        <w:t>Razvoj konkurentne poljoprivredne proizvodnje i šumarstva</w:t>
      </w:r>
      <w:r>
        <w:t xml:space="preserve"> prvenstveno usmjerena razvoju poljoprivrednog sektora, i ova će mjera pozitivno utjecati na šume i šumarsku djelatnost, budući da podrazumijeva dodjelu raznih oblika financijskih potpora za razvoj privatnog šumarstva.</w:t>
      </w:r>
    </w:p>
    <w:p w14:paraId="159DACFA" w14:textId="2CA86924" w:rsidR="00AF19DD" w:rsidRDefault="003F106E" w:rsidP="00B369A5">
      <w:pPr>
        <w:pStyle w:val="TekstDE"/>
      </w:pPr>
      <w:r w:rsidRPr="00C952FF">
        <w:t>Aktivnosti</w:t>
      </w:r>
      <w:r w:rsidR="00C952FF" w:rsidRPr="00C952FF">
        <w:t>ma</w:t>
      </w:r>
      <w:r w:rsidRPr="00C952FF">
        <w:t xml:space="preserve"> u okviru m</w:t>
      </w:r>
      <w:r w:rsidR="00AF19DD" w:rsidRPr="00C952FF">
        <w:t>jer</w:t>
      </w:r>
      <w:r w:rsidRPr="00C952FF">
        <w:t>e</w:t>
      </w:r>
      <w:r w:rsidR="00AF19DD" w:rsidRPr="00C952FF">
        <w:t xml:space="preserve"> </w:t>
      </w:r>
      <w:r w:rsidRPr="00C952FF">
        <w:rPr>
          <w:b/>
        </w:rPr>
        <w:t>3.1.2.</w:t>
      </w:r>
      <w:r w:rsidRPr="00C952FF">
        <w:t xml:space="preserve"> </w:t>
      </w:r>
      <w:r w:rsidRPr="00C952FF">
        <w:rPr>
          <w:b/>
        </w:rPr>
        <w:t>Vrednovanje, zaštita i održivo upravljanje Medvednicom</w:t>
      </w:r>
      <w:r w:rsidRPr="00C952FF">
        <w:t xml:space="preserve"> </w:t>
      </w:r>
      <w:r w:rsidR="00C952FF" w:rsidRPr="00C952FF">
        <w:t xml:space="preserve">povećati će se turistička posjećenost Medvednice, odnosno broj turista koji ju posjećuju, što za posljedicu može imati povećanje pritiska na šumske ekosustave </w:t>
      </w:r>
      <w:r w:rsidR="002B3F47" w:rsidRPr="002D7576">
        <w:t>odnosno negativan utjecaj</w:t>
      </w:r>
      <w:r w:rsidR="00AF19DD" w:rsidRPr="002D7576">
        <w:t>.</w:t>
      </w:r>
    </w:p>
    <w:p w14:paraId="26214315" w14:textId="58EBF803" w:rsidR="00AF19DD" w:rsidRDefault="00912825" w:rsidP="00B369A5">
      <w:pPr>
        <w:pStyle w:val="TekstDE"/>
      </w:pPr>
      <w:r>
        <w:lastRenderedPageBreak/>
        <w:t>A</w:t>
      </w:r>
      <w:r w:rsidR="00AF19DD">
        <w:t>ktivnosti</w:t>
      </w:r>
      <w:r>
        <w:t xml:space="preserve"> u okviru </w:t>
      </w:r>
      <w:r w:rsidRPr="00912825">
        <w:t>mjere</w:t>
      </w:r>
      <w:r w:rsidRPr="00D14EDF">
        <w:rPr>
          <w:b/>
        </w:rPr>
        <w:t xml:space="preserve"> 3.1.3.</w:t>
      </w:r>
      <w:r>
        <w:t xml:space="preserve"> </w:t>
      </w:r>
      <w:r w:rsidRPr="00912825">
        <w:rPr>
          <w:b/>
        </w:rPr>
        <w:t>Razvijanje mehanizama očuvanja šumskih predjela i zaštićenih dijelova parkovne arhitekture,</w:t>
      </w:r>
      <w:r>
        <w:t xml:space="preserve"> </w:t>
      </w:r>
      <w:r w:rsidR="00AF19DD">
        <w:t>imat će izrazito pozitivan utjeca</w:t>
      </w:r>
      <w:r w:rsidR="00B369A5">
        <w:t>j na šume i šumarsku djelatnost, a to su izrada</w:t>
      </w:r>
      <w:r w:rsidR="00AF19DD">
        <w:t xml:space="preserve"> s</w:t>
      </w:r>
      <w:r w:rsidR="00B65AF6">
        <w:t>t</w:t>
      </w:r>
      <w:r w:rsidR="00AF19DD">
        <w:t>udij</w:t>
      </w:r>
      <w:r w:rsidR="00B369A5">
        <w:t>e</w:t>
      </w:r>
      <w:r w:rsidR="00AF19DD">
        <w:t xml:space="preserve"> sa smjernicama razvoja šuma na području Grada Zagreba, monitoring zdrav</w:t>
      </w:r>
      <w:r w:rsidR="00B369A5">
        <w:t>stvenog stanja te</w:t>
      </w:r>
      <w:r w:rsidR="00AF19DD">
        <w:t xml:space="preserve"> </w:t>
      </w:r>
      <w:r w:rsidR="00B65AF6">
        <w:t xml:space="preserve">osiguravanje potpore </w:t>
      </w:r>
      <w:r w:rsidR="00AF19DD">
        <w:t xml:space="preserve">za stručno osposobljavanje i edukaciju šumoposjednika </w:t>
      </w:r>
      <w:r w:rsidR="00B65AF6">
        <w:t xml:space="preserve">što će se </w:t>
      </w:r>
      <w:r w:rsidR="00AF19DD" w:rsidRPr="007F276F">
        <w:t>pozitivn</w:t>
      </w:r>
      <w:r w:rsidR="00B65AF6" w:rsidRPr="007F276F">
        <w:t xml:space="preserve">o odraziti </w:t>
      </w:r>
      <w:r w:rsidR="00AF19DD" w:rsidRPr="007F276F">
        <w:t>na šume i šumarstvo te okoliš u cjelini.</w:t>
      </w:r>
    </w:p>
    <w:p w14:paraId="3C3E6F54" w14:textId="6A9A38DA" w:rsidR="009028BC" w:rsidRDefault="00AF19DD" w:rsidP="00B369A5">
      <w:pPr>
        <w:pStyle w:val="TekstDE"/>
      </w:pPr>
      <w:r>
        <w:t xml:space="preserve">Mjera </w:t>
      </w:r>
      <w:r w:rsidR="00CC7C8A" w:rsidRPr="00D14EDF">
        <w:rPr>
          <w:b/>
        </w:rPr>
        <w:t>3.1.7.</w:t>
      </w:r>
      <w:r w:rsidR="00CC7C8A">
        <w:t xml:space="preserve"> </w:t>
      </w:r>
      <w:r w:rsidR="00CC7C8A" w:rsidRPr="00CC7C8A">
        <w:rPr>
          <w:b/>
        </w:rPr>
        <w:t>Učinkovito upravljanje zaštićenim područjima prirode i osobito vrijednim dijelovima prirode te zaštita krajobrazne raznolikosti</w:t>
      </w:r>
      <w:r w:rsidR="00CC7C8A">
        <w:t xml:space="preserve"> </w:t>
      </w:r>
      <w:r>
        <w:t xml:space="preserve">izuzetno </w:t>
      </w:r>
      <w:r w:rsidR="00CC7C8A">
        <w:t xml:space="preserve">je </w:t>
      </w:r>
      <w:r>
        <w:t>širokog spektra primjene</w:t>
      </w:r>
      <w:r w:rsidR="00CC7C8A">
        <w:t>, a</w:t>
      </w:r>
      <w:r>
        <w:t xml:space="preserve"> uglavnom se odnosi na zaštićena područja prirode</w:t>
      </w:r>
      <w:r w:rsidR="009028BC">
        <w:t xml:space="preserve"> s obvezom izrade stručnih studija i podloga o uslugama ekosustava te za obnovu i korištenje zaštićenih područja.</w:t>
      </w:r>
      <w:r>
        <w:t xml:space="preserve"> </w:t>
      </w:r>
      <w:r w:rsidR="009028BC">
        <w:t>S</w:t>
      </w:r>
      <w:r>
        <w:t xml:space="preserve"> obzirom na činjenicu da je najpoznatije zaštićeno područje prirode na području Grada Zagreba park prirode Medvednica, evidentno je kako se</w:t>
      </w:r>
      <w:r w:rsidR="009028BC">
        <w:t xml:space="preserve"> ova mjera </w:t>
      </w:r>
      <w:r>
        <w:t>odnosi i na šume i šumarstvo</w:t>
      </w:r>
      <w:r w:rsidR="009028BC">
        <w:t xml:space="preserve"> te će pozitivno utjecati na iste.</w:t>
      </w:r>
    </w:p>
    <w:p w14:paraId="6D21CD11" w14:textId="4486F97A" w:rsidR="00AF19DD" w:rsidRDefault="00AF19DD" w:rsidP="00B369A5">
      <w:pPr>
        <w:pStyle w:val="TekstDE"/>
      </w:pPr>
      <w:r w:rsidRPr="00DE7DD2">
        <w:t xml:space="preserve">Mjera </w:t>
      </w:r>
      <w:r w:rsidRPr="00D14EDF">
        <w:rPr>
          <w:b/>
        </w:rPr>
        <w:t>3.1.11.</w:t>
      </w:r>
      <w:r>
        <w:t xml:space="preserve"> </w:t>
      </w:r>
      <w:r w:rsidRPr="00DE7DD2">
        <w:rPr>
          <w:b/>
        </w:rPr>
        <w:t>Unapređivanje sustava cjelovitog gospodarenja otpadom</w:t>
      </w:r>
      <w:r w:rsidR="00DE7DD2">
        <w:t xml:space="preserve"> </w:t>
      </w:r>
      <w:r>
        <w:t>će pozitivno utjecati na šumarsku djelatnost u smislu doprinosa sprečavanju nastanka novih i sanacije postojećih divljih odlagališta od kojih se mnoga nalaze u šumi i na šumskom zemljištu.</w:t>
      </w:r>
    </w:p>
    <w:p w14:paraId="091D9FA1" w14:textId="012FB40F" w:rsidR="00B54F50" w:rsidRDefault="00B54F50" w:rsidP="00B369A5">
      <w:pPr>
        <w:pStyle w:val="TekstDE"/>
      </w:pPr>
      <w:r>
        <w:t xml:space="preserve">Mjera </w:t>
      </w:r>
      <w:r w:rsidRPr="00A92C19">
        <w:rPr>
          <w:b/>
        </w:rPr>
        <w:t>4.2.7. Urbana sanacija i uređenje područja zahvaćenih nezakonitom gradnjom</w:t>
      </w:r>
      <w:r>
        <w:t xml:space="preserve"> pozitivno će utjecati na šume i šumarsku djelatnost, budući da će se </w:t>
      </w:r>
      <w:r w:rsidR="00A92C19">
        <w:t xml:space="preserve">izvedbom planova urbane sanacije i preobrazbe </w:t>
      </w:r>
      <w:r>
        <w:t>riješiti pitanje</w:t>
      </w:r>
      <w:r w:rsidR="00A92C19">
        <w:t xml:space="preserve"> nezakonitih građevina koje su u velikom broju slučajeva građene na šumi i/ili šumskom zemljištu.</w:t>
      </w:r>
    </w:p>
    <w:p w14:paraId="194FF07B" w14:textId="7602C2D0" w:rsidR="00AF19DD" w:rsidRDefault="00AF19DD" w:rsidP="00B369A5">
      <w:pPr>
        <w:pStyle w:val="TekstDE"/>
      </w:pPr>
      <w:r>
        <w:t xml:space="preserve">Mjera </w:t>
      </w:r>
      <w:r w:rsidR="00DE7DD2" w:rsidRPr="001D37EE">
        <w:rPr>
          <w:b/>
        </w:rPr>
        <w:t>6.3.1.</w:t>
      </w:r>
      <w:r w:rsidR="00DE7DD2">
        <w:t xml:space="preserve"> </w:t>
      </w:r>
      <w:r w:rsidR="00DE7DD2" w:rsidRPr="00DE7DD2">
        <w:rPr>
          <w:b/>
        </w:rPr>
        <w:t xml:space="preserve">Unapređenje katastarskih i zemljišnih evidencija </w:t>
      </w:r>
      <w:r>
        <w:t>se prvenstveno odnosi na sređivanje stanja u katastru, odnosno obnovu katastra i zemljišnih knjiga u odnosu na stvarno stanje na terenu te će kao takva svakako pozitivno utjecati na šumarsku djelatnost, budući da je katastarska i imovinsko-pravna nesređenost jedna od osnovnih prepreka slobodnom prometu nekretnina u kategoriji šuma i šumsko zemljište - poljoprivredno zemljište, a time i razvoju privatnog šumarstva.</w:t>
      </w:r>
    </w:p>
    <w:p w14:paraId="6F4AD257" w14:textId="4CAFA36D" w:rsidR="00AB6046" w:rsidRDefault="00AF19DD" w:rsidP="00B369A5">
      <w:pPr>
        <w:pStyle w:val="TekstDE"/>
        <w:rPr>
          <w:bCs/>
        </w:rPr>
      </w:pPr>
      <w:r w:rsidRPr="00DC44EF">
        <w:t>Mjera</w:t>
      </w:r>
      <w:r w:rsidR="002F3119" w:rsidRPr="00DC44EF">
        <w:t xml:space="preserve"> </w:t>
      </w:r>
      <w:r w:rsidR="002F3119" w:rsidRPr="00DC44EF">
        <w:rPr>
          <w:b/>
        </w:rPr>
        <w:t>6.3.2.</w:t>
      </w:r>
      <w:r w:rsidR="002F3119" w:rsidRPr="00DC44EF">
        <w:t xml:space="preserve"> </w:t>
      </w:r>
      <w:r w:rsidR="002F3119" w:rsidRPr="00DC44EF">
        <w:rPr>
          <w:b/>
        </w:rPr>
        <w:t>Primjena mjera aktivne zemljišne politike</w:t>
      </w:r>
      <w:r w:rsidRPr="00DC44EF">
        <w:t xml:space="preserve"> </w:t>
      </w:r>
      <w:r w:rsidR="00DC44EF" w:rsidRPr="00DC44EF">
        <w:t>kao takva može imati ambivalentan utjecaj na</w:t>
      </w:r>
      <w:r w:rsidR="00DC44EF">
        <w:t xml:space="preserve"> šume i šumarsku djelatnost. Ukoliko se određene parcele šume i/ili šumskog zemljišta otkupe radi korištenja za javne potrebe u vidu rekreacije i povećanja gradskih zelenih površina, može se govoriti o pozitivnom utjecaju budući da je za očekivati kako će se gospodarenje tim šumama znatno poboljšati (iako neće biti riječ o gospodarskim šumama), no ukoliko se otkupe radi prenamjene u druge svrhe, utjecaj će biti negativan budući da će doći do direktnog smanjenja šumskih površina na predmetnom području.</w:t>
      </w:r>
    </w:p>
    <w:p w14:paraId="523AD46E" w14:textId="77777777" w:rsidR="00AB0C11" w:rsidRPr="00461155" w:rsidRDefault="00AB0C11" w:rsidP="00AA4EC9">
      <w:pPr>
        <w:pStyle w:val="Heading2"/>
        <w:numPr>
          <w:ilvl w:val="0"/>
          <w:numId w:val="36"/>
        </w:numPr>
      </w:pPr>
      <w:bookmarkStart w:id="118" w:name="_Toc438468094"/>
      <w:bookmarkStart w:id="119" w:name="_Toc469996464"/>
      <w:r w:rsidRPr="00461155">
        <w:t>KRAJOBRAZ</w:t>
      </w:r>
      <w:bookmarkEnd w:id="118"/>
      <w:bookmarkEnd w:id="119"/>
    </w:p>
    <w:p w14:paraId="1D8DC0F3" w14:textId="77777777" w:rsidR="004B0820" w:rsidRDefault="004B0820" w:rsidP="004B0820">
      <w:pPr>
        <w:pStyle w:val="TekstDE"/>
        <w:rPr>
          <w:lang w:eastAsia="hr-HR"/>
        </w:rPr>
      </w:pPr>
      <w:r>
        <w:rPr>
          <w:lang w:eastAsia="hr-HR"/>
        </w:rPr>
        <w:t xml:space="preserve">Mjerom </w:t>
      </w:r>
      <w:r w:rsidRPr="00813381">
        <w:rPr>
          <w:b/>
          <w:lang w:eastAsia="hr-HR"/>
        </w:rPr>
        <w:t>1.2.3. Unapređivanje turističke ponude</w:t>
      </w:r>
      <w:r>
        <w:rPr>
          <w:lang w:eastAsia="hr-HR"/>
        </w:rPr>
        <w:t xml:space="preserve"> planira se povećati broj posjetitelja turističkih i kulturnih manifestacija te smještajni kapaciteti. To će uzrokovati povećanje smještajnih kapaciteta te broja turističkih i kulturnih manifestacija, osim u gradskom tkivu, i u ruralnim, brežuljkastim i brdskim krajobrazima koji su krajobrazno vrijedni te će se time postići i njihovo uređenje, održavanje i zaštita. Prema navedenom, utjecaj će biti značajan pozitivan.</w:t>
      </w:r>
    </w:p>
    <w:p w14:paraId="622FF906" w14:textId="77777777" w:rsidR="004B0820" w:rsidRDefault="004B0820" w:rsidP="004B0820">
      <w:pPr>
        <w:pStyle w:val="TekstDE"/>
        <w:rPr>
          <w:lang w:eastAsia="hr-HR"/>
        </w:rPr>
      </w:pPr>
      <w:r>
        <w:rPr>
          <w:lang w:eastAsia="hr-HR"/>
        </w:rPr>
        <w:t xml:space="preserve">Mjerom </w:t>
      </w:r>
      <w:r w:rsidRPr="00813381">
        <w:rPr>
          <w:b/>
          <w:lang w:eastAsia="hr-HR"/>
        </w:rPr>
        <w:t>3.1.3. Razvijanje mehanizama očuvanja šumskih predjela i zaštićenih dijelova parkovne arhitekture</w:t>
      </w:r>
      <w:r>
        <w:rPr>
          <w:lang w:eastAsia="hr-HR"/>
        </w:rPr>
        <w:t xml:space="preserve"> planira se </w:t>
      </w:r>
      <w:r>
        <w:rPr>
          <w:bCs/>
          <w:lang w:eastAsia="hr-HR"/>
        </w:rPr>
        <w:t xml:space="preserve">izrada studije o stanju sa smjernicama razvoja državnih i privatnih šuma te edukacija i stručno osposobljavanje šumoposjednika s ciljem jačanja aktivnog sudjelovanja šumoposjednika u zaštiti okoliša, očuvanju bioraznolikosti i unapređivanju usluga ekosustava, što će posljedično doprinijeti i pozitivnom utjecaju na šumske krajobraze. </w:t>
      </w:r>
      <w:r>
        <w:rPr>
          <w:lang w:eastAsia="hr-HR"/>
        </w:rPr>
        <w:t xml:space="preserve">Predviđene aktivnosti će spriječiti </w:t>
      </w:r>
      <w:r>
        <w:rPr>
          <w:lang w:eastAsia="hr-HR"/>
        </w:rPr>
        <w:lastRenderedPageBreak/>
        <w:t xml:space="preserve">stihijski i ilegalno rušenje drveća te će omogućiti korištenje i razvoj sadržaja vezanih uz očuvanje krajobraza i prirodne baštine što doprinosi boljem razumijevanju krajobraza i njegove vrijednosti te omogućuje njegovo očuvanje i zaštitu. </w:t>
      </w:r>
    </w:p>
    <w:p w14:paraId="657157B5" w14:textId="77777777" w:rsidR="004B0820" w:rsidRDefault="004B0820" w:rsidP="004B0820">
      <w:pPr>
        <w:pStyle w:val="TekstDE"/>
        <w:rPr>
          <w:lang w:eastAsia="hr-HR"/>
        </w:rPr>
      </w:pPr>
      <w:r>
        <w:rPr>
          <w:lang w:eastAsia="hr-HR"/>
        </w:rPr>
        <w:t xml:space="preserve">Mjerom </w:t>
      </w:r>
      <w:r w:rsidRPr="00813381">
        <w:rPr>
          <w:b/>
          <w:lang w:eastAsia="hr-HR"/>
        </w:rPr>
        <w:t>3.1.4. Vrednovanje, zaštita i održivo upravljanje Savom</w:t>
      </w:r>
      <w:r>
        <w:rPr>
          <w:lang w:eastAsia="hr-HR"/>
        </w:rPr>
        <w:t xml:space="preserve"> planira se izraditi analiza utjecaja Programa Sava na korištenje površina, krajobraz i kulturnu baštinu čime će se spriječiti i/ili umanjiti mogući negativni utjecaji navedenog programa na riječne krajobraze. Programom Sava moguće je postići i kvalitetno uređenje i očuvanje riječnih krajobraza te je stoga moguć i pozitivan utjecaj. </w:t>
      </w:r>
    </w:p>
    <w:p w14:paraId="483EB69C" w14:textId="77777777" w:rsidR="004B0820" w:rsidRDefault="004B0820" w:rsidP="004B0820">
      <w:pPr>
        <w:pStyle w:val="TekstDE"/>
        <w:rPr>
          <w:lang w:eastAsia="hr-HR"/>
        </w:rPr>
      </w:pPr>
      <w:r>
        <w:rPr>
          <w:lang w:eastAsia="hr-HR"/>
        </w:rPr>
        <w:t xml:space="preserve">Mjerom </w:t>
      </w:r>
      <w:r w:rsidRPr="00C3771C">
        <w:rPr>
          <w:b/>
          <w:lang w:eastAsia="hr-HR"/>
        </w:rPr>
        <w:t>3.1.6. Razvijanje mehanizama zaštite bioraznolikosti</w:t>
      </w:r>
      <w:r>
        <w:rPr>
          <w:lang w:eastAsia="hr-HR"/>
        </w:rPr>
        <w:t xml:space="preserve"> planira se</w:t>
      </w:r>
      <w:r w:rsidRPr="006655AA">
        <w:rPr>
          <w:bCs/>
          <w:lang w:eastAsia="hr-HR"/>
        </w:rPr>
        <w:t xml:space="preserve"> </w:t>
      </w:r>
      <w:r>
        <w:rPr>
          <w:bCs/>
          <w:lang w:eastAsia="hr-HR"/>
        </w:rPr>
        <w:t xml:space="preserve">uspostava baze podataka o bioraznolikosti, provedba mjera iz akcijskog plana upravljanja invazivnim vrstama i kartiranje staništa Grada Zagreba. </w:t>
      </w:r>
      <w:r>
        <w:rPr>
          <w:lang w:eastAsia="hr-HR"/>
        </w:rPr>
        <w:t xml:space="preserve">Te aktivnosti će omogućiti lakše provođenje zaštite bioraznolikosti, a time posljedično i krajobrazne raznolikosti što je ocijenjeno kao pozitivan utjecaj. </w:t>
      </w:r>
    </w:p>
    <w:p w14:paraId="28F0622E" w14:textId="77777777" w:rsidR="004B0820" w:rsidRDefault="004B0820" w:rsidP="004B0820">
      <w:pPr>
        <w:pStyle w:val="TekstDE"/>
        <w:rPr>
          <w:lang w:eastAsia="hr-HR"/>
        </w:rPr>
      </w:pPr>
      <w:r>
        <w:rPr>
          <w:lang w:eastAsia="hr-HR"/>
        </w:rPr>
        <w:t xml:space="preserve">Mjerom </w:t>
      </w:r>
      <w:r w:rsidRPr="00465779">
        <w:rPr>
          <w:b/>
          <w:lang w:eastAsia="hr-HR"/>
        </w:rPr>
        <w:t>3.1.7. Učinkovito upravljanje zaštićenim područjima prirode i osobito vrijednim dijelovima prirode te zaštita krajobrazne raznolikosti</w:t>
      </w:r>
      <w:r>
        <w:rPr>
          <w:lang w:eastAsia="hr-HR"/>
        </w:rPr>
        <w:t xml:space="preserve"> planiraju se aktivnosti koje imaju svrhu zaštite i očuvanja biološke i krajobrazne raznolikosti. U pogledu očuvanja krajobrazne raznolikosti, sve planirane aktivnosti, u okviru ove mjere, značajno će doprinijeti očuvanju, zaštiti i boljem razumijevanju značaja krajobraza i njegovih vrijednosti, te će se time postići značajan pozitivan utjecaj na krajobraz.</w:t>
      </w:r>
    </w:p>
    <w:p w14:paraId="28F33A95" w14:textId="77777777" w:rsidR="004B0820" w:rsidRDefault="004B0820" w:rsidP="004B0820">
      <w:pPr>
        <w:pStyle w:val="TekstDE"/>
        <w:rPr>
          <w:lang w:eastAsia="hr-HR"/>
        </w:rPr>
      </w:pPr>
      <w:r>
        <w:rPr>
          <w:lang w:eastAsia="hr-HR"/>
        </w:rPr>
        <w:t xml:space="preserve">Mjerom </w:t>
      </w:r>
      <w:r w:rsidRPr="00465779">
        <w:rPr>
          <w:b/>
          <w:lang w:eastAsia="hr-HR"/>
        </w:rPr>
        <w:t>3.1.11. Unapređivanje sustava cjelovitog gospodarenja otpadom</w:t>
      </w:r>
      <w:r>
        <w:rPr>
          <w:lang w:eastAsia="hr-HR"/>
        </w:rPr>
        <w:t xml:space="preserve"> planira se aktivnosti saniranje divljih odlagališta i otvaranje novih reciklažnih dvorišta i zelenih otoka. </w:t>
      </w:r>
      <w:r>
        <w:t>Provedbom planiranih aktivnosti smanjit će se broj divljih odlagališta te će se time ostvariti pozitivan utjecaj na krajobraz. Novo planirani objekti (reciklažna dvorišta, zeleni otoci), vizualno su i doživljajno nepoželjni krajobrazni elementi te mogu uzrokovati negativan utjecaj na krajobraz. S obzirom da će se njihovom izgradnjom zauzeti male površine u urbanom krajobrazu njihov utjecaj na krajobraz je mali negativan. Njihove lokacije je potrebno pažljivo odabrati izvan vrlo vrijednih i vrijednih krajobraznih područja te na vizualno zaklonjenim prostorima i ako je potrebno, dodatno vizualno zaštititi sadnjom biljaka.</w:t>
      </w:r>
    </w:p>
    <w:p w14:paraId="161B1EA1" w14:textId="77777777" w:rsidR="004B0820" w:rsidRDefault="004B0820" w:rsidP="004B0820">
      <w:pPr>
        <w:pStyle w:val="TekstDE"/>
        <w:rPr>
          <w:lang w:eastAsia="hr-HR"/>
        </w:rPr>
      </w:pPr>
      <w:r>
        <w:rPr>
          <w:lang w:eastAsia="hr-HR"/>
        </w:rPr>
        <w:t xml:space="preserve">Predviđene aktivnosti </w:t>
      </w:r>
      <w:r>
        <w:rPr>
          <w:bCs/>
          <w:lang w:eastAsia="hr-HR"/>
        </w:rPr>
        <w:t>u okviru m</w:t>
      </w:r>
      <w:r w:rsidRPr="00207CB9">
        <w:rPr>
          <w:bCs/>
          <w:lang w:eastAsia="hr-HR"/>
        </w:rPr>
        <w:t>jer</w:t>
      </w:r>
      <w:r>
        <w:rPr>
          <w:bCs/>
          <w:lang w:eastAsia="hr-HR"/>
        </w:rPr>
        <w:t>e</w:t>
      </w:r>
      <w:r w:rsidRPr="00207CB9">
        <w:rPr>
          <w:bCs/>
          <w:lang w:eastAsia="hr-HR"/>
        </w:rPr>
        <w:t xml:space="preserve"> </w:t>
      </w:r>
      <w:r w:rsidRPr="00465779">
        <w:rPr>
          <w:b/>
          <w:bCs/>
          <w:lang w:eastAsia="hr-HR"/>
        </w:rPr>
        <w:t>4.1.2. Modernizacija sustava zelene infrastrukture Grada</w:t>
      </w:r>
      <w:r>
        <w:rPr>
          <w:lang w:eastAsia="hr-HR"/>
        </w:rPr>
        <w:t xml:space="preserve"> će omogućiti korištenje i razvoj sadržaja vezanih uz očuvanje urbanog krajobraza što doprinosi boljem razumijevanju vrijednosti zelenih površina u gradu te omogućuje njihovu obnovu, povećanje, očuvanje i zaštitu. Time će se postići značajan pozitivan utjecaj na urbane krajobraze.</w:t>
      </w:r>
    </w:p>
    <w:p w14:paraId="2972B851" w14:textId="77777777" w:rsidR="004B0820" w:rsidRDefault="004B0820" w:rsidP="004B0820">
      <w:pPr>
        <w:pStyle w:val="TekstDE"/>
        <w:rPr>
          <w:lang w:eastAsia="hr-HR"/>
        </w:rPr>
      </w:pPr>
      <w:r>
        <w:rPr>
          <w:lang w:eastAsia="hr-HR"/>
        </w:rPr>
        <w:t xml:space="preserve">Mjerom </w:t>
      </w:r>
      <w:r w:rsidRPr="00465779">
        <w:rPr>
          <w:b/>
          <w:lang w:eastAsia="hr-HR"/>
        </w:rPr>
        <w:t>4.2.4. Povećanje kvalitete postojećih i uređenje javnih gradskih prostora</w:t>
      </w:r>
      <w:r>
        <w:rPr>
          <w:lang w:eastAsia="hr-HR"/>
        </w:rPr>
        <w:t xml:space="preserve"> </w:t>
      </w:r>
      <w:r>
        <w:rPr>
          <w:color w:val="000000"/>
        </w:rPr>
        <w:t>planira se izraditi cjelovita studija javnih gradskih prostora kojom će se omogućiti stvaranje kvalitetnog vizualnog identiteta javnih prostora, njihovo uređenje i dovođenje u funkcionalnu svrhu te stvoriti ugodan boravišni ambijent. Također se planiraju povećati gradski vrtovi na javnim gradskim površinama za 5.000 m</w:t>
      </w:r>
      <w:r>
        <w:rPr>
          <w:color w:val="000000"/>
          <w:vertAlign w:val="superscript"/>
        </w:rPr>
        <w:t>2</w:t>
      </w:r>
      <w:r>
        <w:rPr>
          <w:color w:val="000000"/>
        </w:rPr>
        <w:t>. Time će se doprinijeti većoj krajobraznoj raznolikosti, dinamičnosti vegetacijskog pokrova unutar urbanog prostora i privlačnosti za boravak na javnim površinama što je pozitivan utjecaj na krajobraz</w:t>
      </w:r>
      <w:r>
        <w:rPr>
          <w:lang w:eastAsia="hr-HR"/>
        </w:rPr>
        <w:t xml:space="preserve">. </w:t>
      </w:r>
    </w:p>
    <w:p w14:paraId="3115CD40" w14:textId="77777777" w:rsidR="004B0820" w:rsidRDefault="004B0820" w:rsidP="004B0820">
      <w:pPr>
        <w:pStyle w:val="TekstDE"/>
        <w:rPr>
          <w:lang w:eastAsia="hr-HR"/>
        </w:rPr>
      </w:pPr>
      <w:r>
        <w:rPr>
          <w:lang w:eastAsia="hr-HR"/>
        </w:rPr>
        <w:t xml:space="preserve">Mjerom </w:t>
      </w:r>
      <w:r w:rsidRPr="00465779">
        <w:rPr>
          <w:b/>
          <w:lang w:eastAsia="hr-HR"/>
        </w:rPr>
        <w:t>4.2.6. Očuvanje tradicionalnih obilježja i uređivanje naselja ruralnog i suburbanog karaktera i nekadašnjih seoskih naselja uklopljenih u Grad Zagreb</w:t>
      </w:r>
      <w:r>
        <w:rPr>
          <w:lang w:eastAsia="hr-HR"/>
        </w:rPr>
        <w:t xml:space="preserve"> planira se izraditi Program obnove i razvoja seoskih naselja na području Grada koji bi obuhvatio očuvanje raznolikosti okoliša, preoblikovanje i kvalitetni razvoj suburbanog i ruralnog prostora. U pogledu očuvanja krajobrazne raznolikosti, planirani Program će značajno doprinijeti očuvanju, zaštiti i boljem razumijevanju krajobraza i njegove vrijednosti. Provedbom tog programa smanjit će se vizualne i ambijentalne </w:t>
      </w:r>
      <w:r>
        <w:rPr>
          <w:lang w:eastAsia="hr-HR"/>
        </w:rPr>
        <w:lastRenderedPageBreak/>
        <w:t>degradacije tih naselja uzrokovanih neplanskim širenjem urbanih struktura. Time će se postići značajan pozitivan utjecaj na krajobraz.</w:t>
      </w:r>
    </w:p>
    <w:p w14:paraId="2C6FD137" w14:textId="77777777" w:rsidR="004B0820" w:rsidRPr="006042F1" w:rsidRDefault="004B0820" w:rsidP="004B0820">
      <w:pPr>
        <w:pStyle w:val="TekstDE"/>
        <w:rPr>
          <w:lang w:eastAsia="hr-HR"/>
        </w:rPr>
      </w:pPr>
      <w:r w:rsidRPr="006042F1">
        <w:rPr>
          <w:lang w:eastAsia="hr-HR"/>
        </w:rPr>
        <w:t xml:space="preserve">Aktivnostima u okviru mjere </w:t>
      </w:r>
      <w:r w:rsidRPr="007A5EA8">
        <w:rPr>
          <w:b/>
          <w:lang w:eastAsia="hr-HR"/>
        </w:rPr>
        <w:t>4</w:t>
      </w:r>
      <w:r w:rsidRPr="00465779">
        <w:rPr>
          <w:b/>
          <w:lang w:eastAsia="hr-HR"/>
        </w:rPr>
        <w:t>.2.7. Urbana sanacija i uređenje područja zahvaćenih nezakonitom gradnjom</w:t>
      </w:r>
      <w:r w:rsidRPr="006042F1">
        <w:rPr>
          <w:lang w:eastAsia="hr-HR"/>
        </w:rPr>
        <w:t xml:space="preserve"> </w:t>
      </w:r>
      <w:r>
        <w:rPr>
          <w:lang w:eastAsia="hr-HR"/>
        </w:rPr>
        <w:t xml:space="preserve">stvorit će se uvjeti za kvalitetno uređenje vizualno degradiranih urbanih krajobraza, te će se time postići značajan pozitivan utjecaj na urbane krajobraze. </w:t>
      </w:r>
    </w:p>
    <w:p w14:paraId="58B9F0F6" w14:textId="77777777" w:rsidR="004B0820" w:rsidRDefault="004B0820" w:rsidP="004B0820">
      <w:pPr>
        <w:pStyle w:val="TekstDE"/>
        <w:rPr>
          <w:lang w:eastAsia="hr-HR"/>
        </w:rPr>
      </w:pPr>
      <w:r>
        <w:t xml:space="preserve">Mjerom </w:t>
      </w:r>
      <w:r w:rsidRPr="00203A30">
        <w:rPr>
          <w:b/>
        </w:rPr>
        <w:t>4.4.2. Integracija i poboljšanje ulične i cestovne mreže</w:t>
      </w:r>
      <w:r>
        <w:t xml:space="preserve"> planira se gradnja nerazvrstanih cesta kojima će se poboljšati povezanost unutar grada, smanjit će se prašina, a linijska struktura će ostati ista te se utjecaj na krajobraz procjenjuje kao zanemariv.</w:t>
      </w:r>
    </w:p>
    <w:p w14:paraId="705E003B" w14:textId="77777777" w:rsidR="004B0820" w:rsidRDefault="004B0820" w:rsidP="004B0820">
      <w:pPr>
        <w:pStyle w:val="TekstDE"/>
        <w:rPr>
          <w:lang w:eastAsia="hr-HR"/>
        </w:rPr>
      </w:pPr>
      <w:r>
        <w:rPr>
          <w:lang w:eastAsia="hr-HR"/>
        </w:rPr>
        <w:t xml:space="preserve">Mjerom </w:t>
      </w:r>
      <w:r w:rsidRPr="00465779">
        <w:rPr>
          <w:b/>
          <w:lang w:eastAsia="hr-HR"/>
        </w:rPr>
        <w:t>4.4.3. Unapređivanje javnog putničkog prometa</w:t>
      </w:r>
      <w:r>
        <w:rPr>
          <w:lang w:eastAsia="hr-HR"/>
        </w:rPr>
        <w:t xml:space="preserve"> planira se</w:t>
      </w:r>
      <w:r w:rsidRPr="006042F1">
        <w:rPr>
          <w:lang w:eastAsia="hr-HR"/>
        </w:rPr>
        <w:t xml:space="preserve"> </w:t>
      </w:r>
      <w:r>
        <w:rPr>
          <w:lang w:eastAsia="hr-HR"/>
        </w:rPr>
        <w:t>i</w:t>
      </w:r>
      <w:r w:rsidRPr="006042F1">
        <w:rPr>
          <w:lang w:eastAsia="hr-HR"/>
        </w:rPr>
        <w:t>zgradnja novih tramvajskih pruga i poboljšanje postojećih radi smanjenja vibracija i buke</w:t>
      </w:r>
      <w:r>
        <w:rPr>
          <w:lang w:eastAsia="hr-HR"/>
        </w:rPr>
        <w:t xml:space="preserve">. Poboljšanje postojećih tramvajskih pruga unutar gradskog tkiva imat će pozitivan utjecaj na krajobraz jer će se obnoviti degradirani i oštećeni linijski objekti. Gradnja novih pruga će uzrokovati linijske promjene unutar gradskog krajobraza koje neće negativno utjecati na promjenu krajobrazne slike. </w:t>
      </w:r>
    </w:p>
    <w:p w14:paraId="613BC2BB" w14:textId="77777777" w:rsidR="004B0820" w:rsidRDefault="004B0820" w:rsidP="004B0820">
      <w:pPr>
        <w:pStyle w:val="TekstDE"/>
        <w:rPr>
          <w:lang w:eastAsia="hr-HR"/>
        </w:rPr>
      </w:pPr>
      <w:r>
        <w:rPr>
          <w:lang w:eastAsia="hr-HR"/>
        </w:rPr>
        <w:t xml:space="preserve">Mjerom </w:t>
      </w:r>
      <w:r w:rsidRPr="00465779">
        <w:rPr>
          <w:b/>
          <w:lang w:eastAsia="hr-HR"/>
        </w:rPr>
        <w:t>4.4.4. Poboljšanje prometa u mirovanju</w:t>
      </w:r>
      <w:r>
        <w:rPr>
          <w:lang w:eastAsia="hr-HR"/>
        </w:rPr>
        <w:t xml:space="preserve"> planira se izgradnja javne garaže. Iako se planiraju u sklopu većih prometnih čvorišta, garaže mogu biti vizualno neprivlačni objekti- volumeni ukoliko su nadzemni. Kvalitetno oblikovanje, međutim, uvijek može doprinijeti kvaliteti prostora. Stoga utjecaj na krajobraz može biti i pozitivan i negativan, što ovisi o projektu i smještaju u prostor.</w:t>
      </w:r>
    </w:p>
    <w:p w14:paraId="4CAA5DF8" w14:textId="77777777" w:rsidR="004B0820" w:rsidRDefault="004B0820" w:rsidP="004B0820">
      <w:pPr>
        <w:pStyle w:val="TekstDE"/>
        <w:rPr>
          <w:lang w:eastAsia="hr-HR"/>
        </w:rPr>
      </w:pPr>
      <w:r>
        <w:rPr>
          <w:lang w:eastAsia="hr-HR"/>
        </w:rPr>
        <w:t xml:space="preserve">Mjerom </w:t>
      </w:r>
      <w:r w:rsidRPr="00465779">
        <w:rPr>
          <w:b/>
          <w:lang w:eastAsia="hr-HR"/>
        </w:rPr>
        <w:t>4.4.6. Unapređivanje biciklističkog prometa</w:t>
      </w:r>
      <w:r>
        <w:rPr>
          <w:lang w:eastAsia="hr-HR"/>
        </w:rPr>
        <w:t xml:space="preserve"> planira se rekonstrukcija postojećih biciklističkih staza i traka te izgradnja novih parkirališta za bicikle. Navedeni objekti su vrlo mali linijski i točkasti objekti uklopljeni u postojeću strukturu ulica te stoga neće imati utjecaj na krajobraz. </w:t>
      </w:r>
    </w:p>
    <w:p w14:paraId="3EE3CB5C" w14:textId="77777777" w:rsidR="004B0820" w:rsidRDefault="004B0820" w:rsidP="004B0820">
      <w:pPr>
        <w:pStyle w:val="TekstDE"/>
        <w:rPr>
          <w:lang w:eastAsia="hr-HR"/>
        </w:rPr>
      </w:pPr>
      <w:r>
        <w:rPr>
          <w:lang w:eastAsia="hr-HR"/>
        </w:rPr>
        <w:t xml:space="preserve">Mjerom </w:t>
      </w:r>
      <w:r w:rsidRPr="00465779">
        <w:rPr>
          <w:b/>
          <w:lang w:eastAsia="hr-HR"/>
        </w:rPr>
        <w:t>4.4.7. Unapređivanje pješačkog prometa</w:t>
      </w:r>
      <w:r>
        <w:rPr>
          <w:lang w:eastAsia="hr-HR"/>
        </w:rPr>
        <w:t xml:space="preserve"> planira se uređenje nogostupa i javnih površina. Nogostupi i javne površine su linije i plohe uklopljene u postojeću strukturu grada. Javne površine često uključuju i manje cvjetne otoke, zelene zidove, skulpture i/ili pojedinačna stabla te će stoga imati pozitivan utjecaj na krajobraz. </w:t>
      </w:r>
    </w:p>
    <w:p w14:paraId="43FD6136" w14:textId="77777777" w:rsidR="004B0820" w:rsidRDefault="004B0820" w:rsidP="004B0820">
      <w:pPr>
        <w:pStyle w:val="TekstDE"/>
        <w:rPr>
          <w:lang w:eastAsia="hr-HR"/>
        </w:rPr>
      </w:pPr>
      <w:r>
        <w:t xml:space="preserve">Mjerom </w:t>
      </w:r>
      <w:r w:rsidRPr="00203A30">
        <w:rPr>
          <w:b/>
        </w:rPr>
        <w:t>4.5.5. Poboljšanje komunalne opremljenosti gradskog područja – zaštita i zbrinjavanje životinja</w:t>
      </w:r>
      <w:r>
        <w:t xml:space="preserve"> planira se povećanje kapaciteta skloništa za nezbrinute životinje i izgradnja groblja za kućne ljubimce. Planirani objekti nalaze se na lokaciji Dumovec u sklopu kompleksa postojećeg skloništa za nezbrinute životinje. S obzirom na to i već postojeću namjenu tog prostora te s obzirom da je kompleks od najbližih objekata odijeljen potezom šume, utjecaj na vizualne kvalitete i strukturu krajobraza će biti zanemariv.</w:t>
      </w:r>
    </w:p>
    <w:p w14:paraId="6A8737D2" w14:textId="77777777" w:rsidR="004B0820" w:rsidRDefault="004B0820" w:rsidP="004B0820">
      <w:pPr>
        <w:pStyle w:val="TekstDE"/>
        <w:rPr>
          <w:lang w:eastAsia="hr-HR"/>
        </w:rPr>
      </w:pPr>
      <w:r>
        <w:rPr>
          <w:lang w:eastAsia="hr-HR"/>
        </w:rPr>
        <w:t xml:space="preserve">Mjerom </w:t>
      </w:r>
      <w:r w:rsidRPr="00465779">
        <w:rPr>
          <w:b/>
          <w:lang w:eastAsia="hr-HR"/>
        </w:rPr>
        <w:t>4.6.1. Modernizacija željezničkog prigradsko-gradskog prometa</w:t>
      </w:r>
      <w:r>
        <w:rPr>
          <w:lang w:eastAsia="hr-HR"/>
        </w:rPr>
        <w:t xml:space="preserve"> planira se izgradnja 2 nova stajališta. Izgradnja novih stajališta su manji zahvati točkastog karaktera koji će se uklopiti u postojeću prometnu, linijsku strukturu te će imati zanemariv utjecaj na krajobraz.</w:t>
      </w:r>
    </w:p>
    <w:p w14:paraId="60756002" w14:textId="77777777" w:rsidR="004B0820" w:rsidRDefault="004B0820" w:rsidP="004B0820">
      <w:pPr>
        <w:pStyle w:val="TekstDE"/>
        <w:rPr>
          <w:lang w:eastAsia="hr-HR"/>
        </w:rPr>
      </w:pPr>
      <w:r>
        <w:rPr>
          <w:lang w:eastAsia="hr-HR"/>
        </w:rPr>
        <w:t xml:space="preserve">Mjerom </w:t>
      </w:r>
      <w:r w:rsidRPr="00465779">
        <w:rPr>
          <w:b/>
          <w:lang w:eastAsia="hr-HR"/>
        </w:rPr>
        <w:t>5.1.2. Racionalno planiranje i uređivanje područja za obiteljsku stambenu gradnju</w:t>
      </w:r>
      <w:r>
        <w:rPr>
          <w:lang w:eastAsia="hr-HR"/>
        </w:rPr>
        <w:t xml:space="preserve"> planira se izraditi 2 plana prostornog uređenja za obiteljsku stambenu gradnju. Ovakvo planiranje spriječit će nelegalnu i stihijsku izgradnju neprikladne arhitekture i neprikladnih boja fasade i značajno doprinijeti kvaliteti krajobrazne slike. Osim toga, omogućit će ljudima kvalitetan boravak i život u vizualno i doživljajno ugodnom ambijentu. Time će se postići značajan pozitivan utjecaj na krajobraz.</w:t>
      </w:r>
    </w:p>
    <w:p w14:paraId="11F11C13" w14:textId="77777777" w:rsidR="004B0820" w:rsidRDefault="004B0820" w:rsidP="004B0820">
      <w:pPr>
        <w:pStyle w:val="TekstDE"/>
        <w:rPr>
          <w:lang w:eastAsia="hr-HR"/>
        </w:rPr>
      </w:pPr>
      <w:r w:rsidRPr="00763996">
        <w:rPr>
          <w:lang w:eastAsia="hr-HR"/>
        </w:rPr>
        <w:t xml:space="preserve">Mjerom </w:t>
      </w:r>
      <w:r w:rsidRPr="00465779">
        <w:rPr>
          <w:b/>
          <w:lang w:eastAsia="hr-HR"/>
        </w:rPr>
        <w:t>6.2.1.</w:t>
      </w:r>
      <w:r w:rsidRPr="00465779">
        <w:rPr>
          <w:b/>
        </w:rPr>
        <w:t xml:space="preserve"> </w:t>
      </w:r>
      <w:r w:rsidRPr="00465779">
        <w:rPr>
          <w:b/>
          <w:lang w:eastAsia="hr-HR"/>
        </w:rPr>
        <w:t>Unapređivanje sustava strateškog planiranja i provedbe razvojnih projekata</w:t>
      </w:r>
      <w:r w:rsidRPr="00763996">
        <w:rPr>
          <w:lang w:eastAsia="hr-HR"/>
        </w:rPr>
        <w:t>, planira se u</w:t>
      </w:r>
      <w:r>
        <w:rPr>
          <w:lang w:eastAsia="hr-HR"/>
        </w:rPr>
        <w:t>s</w:t>
      </w:r>
      <w:r w:rsidRPr="00763996">
        <w:rPr>
          <w:lang w:eastAsia="hr-HR"/>
        </w:rPr>
        <w:t>postaviti g</w:t>
      </w:r>
      <w:r>
        <w:rPr>
          <w:lang w:eastAsia="hr-HR"/>
        </w:rPr>
        <w:t>radska baza razvojnih projekata čime je moguć pozitivan utjecaj na krajobraz.</w:t>
      </w:r>
      <w:r w:rsidRPr="00763996">
        <w:rPr>
          <w:lang w:eastAsia="hr-HR"/>
        </w:rPr>
        <w:t xml:space="preserve"> </w:t>
      </w:r>
    </w:p>
    <w:p w14:paraId="7ACF7783" w14:textId="77777777" w:rsidR="00AB0C11" w:rsidRPr="00461155" w:rsidRDefault="00AB0C11" w:rsidP="00AA4EC9">
      <w:pPr>
        <w:pStyle w:val="Heading2"/>
        <w:numPr>
          <w:ilvl w:val="0"/>
          <w:numId w:val="36"/>
        </w:numPr>
      </w:pPr>
      <w:bookmarkStart w:id="120" w:name="_Ref437549345"/>
      <w:bookmarkStart w:id="121" w:name="_Toc438468095"/>
      <w:bookmarkStart w:id="122" w:name="_Toc469996465"/>
      <w:r w:rsidRPr="00461155">
        <w:lastRenderedPageBreak/>
        <w:t>KULTURNA BAŠTINA</w:t>
      </w:r>
      <w:bookmarkEnd w:id="120"/>
      <w:bookmarkEnd w:id="121"/>
      <w:bookmarkEnd w:id="122"/>
    </w:p>
    <w:p w14:paraId="2A2D3AD2" w14:textId="7A0B3E1B" w:rsidR="00AD7421" w:rsidRDefault="00AD7421" w:rsidP="00AD7421">
      <w:pPr>
        <w:pStyle w:val="TekstDE"/>
      </w:pPr>
      <w:r>
        <w:t xml:space="preserve">Gledajući u cjelini, aktivnosti s fizičkom manifestacijom u prostoru, odnosno one vezane za razvoj gospodarstva i infrastrukture, mogu imati negativan utjecaj na pojedine elemente kulturne baštine. Obzirom na strateško usmjerenje dokumenta konkretne lokacije i obuhvat nisu poznati te se njihov utjecaj može razmatrati na načelnoj razini. </w:t>
      </w:r>
      <w:r w:rsidRPr="00A12B12">
        <w:rPr>
          <w:lang w:eastAsia="hr-HR"/>
        </w:rPr>
        <w:t>Budući da su postojeći elementi kulturne baštine zaštićeni zakonskim i prostorno-planskim mjerama na državnoj i lokalnoj razini, značajnu ugrozu predstavlja</w:t>
      </w:r>
      <w:r>
        <w:rPr>
          <w:lang w:eastAsia="hr-HR"/>
        </w:rPr>
        <w:t>ju</w:t>
      </w:r>
      <w:r w:rsidRPr="00A12B12">
        <w:rPr>
          <w:lang w:eastAsia="hr-HR"/>
        </w:rPr>
        <w:t xml:space="preserve"> moguć</w:t>
      </w:r>
      <w:r>
        <w:rPr>
          <w:lang w:eastAsia="hr-HR"/>
        </w:rPr>
        <w:t>e</w:t>
      </w:r>
      <w:r w:rsidRPr="00A12B12">
        <w:rPr>
          <w:lang w:eastAsia="hr-HR"/>
        </w:rPr>
        <w:t xml:space="preserve"> devastacij</w:t>
      </w:r>
      <w:r>
        <w:rPr>
          <w:lang w:eastAsia="hr-HR"/>
        </w:rPr>
        <w:t>e arheološke baštine, a</w:t>
      </w:r>
      <w:r w:rsidRPr="00A12B12">
        <w:rPr>
          <w:lang w:eastAsia="hr-HR"/>
        </w:rPr>
        <w:t xml:space="preserve"> to </w:t>
      </w:r>
      <w:r>
        <w:rPr>
          <w:lang w:eastAsia="hr-HR"/>
        </w:rPr>
        <w:t xml:space="preserve">se </w:t>
      </w:r>
      <w:r w:rsidRPr="00A12B12">
        <w:rPr>
          <w:lang w:eastAsia="hr-HR"/>
        </w:rPr>
        <w:t xml:space="preserve">posebno </w:t>
      </w:r>
      <w:r>
        <w:rPr>
          <w:lang w:eastAsia="hr-HR"/>
        </w:rPr>
        <w:t>odnosi na arheološki aktivna područja, te n</w:t>
      </w:r>
      <w:r w:rsidRPr="00A12B12">
        <w:rPr>
          <w:lang w:eastAsia="hr-HR"/>
        </w:rPr>
        <w:t xml:space="preserve">arušavanje kulturološkog konteksta </w:t>
      </w:r>
      <w:r>
        <w:rPr>
          <w:lang w:eastAsia="hr-HR"/>
        </w:rPr>
        <w:t xml:space="preserve">što </w:t>
      </w:r>
      <w:r w:rsidRPr="00A12B12">
        <w:rPr>
          <w:lang w:eastAsia="hr-HR"/>
        </w:rPr>
        <w:t xml:space="preserve">je u najvećoj mjeri moguće zbog </w:t>
      </w:r>
      <w:r>
        <w:rPr>
          <w:lang w:eastAsia="hr-HR"/>
        </w:rPr>
        <w:t>kritične blizine</w:t>
      </w:r>
      <w:r w:rsidRPr="00A12B12">
        <w:rPr>
          <w:lang w:eastAsia="hr-HR"/>
        </w:rPr>
        <w:t xml:space="preserve"> lokacija zahvata </w:t>
      </w:r>
      <w:r>
        <w:rPr>
          <w:lang w:eastAsia="hr-HR"/>
        </w:rPr>
        <w:t>u odnosu na elemente kulturne baštine</w:t>
      </w:r>
      <w:r w:rsidRPr="00A12B12">
        <w:rPr>
          <w:lang w:eastAsia="hr-HR"/>
        </w:rPr>
        <w:t xml:space="preserve">. </w:t>
      </w:r>
      <w:r w:rsidRPr="00836E37">
        <w:rPr>
          <w:lang w:eastAsia="hr-HR"/>
        </w:rPr>
        <w:t>Kod aktivnosti koje se bave ostvarivanjem povoljne baze za poduzetničke aktivnosti utjecaj se može smatrati indirektnim</w:t>
      </w:r>
      <w:r w:rsidR="00836E37">
        <w:rPr>
          <w:lang w:eastAsia="hr-HR"/>
        </w:rPr>
        <w:t>.</w:t>
      </w:r>
      <w:r w:rsidRPr="00836E37">
        <w:rPr>
          <w:lang w:eastAsia="hr-HR"/>
        </w:rPr>
        <w:t xml:space="preserve"> </w:t>
      </w:r>
      <w:r w:rsidR="00836E37" w:rsidRPr="00836E37">
        <w:rPr>
          <w:lang w:eastAsia="hr-HR"/>
        </w:rPr>
        <w:t xml:space="preserve">S obzirom na vrlo velik broj međukoraka </w:t>
      </w:r>
      <w:r w:rsidR="00836E37">
        <w:rPr>
          <w:lang w:eastAsia="hr-HR"/>
        </w:rPr>
        <w:t>prije realizacije</w:t>
      </w:r>
      <w:r w:rsidR="00836E37" w:rsidRPr="00836E37">
        <w:rPr>
          <w:lang w:eastAsia="hr-HR"/>
        </w:rPr>
        <w:t xml:space="preserve"> projekta </w:t>
      </w:r>
      <w:r w:rsidR="00836E37">
        <w:rPr>
          <w:lang w:eastAsia="hr-HR"/>
        </w:rPr>
        <w:t xml:space="preserve">nije moguće dati </w:t>
      </w:r>
      <w:r w:rsidR="00836E37" w:rsidRPr="00836E37">
        <w:rPr>
          <w:lang w:eastAsia="hr-HR"/>
        </w:rPr>
        <w:t>konkretni</w:t>
      </w:r>
      <w:r w:rsidR="00836E37">
        <w:rPr>
          <w:lang w:eastAsia="hr-HR"/>
        </w:rPr>
        <w:t>ju procjenu utjecaja</w:t>
      </w:r>
      <w:r w:rsidR="00836E37" w:rsidRPr="00836E37">
        <w:rPr>
          <w:lang w:eastAsia="hr-HR"/>
        </w:rPr>
        <w:t>. Generalno gledajući</w:t>
      </w:r>
      <w:r w:rsidR="00836E37">
        <w:rPr>
          <w:lang w:eastAsia="hr-HR"/>
        </w:rPr>
        <w:t>,</w:t>
      </w:r>
      <w:r w:rsidR="00836E37" w:rsidRPr="00836E37">
        <w:rPr>
          <w:lang w:eastAsia="hr-HR"/>
        </w:rPr>
        <w:t xml:space="preserve"> za one projekte </w:t>
      </w:r>
      <w:r w:rsidR="00836E37">
        <w:rPr>
          <w:lang w:eastAsia="hr-HR"/>
        </w:rPr>
        <w:t xml:space="preserve">poduzetničkih aktivnosti </w:t>
      </w:r>
      <w:r w:rsidR="00836E37" w:rsidRPr="00836E37">
        <w:rPr>
          <w:lang w:eastAsia="hr-HR"/>
        </w:rPr>
        <w:t xml:space="preserve">koji će u kasnijim fazama razvoja rezultirati fizičkom manifestacijom u prostoru vrijedi kao i u prethodno </w:t>
      </w:r>
      <w:r w:rsidR="00836E37">
        <w:rPr>
          <w:lang w:eastAsia="hr-HR"/>
        </w:rPr>
        <w:t>navedenom</w:t>
      </w:r>
      <w:r w:rsidR="00836E37" w:rsidRPr="00836E37">
        <w:rPr>
          <w:lang w:eastAsia="hr-HR"/>
        </w:rPr>
        <w:t xml:space="preserve"> </w:t>
      </w:r>
      <w:r w:rsidR="00836E37">
        <w:rPr>
          <w:lang w:eastAsia="hr-HR"/>
        </w:rPr>
        <w:t xml:space="preserve">dijelu </w:t>
      </w:r>
      <w:r w:rsidR="00836E37" w:rsidRPr="00836E37">
        <w:rPr>
          <w:lang w:eastAsia="hr-HR"/>
        </w:rPr>
        <w:t>tekst</w:t>
      </w:r>
      <w:r w:rsidR="00836E37">
        <w:rPr>
          <w:lang w:eastAsia="hr-HR"/>
        </w:rPr>
        <w:t>a</w:t>
      </w:r>
      <w:r w:rsidRPr="00836E37">
        <w:rPr>
          <w:lang w:eastAsia="hr-HR"/>
        </w:rPr>
        <w:t>.</w:t>
      </w:r>
      <w:r>
        <w:rPr>
          <w:lang w:eastAsia="hr-HR"/>
        </w:rPr>
        <w:t xml:space="preserve"> </w:t>
      </w:r>
    </w:p>
    <w:p w14:paraId="40BD32EA" w14:textId="3A30B658" w:rsidR="00AD7421" w:rsidRDefault="00AD7421" w:rsidP="00AD7421">
      <w:pPr>
        <w:pStyle w:val="TekstDE"/>
      </w:pPr>
      <w:r>
        <w:t xml:space="preserve">U sklopu mjere </w:t>
      </w:r>
      <w:r w:rsidRPr="00AD7421">
        <w:rPr>
          <w:b/>
        </w:rPr>
        <w:t>1.2.2. Poticanje kreativnih industrija</w:t>
      </w:r>
      <w:r>
        <w:t xml:space="preserve"> očekuje se pozitivan utjecaj u vidu potencijalne obnove zapuštenih kulturnih dobara te njihovo privođenje u procese održivog korištenja. Aktivnosti predviđene mjerom </w:t>
      </w:r>
      <w:r w:rsidRPr="00AD7421">
        <w:rPr>
          <w:b/>
        </w:rPr>
        <w:t>1.2.3.</w:t>
      </w:r>
      <w:r w:rsidRPr="00F27513">
        <w:t xml:space="preserve"> </w:t>
      </w:r>
      <w:r w:rsidRPr="00AD7421">
        <w:rPr>
          <w:b/>
        </w:rPr>
        <w:t>Unapređivanje turističke ponude</w:t>
      </w:r>
      <w:r>
        <w:t xml:space="preserve"> rezultirati će aktivnijim angažmanom baštinskih resursa u turističke procese što također ide u prilog održivom korištenju kulturne baštine</w:t>
      </w:r>
      <w:r w:rsidR="009634DD">
        <w:t xml:space="preserve"> te predstavlja pozitivan utjecaj</w:t>
      </w:r>
      <w:r>
        <w:t xml:space="preserve">. </w:t>
      </w:r>
    </w:p>
    <w:p w14:paraId="13A3B2E8" w14:textId="1AB63822" w:rsidR="00AD7421" w:rsidRDefault="00AD7421" w:rsidP="00AD7421">
      <w:pPr>
        <w:pStyle w:val="TekstDE"/>
      </w:pPr>
      <w:r>
        <w:t xml:space="preserve">Gledajući u cjelini cilj </w:t>
      </w:r>
      <w:r w:rsidRPr="0034534F">
        <w:rPr>
          <w:b/>
        </w:rPr>
        <w:t>2. Razvoj ljudskih potencijala</w:t>
      </w:r>
      <w:r>
        <w:t xml:space="preserve"> ima neutralan utjecaj na kulturnu baštinu, ali neizravan pozitivan utjecaj moguć je uslijed razvoja ljudskih potencijala u ustanovama povezanim s razvojem kulturne baštine.</w:t>
      </w:r>
    </w:p>
    <w:p w14:paraId="7624CCBD" w14:textId="63E0DC2C" w:rsidR="00AD7421" w:rsidRDefault="00F9652D" w:rsidP="00AD7421">
      <w:pPr>
        <w:pStyle w:val="TekstDE"/>
      </w:pPr>
      <w:r>
        <w:t>Aktivnostima unutar m</w:t>
      </w:r>
      <w:r w:rsidR="00AD7421" w:rsidRPr="00BD7E6A">
        <w:t>jer</w:t>
      </w:r>
      <w:r>
        <w:t>e</w:t>
      </w:r>
      <w:r w:rsidR="00AD7421" w:rsidRPr="00BD7E6A">
        <w:t xml:space="preserve"> 3</w:t>
      </w:r>
      <w:r w:rsidR="00AD7421" w:rsidRPr="00DB4959">
        <w:rPr>
          <w:b/>
        </w:rPr>
        <w:t>.2.1. Poticanje korištenja obnovljivih izvora energije, kogeneracije i ekološki prihvatljivih goriva</w:t>
      </w:r>
      <w:r w:rsidR="00AD7421">
        <w:rPr>
          <w:i/>
        </w:rPr>
        <w:t xml:space="preserve"> </w:t>
      </w:r>
      <w:r w:rsidR="00AD7421" w:rsidRPr="00BD7E6A">
        <w:t xml:space="preserve">predviđa se i poticanje ugradnje fotonaponskih sustava. </w:t>
      </w:r>
      <w:r w:rsidR="00AD7421">
        <w:t>Postavljanjem sustava na objekte ili u njihovu blizinu</w:t>
      </w:r>
      <w:r w:rsidR="00AD7421" w:rsidRPr="00BD7E6A">
        <w:t xml:space="preserve"> mogući su </w:t>
      </w:r>
      <w:r w:rsidR="00AD7421" w:rsidRPr="000F3195">
        <w:t>negativni utjecaji na</w:t>
      </w:r>
      <w:r w:rsidR="00AD7421" w:rsidRPr="00BD7E6A">
        <w:t xml:space="preserve"> </w:t>
      </w:r>
      <w:r w:rsidR="00AD7421">
        <w:t>kulturno-povijesne</w:t>
      </w:r>
      <w:r w:rsidR="00AD7421" w:rsidRPr="00BD7E6A">
        <w:t xml:space="preserve"> cjelin</w:t>
      </w:r>
      <w:r w:rsidR="00AD7421">
        <w:t>e</w:t>
      </w:r>
      <w:r w:rsidR="00AD7421" w:rsidRPr="00BD7E6A">
        <w:t>, i to prvenstveno na području narušavanja vizualnih značajki odnosno kulturno-povijesnog konteksta.</w:t>
      </w:r>
    </w:p>
    <w:p w14:paraId="021012C0" w14:textId="7CF9BB90" w:rsidR="00AD7421" w:rsidRDefault="00F9652D" w:rsidP="00AD7421">
      <w:pPr>
        <w:pStyle w:val="TekstDE"/>
      </w:pPr>
      <w:r w:rsidRPr="00F9652D">
        <w:t>Aktivnosti mjere</w:t>
      </w:r>
      <w:r w:rsidR="00AD7421">
        <w:rPr>
          <w:i/>
        </w:rPr>
        <w:t xml:space="preserve"> </w:t>
      </w:r>
      <w:r w:rsidR="00AD7421" w:rsidRPr="00DB4959">
        <w:rPr>
          <w:b/>
          <w:i/>
        </w:rPr>
        <w:t>4.1.1. Cjelovito planiranje razvoja prostora Grada Zagreba</w:t>
      </w:r>
      <w:r w:rsidR="00AD7421">
        <w:rPr>
          <w:i/>
        </w:rPr>
        <w:t xml:space="preserve"> </w:t>
      </w:r>
      <w:r w:rsidR="00AD7421" w:rsidRPr="00547A79">
        <w:t xml:space="preserve">će </w:t>
      </w:r>
      <w:r w:rsidR="006C2CC3">
        <w:t>pozitivno</w:t>
      </w:r>
      <w:r w:rsidR="00AD7421" w:rsidRPr="00547A79">
        <w:t xml:space="preserve"> </w:t>
      </w:r>
      <w:r w:rsidR="006C2CC3">
        <w:t xml:space="preserve">neizravno </w:t>
      </w:r>
      <w:r w:rsidR="00AD7421" w:rsidRPr="00547A79">
        <w:t xml:space="preserve">utjecati na </w:t>
      </w:r>
      <w:r w:rsidR="00AD7421">
        <w:t>stanje kulturne baštine. Cjelovit pristup prostornom planiranju pretpostavlja i</w:t>
      </w:r>
      <w:r w:rsidR="00AD7421" w:rsidRPr="00547A79">
        <w:t xml:space="preserve"> kvalitetnij</w:t>
      </w:r>
      <w:r w:rsidR="00AD7421">
        <w:t>e</w:t>
      </w:r>
      <w:r w:rsidR="00AD7421" w:rsidRPr="00547A79">
        <w:t xml:space="preserve"> prostorn</w:t>
      </w:r>
      <w:r w:rsidR="00AD7421">
        <w:t>e</w:t>
      </w:r>
      <w:r w:rsidR="00AD7421" w:rsidRPr="00547A79">
        <w:t xml:space="preserve"> odnos</w:t>
      </w:r>
      <w:r w:rsidR="00AD7421">
        <w:t>e</w:t>
      </w:r>
      <w:r w:rsidR="00AD7421" w:rsidRPr="00547A79">
        <w:t xml:space="preserve"> spram konfliktnih djelatnosti koje bi mogle ugroziti pojedine elemente kulturne baštine</w:t>
      </w:r>
      <w:r w:rsidR="00AD7421">
        <w:rPr>
          <w:i/>
        </w:rPr>
        <w:t xml:space="preserve">. </w:t>
      </w:r>
      <w:r w:rsidR="00DB4959" w:rsidRPr="00F9652D">
        <w:t>M</w:t>
      </w:r>
      <w:r w:rsidR="00DB4959">
        <w:t>jera 4</w:t>
      </w:r>
      <w:r w:rsidR="00DB4959" w:rsidRPr="00DB4959">
        <w:rPr>
          <w:b/>
        </w:rPr>
        <w:t xml:space="preserve">.1.2. </w:t>
      </w:r>
      <w:r w:rsidR="00AD7421" w:rsidRPr="00DB4959">
        <w:rPr>
          <w:b/>
        </w:rPr>
        <w:t>Modernizacija sustava zelene infrastrukture Grada,</w:t>
      </w:r>
      <w:r w:rsidR="00AD7421">
        <w:t xml:space="preserve"> pozitivno će utjecati na gradske parkove kao elemente kulturne baštine, ali i na kulturni kontekst općenito. </w:t>
      </w:r>
    </w:p>
    <w:p w14:paraId="3DABEFAC" w14:textId="7B1A4FC6" w:rsidR="00AD7421" w:rsidRDefault="00AD7421" w:rsidP="00AD7421">
      <w:pPr>
        <w:pStyle w:val="TekstDE"/>
      </w:pPr>
      <w:r>
        <w:t xml:space="preserve">Mjere </w:t>
      </w:r>
      <w:r w:rsidRPr="00DB4959">
        <w:rPr>
          <w:b/>
        </w:rPr>
        <w:t>4.2.1. Očuvanje, obnova i održivo korištenje kulturne baštine i 4.2.2. Inventarizacija i valorizacija kulturne baštine i unaprjeđenje informatičkog sustava kulturne baštine</w:t>
      </w:r>
      <w:r>
        <w:t xml:space="preserve"> su u najizravnijem odnosu s</w:t>
      </w:r>
      <w:r w:rsidR="00DB4959">
        <w:t>a</w:t>
      </w:r>
      <w:r>
        <w:t xml:space="preserve"> zaštitom i održivim korištenjem kulturno-povijesne baštine. Aktivnosti u sklopu navedenih mjera u velikoj mjeri se odnose na problematiku stanja kulturno-povijesne baštine</w:t>
      </w:r>
      <w:r w:rsidR="00B93EDB">
        <w:t>.</w:t>
      </w:r>
      <w:r>
        <w:t xml:space="preserve"> Kao ishodi se predviđaju izrada strateškog okvira, priprema projektne dokumentacije, digitalizacija i realizacija suradnje te konkretni projekti obnove i revitalizacije kulturne baštine. Utjecaj je ocijenjen kao izrazito pozitivan. </w:t>
      </w:r>
    </w:p>
    <w:p w14:paraId="08165B81" w14:textId="2431D696" w:rsidR="00AD7421" w:rsidRDefault="00B70C83" w:rsidP="00AD7421">
      <w:pPr>
        <w:pStyle w:val="TekstDE"/>
      </w:pPr>
      <w:r>
        <w:t>Aktivnostima u okviru m</w:t>
      </w:r>
      <w:r w:rsidR="00AD7421">
        <w:t>jera 4</w:t>
      </w:r>
      <w:r w:rsidR="00AD7421" w:rsidRPr="00B70C83">
        <w:rPr>
          <w:b/>
        </w:rPr>
        <w:t>.2.3. Integrirana urbana regeneracija povijesnog gradskog središta, 4.2.4. Povećanje kvalitete postojećih i uređenje javnih gradskih prostora, 4.2.5. Profiliranje, sadržajno i oblikovno unapređivanje i aktiviranje zagrebačkih tržnica, 4.2.6. Očuvanje tradicionalnih obilježja i uređivanje naselja ruralnog i suburbanog karaktera i nekadašnjih seoskih naselja uklopljenih u Grad Zagreb</w:t>
      </w:r>
      <w:r w:rsidR="00AD7421" w:rsidRPr="0038552C">
        <w:rPr>
          <w:i/>
        </w:rPr>
        <w:t xml:space="preserve"> </w:t>
      </w:r>
      <w:r w:rsidR="006C2CC3" w:rsidRPr="006C2CC3">
        <w:t>očekuje se</w:t>
      </w:r>
      <w:r w:rsidR="00AD7421" w:rsidRPr="006C2CC3">
        <w:t xml:space="preserve"> </w:t>
      </w:r>
      <w:r w:rsidR="00AD7421">
        <w:t>pozitivan utjecaj</w:t>
      </w:r>
      <w:r w:rsidR="006C2CC3">
        <w:t xml:space="preserve"> na elemente kulturno – povijesne </w:t>
      </w:r>
      <w:r w:rsidR="006C2CC3">
        <w:lastRenderedPageBreak/>
        <w:t>baštine</w:t>
      </w:r>
      <w:r w:rsidR="00AD7421">
        <w:t>. Mjere su usmjerene na identifikaciju stanja te izradu Planova i Programa predmetnih cjelina. Očekuje se pozitivan utjecaj i to stvaranjem pozitivnih uvjeta za daljnji razvoj te konkretnim koracima u poboljšanju i razvoju stanja.</w:t>
      </w:r>
    </w:p>
    <w:p w14:paraId="5CC108F4" w14:textId="11BF19C8" w:rsidR="00AD7421" w:rsidRPr="00B70C83" w:rsidRDefault="00AD7421" w:rsidP="00AD7421">
      <w:pPr>
        <w:pStyle w:val="TekstDE"/>
        <w:rPr>
          <w:bCs/>
        </w:rPr>
      </w:pPr>
      <w:r>
        <w:t xml:space="preserve">Provođenjem </w:t>
      </w:r>
      <w:r w:rsidR="00B70C83">
        <w:t xml:space="preserve">aktivnosti </w:t>
      </w:r>
      <w:r>
        <w:t xml:space="preserve">mjera </w:t>
      </w:r>
      <w:r w:rsidRPr="00B70C83">
        <w:rPr>
          <w:b/>
        </w:rPr>
        <w:t xml:space="preserve">4.4.2. Integracija i poboljšanje ulične i cestovne mreže, </w:t>
      </w:r>
      <w:r w:rsidRPr="00B70C83">
        <w:rPr>
          <w:b/>
          <w:bCs/>
        </w:rPr>
        <w:t xml:space="preserve">4.4.3. Unapređivanje javnog putničkog prometa i 4.4.4. Poboljšanje prometa u mirovanju </w:t>
      </w:r>
      <w:r w:rsidRPr="00B70C83">
        <w:rPr>
          <w:bCs/>
        </w:rPr>
        <w:t>doći će do uređenja i povećane kvalitete gradskih prostora u kojima se nalaze elementi kulturne baštine</w:t>
      </w:r>
      <w:r>
        <w:rPr>
          <w:bCs/>
          <w:i/>
        </w:rPr>
        <w:t xml:space="preserve"> </w:t>
      </w:r>
      <w:r w:rsidR="00B70C83" w:rsidRPr="00B70C83">
        <w:rPr>
          <w:bCs/>
        </w:rPr>
        <w:t xml:space="preserve">te </w:t>
      </w:r>
      <w:r w:rsidRPr="00B70C83">
        <w:rPr>
          <w:bCs/>
        </w:rPr>
        <w:t xml:space="preserve">će se pozitivno utjecati na kulturni kontekst. </w:t>
      </w:r>
    </w:p>
    <w:p w14:paraId="74814F1B" w14:textId="77777777" w:rsidR="00AD7421" w:rsidRDefault="00AD7421" w:rsidP="00AD7421">
      <w:pPr>
        <w:pStyle w:val="TekstDE"/>
        <w:rPr>
          <w:bCs/>
        </w:rPr>
      </w:pPr>
      <w:r w:rsidRPr="00B70C83">
        <w:rPr>
          <w:bCs/>
        </w:rPr>
        <w:t>Mjerama</w:t>
      </w:r>
      <w:r>
        <w:rPr>
          <w:bCs/>
          <w:i/>
        </w:rPr>
        <w:t xml:space="preserve"> </w:t>
      </w:r>
      <w:r w:rsidRPr="00B70C83">
        <w:rPr>
          <w:b/>
          <w:bCs/>
        </w:rPr>
        <w:t>4.4.6. Unapređivanje biciklističkog prometa i 4.4.7. Unapređivanje pješačkog prometa</w:t>
      </w:r>
      <w:r>
        <w:rPr>
          <w:bCs/>
          <w:i/>
        </w:rPr>
        <w:t xml:space="preserve"> </w:t>
      </w:r>
      <w:r w:rsidRPr="008C01BB">
        <w:rPr>
          <w:bCs/>
        </w:rPr>
        <w:t>doći će do smanjivanja udjela motoriziranih vozila u gradskom središtu čime će se pozitivno utjecati na ambijentalne vrijednosti zaštićenih gradskih cjelina.</w:t>
      </w:r>
    </w:p>
    <w:p w14:paraId="1FC4B02D" w14:textId="63E717E0" w:rsidR="00AD7421" w:rsidRDefault="00AD7421" w:rsidP="00AD7421">
      <w:pPr>
        <w:pStyle w:val="TekstDE"/>
        <w:rPr>
          <w:bCs/>
          <w:i/>
        </w:rPr>
      </w:pPr>
      <w:r>
        <w:rPr>
          <w:bCs/>
        </w:rPr>
        <w:t xml:space="preserve">Izvođenjem </w:t>
      </w:r>
      <w:r w:rsidR="00B70C83">
        <w:rPr>
          <w:bCs/>
        </w:rPr>
        <w:t xml:space="preserve">aktivnosti u okviru </w:t>
      </w:r>
      <w:r>
        <w:rPr>
          <w:bCs/>
        </w:rPr>
        <w:t>m</w:t>
      </w:r>
      <w:r w:rsidRPr="0007734D">
        <w:rPr>
          <w:bCs/>
        </w:rPr>
        <w:t>jer</w:t>
      </w:r>
      <w:r>
        <w:rPr>
          <w:bCs/>
        </w:rPr>
        <w:t>a</w:t>
      </w:r>
      <w:r w:rsidRPr="0007734D">
        <w:rPr>
          <w:bCs/>
        </w:rPr>
        <w:t xml:space="preserve"> </w:t>
      </w:r>
      <w:r w:rsidRPr="00B70C83">
        <w:rPr>
          <w:b/>
          <w:bCs/>
        </w:rPr>
        <w:t>4.5.1. Poboljšanje komunalne opremljenosti gradskog područja – vodoopskrba i odvodnja, 4.5.2. Poboljšanje komunalne opremljenosti gradskog područja – opskrba plinom i 4.5.3. Poboljšanje komunalne opremljenosti gradskog područja – telekomunikacije</w:t>
      </w:r>
      <w:r>
        <w:rPr>
          <w:bCs/>
          <w:i/>
        </w:rPr>
        <w:t xml:space="preserve"> </w:t>
      </w:r>
      <w:r w:rsidRPr="003F58CE">
        <w:rPr>
          <w:bCs/>
        </w:rPr>
        <w:t>mogući su manji negativni utjecaji na arheološku baštinu ukoliko se tijekom izvođenja radova naiđe na neevidentirano nalazište. Obzirom na prostorni raspored arheoloških zona i karakter planiranih zahvata potencijalni utjecaj je lokalnog karaktera.</w:t>
      </w:r>
    </w:p>
    <w:p w14:paraId="501DB6BF" w14:textId="5B1647A8" w:rsidR="00AD7421" w:rsidRPr="00DC6A5A" w:rsidRDefault="00AD7421" w:rsidP="00AD7421">
      <w:pPr>
        <w:pStyle w:val="TekstDE"/>
      </w:pPr>
      <w:r w:rsidRPr="0034534F">
        <w:rPr>
          <w:b/>
        </w:rPr>
        <w:t>Cilj 5. Unapređivanje kvalitete življenja</w:t>
      </w:r>
      <w:r>
        <w:t xml:space="preserve"> i </w:t>
      </w:r>
      <w:r w:rsidRPr="0034534F">
        <w:rPr>
          <w:b/>
        </w:rPr>
        <w:t>Cilj 6. Unapređivanje sustava upravljanja razvojem</w:t>
      </w:r>
      <w:r>
        <w:t xml:space="preserve">, te mjere povezane s njima, nisu izravno povezane s procesima koji mogu imati utjecaj na kulturno-povijesnu baštinu. Izuzetak je mjera </w:t>
      </w:r>
      <w:r w:rsidRPr="00B70C83">
        <w:rPr>
          <w:b/>
        </w:rPr>
        <w:t>5.3.1. Unapređivanje uvjeta za r</w:t>
      </w:r>
      <w:r w:rsidR="006C2CC3">
        <w:rPr>
          <w:b/>
        </w:rPr>
        <w:t xml:space="preserve">ad, kvalitete i raznolikosti u </w:t>
      </w:r>
      <w:r w:rsidRPr="00B70C83">
        <w:rPr>
          <w:b/>
        </w:rPr>
        <w:t>djelatnosti kulture.</w:t>
      </w:r>
      <w:r>
        <w:t xml:space="preserve"> Provedbom </w:t>
      </w:r>
      <w:r w:rsidR="00B70C83">
        <w:t>aktivnosti</w:t>
      </w:r>
      <w:r>
        <w:t xml:space="preserve"> će se na neizravnoj razini pozitivno utjecati na kulturnu baštinu općenito, a posebice u obliku povećanja mogućnosti i prilika za održivo korištenje kulturne baštine.</w:t>
      </w:r>
    </w:p>
    <w:p w14:paraId="2CA8A092" w14:textId="77777777" w:rsidR="00AB0C11" w:rsidRPr="00461155" w:rsidRDefault="00AB0C11" w:rsidP="00AA4EC9">
      <w:pPr>
        <w:pStyle w:val="Heading2"/>
        <w:numPr>
          <w:ilvl w:val="0"/>
          <w:numId w:val="36"/>
        </w:numPr>
      </w:pPr>
      <w:bookmarkStart w:id="123" w:name="_Toc438468096"/>
      <w:bookmarkStart w:id="124" w:name="_Toc469996466"/>
      <w:r w:rsidRPr="00461155">
        <w:t>STANOVNIŠTVO</w:t>
      </w:r>
      <w:bookmarkEnd w:id="123"/>
      <w:bookmarkEnd w:id="124"/>
      <w:r w:rsidRPr="00461155">
        <w:t xml:space="preserve"> </w:t>
      </w:r>
    </w:p>
    <w:p w14:paraId="72BBCAA9" w14:textId="4DEEDAAA" w:rsidR="00CC44BB" w:rsidRDefault="00CC44BB" w:rsidP="00CC44BB">
      <w:pPr>
        <w:pStyle w:val="TekstDE"/>
        <w:rPr>
          <w:highlight w:val="yellow"/>
          <w:lang w:eastAsia="hr-HR"/>
        </w:rPr>
      </w:pPr>
      <w:r w:rsidRPr="00A465D9">
        <w:rPr>
          <w:rFonts w:cstheme="minorHAnsi"/>
        </w:rPr>
        <w:t>Grad Zagreb najjače je gospodarsko središte Republike Hrvatske</w:t>
      </w:r>
      <w:r>
        <w:rPr>
          <w:lang w:eastAsia="hr-HR"/>
        </w:rPr>
        <w:t>. Poslovni sektor Grada Zagreba</w:t>
      </w:r>
      <w:r w:rsidRPr="00104BB1">
        <w:rPr>
          <w:lang w:eastAsia="hr-HR"/>
        </w:rPr>
        <w:t xml:space="preserve"> karakterizira ve</w:t>
      </w:r>
      <w:r>
        <w:rPr>
          <w:lang w:eastAsia="hr-HR"/>
        </w:rPr>
        <w:t xml:space="preserve">lika </w:t>
      </w:r>
      <w:r w:rsidRPr="00104BB1">
        <w:rPr>
          <w:lang w:eastAsia="hr-HR"/>
        </w:rPr>
        <w:t>gustoća poslovnih subjekata (bolji odnos broja zaposlenih u malim i srednjim poduzećima i broja stanovnika, veći broj zaposlenih na broj stanovnika, veći broj obrta na broj stanovnika) nego u manje konkurentnim županijama. Grad Zagreb se u većini statističkih indikatora nalazi iznad prosjeka Hrvatske pa su u skladu s tim, indikatori osnovna infrastruktura i javni sektor, investicije i poduzetnička dinamika, ekonomski rezultat - razina, obrazovanje, demografija, zdravlje</w:t>
      </w:r>
      <w:r>
        <w:rPr>
          <w:lang w:eastAsia="hr-HR"/>
        </w:rPr>
        <w:t>,</w:t>
      </w:r>
      <w:r w:rsidRPr="00104BB1">
        <w:rPr>
          <w:lang w:eastAsia="hr-HR"/>
        </w:rPr>
        <w:t xml:space="preserve"> kultura i razvijenost poduzetništva u Zagrebu u manjoj ili većoj mjer</w:t>
      </w:r>
      <w:r>
        <w:rPr>
          <w:lang w:eastAsia="hr-HR"/>
        </w:rPr>
        <w:t xml:space="preserve">i bolji od prosjeka Hrvatske. </w:t>
      </w:r>
    </w:p>
    <w:p w14:paraId="47B2D9D9" w14:textId="7F1A8AE1" w:rsidR="00CC44BB" w:rsidRDefault="00CC44BB" w:rsidP="00CC44BB">
      <w:pPr>
        <w:pStyle w:val="TekstDE"/>
        <w:rPr>
          <w:lang w:eastAsia="hr-HR"/>
        </w:rPr>
      </w:pPr>
      <w:r w:rsidRPr="001552BF">
        <w:t>Kao rezultat provedbe svih pr</w:t>
      </w:r>
      <w:r w:rsidRPr="00E86E74">
        <w:t xml:space="preserve">edviđenih aktivnosti iz mjera koje su definirane kroz </w:t>
      </w:r>
      <w:r w:rsidRPr="00E86E74">
        <w:rPr>
          <w:b/>
          <w:i/>
        </w:rPr>
        <w:t>Cilj 1.</w:t>
      </w:r>
      <w:r w:rsidRPr="00E86E74">
        <w:rPr>
          <w:b/>
        </w:rPr>
        <w:t xml:space="preserve"> </w:t>
      </w:r>
      <w:r w:rsidRPr="00E86E74">
        <w:rPr>
          <w:b/>
          <w:i/>
        </w:rPr>
        <w:t>Konkurentno gospodarstvo</w:t>
      </w:r>
      <w:r w:rsidRPr="00E86E74">
        <w:rPr>
          <w:lang w:eastAsia="hr-HR"/>
        </w:rPr>
        <w:t xml:space="preserve"> (</w:t>
      </w:r>
      <w:r w:rsidRPr="00E86E74">
        <w:rPr>
          <w:b/>
          <w:i/>
        </w:rPr>
        <w:t>Prioriteti 1.1.</w:t>
      </w:r>
      <w:r>
        <w:rPr>
          <w:b/>
          <w:i/>
        </w:rPr>
        <w:t xml:space="preserve"> </w:t>
      </w:r>
      <w:r w:rsidRPr="00E86E74">
        <w:rPr>
          <w:b/>
          <w:i/>
        </w:rPr>
        <w:t>i 1.2.)</w:t>
      </w:r>
      <w:r w:rsidRPr="00E86E74">
        <w:t xml:space="preserve"> </w:t>
      </w:r>
      <w:r w:rsidRPr="00E86E74">
        <w:rPr>
          <w:lang w:eastAsia="hr-HR"/>
        </w:rPr>
        <w:t>može se očekivati povećanje broja poduzetnika, gospodarski</w:t>
      </w:r>
      <w:r>
        <w:rPr>
          <w:lang w:eastAsia="hr-HR"/>
        </w:rPr>
        <w:t>h</w:t>
      </w:r>
      <w:r w:rsidRPr="00E86E74">
        <w:rPr>
          <w:lang w:eastAsia="hr-HR"/>
        </w:rPr>
        <w:t xml:space="preserve"> subjekata, poboljšanje uvjeta za otvaranje poduzeća i obrta</w:t>
      </w:r>
      <w:r>
        <w:rPr>
          <w:lang w:eastAsia="hr-HR"/>
        </w:rPr>
        <w:t xml:space="preserve"> </w:t>
      </w:r>
      <w:r w:rsidRPr="00E86E74">
        <w:rPr>
          <w:lang w:eastAsia="hr-HR"/>
        </w:rPr>
        <w:t>te općenito već</w:t>
      </w:r>
      <w:r>
        <w:rPr>
          <w:lang w:eastAsia="hr-HR"/>
        </w:rPr>
        <w:t>a</w:t>
      </w:r>
      <w:r w:rsidRPr="00E86E74">
        <w:rPr>
          <w:lang w:eastAsia="hr-HR"/>
        </w:rPr>
        <w:t xml:space="preserve"> usklađenost potreba i potražnje na tržištu rada. </w:t>
      </w:r>
      <w:r>
        <w:rPr>
          <w:lang w:eastAsia="hr-HR"/>
        </w:rPr>
        <w:t>Potonje može pozitivno utjecati na povećanje broja zaposlenih na području Grada Zagreba. Vrlo pozitivan utjecaj imat će analiza međuovisnosti demografskih kretanja i gospodarskih aktivnosti na području Grada i definiranje zajedničkih područja suradnje Zagreba i susjednih JLS (Zagrebačke županije)</w:t>
      </w:r>
      <w:r>
        <w:rPr>
          <w:rFonts w:cs="Arial"/>
          <w:lang w:eastAsia="hr-HR" w:bidi="hi-IN"/>
        </w:rPr>
        <w:t>.</w:t>
      </w:r>
      <w:r w:rsidRPr="0026293E">
        <w:rPr>
          <w:rFonts w:cs="Arial"/>
          <w:lang w:eastAsia="hr-HR" w:bidi="hi-IN"/>
        </w:rPr>
        <w:t xml:space="preserve"> </w:t>
      </w:r>
      <w:r>
        <w:rPr>
          <w:lang w:eastAsia="hr-HR"/>
        </w:rPr>
        <w:t xml:space="preserve">Kroz </w:t>
      </w:r>
      <w:r w:rsidRPr="00595EB4">
        <w:rPr>
          <w:lang w:eastAsia="hr-HR"/>
        </w:rPr>
        <w:t>veću suradn</w:t>
      </w:r>
      <w:r>
        <w:rPr>
          <w:lang w:eastAsia="hr-HR"/>
        </w:rPr>
        <w:t xml:space="preserve">ju između znanstveno-obrazovnih </w:t>
      </w:r>
      <w:r w:rsidRPr="00595EB4">
        <w:rPr>
          <w:lang w:eastAsia="hr-HR"/>
        </w:rPr>
        <w:t>institucija i gospodarstva</w:t>
      </w:r>
      <w:r>
        <w:rPr>
          <w:lang w:eastAsia="hr-HR"/>
        </w:rPr>
        <w:t>, kroz povećanje obrazovnih i savjetodavnih programa za poduzetnike i gospodarstvenike te kroz podršku inovacijama</w:t>
      </w:r>
      <w:r w:rsidRPr="00595EB4">
        <w:rPr>
          <w:lang w:eastAsia="hr-HR"/>
        </w:rPr>
        <w:t xml:space="preserve"> </w:t>
      </w:r>
      <w:r>
        <w:rPr>
          <w:lang w:eastAsia="hr-HR"/>
        </w:rPr>
        <w:t xml:space="preserve">porast će razina konkurentnosti. S obzirom da je stanovništvo i vještine </w:t>
      </w:r>
      <w:r w:rsidRPr="005F0BFC">
        <w:rPr>
          <w:lang w:eastAsia="hr-HR"/>
        </w:rPr>
        <w:t>koje posjeduje nositelj razvoja nekog prostora,</w:t>
      </w:r>
      <w:r>
        <w:rPr>
          <w:lang w:eastAsia="hr-HR"/>
        </w:rPr>
        <w:t xml:space="preserve"> očekuje se pozitivan utjecaj provedbom navedenih aktivnosti. </w:t>
      </w:r>
      <w:r>
        <w:rPr>
          <w:rFonts w:cs="Arial"/>
          <w:lang w:eastAsia="hr-HR" w:bidi="hi-IN"/>
        </w:rPr>
        <w:t>Organizacija raznih</w:t>
      </w:r>
      <w:r w:rsidRPr="0026293E">
        <w:rPr>
          <w:rFonts w:cs="Arial"/>
          <w:lang w:eastAsia="hr-HR" w:bidi="hi-IN"/>
        </w:rPr>
        <w:t xml:space="preserve"> </w:t>
      </w:r>
      <w:r>
        <w:rPr>
          <w:rFonts w:cs="Arial"/>
          <w:lang w:eastAsia="hr-HR" w:bidi="hi-IN"/>
        </w:rPr>
        <w:t>edukativnih aktivnosti</w:t>
      </w:r>
      <w:r w:rsidRPr="0026293E">
        <w:rPr>
          <w:rFonts w:cs="Arial"/>
          <w:lang w:eastAsia="hr-HR" w:bidi="hi-IN"/>
        </w:rPr>
        <w:t xml:space="preserve"> te praćenje i vrednovanje učinkovitosti provedenih aktivnosti</w:t>
      </w:r>
      <w:r>
        <w:rPr>
          <w:rFonts w:cs="Arial"/>
          <w:lang w:eastAsia="hr-HR" w:bidi="hi-IN"/>
        </w:rPr>
        <w:t xml:space="preserve">, imat će pozitivan utjecaj na usvajanje novih vještina </w:t>
      </w:r>
      <w:r>
        <w:rPr>
          <w:rFonts w:cs="Arial"/>
          <w:lang w:eastAsia="hr-HR" w:bidi="hi-IN"/>
        </w:rPr>
        <w:lastRenderedPageBreak/>
        <w:t xml:space="preserve">zaposlenika, a time i na povećanje konkurentnosti i unapređenje kvalitete </w:t>
      </w:r>
      <w:r w:rsidRPr="00191785">
        <w:rPr>
          <w:rFonts w:cs="Arial"/>
          <w:lang w:eastAsia="hr-HR" w:bidi="hi-IN"/>
        </w:rPr>
        <w:t>roba i usluga</w:t>
      </w:r>
      <w:r>
        <w:rPr>
          <w:rFonts w:cs="Arial"/>
          <w:lang w:eastAsia="hr-HR" w:bidi="hi-IN"/>
        </w:rPr>
        <w:t>.</w:t>
      </w:r>
      <w:r w:rsidRPr="00191785">
        <w:rPr>
          <w:rFonts w:cs="Arial"/>
          <w:lang w:eastAsia="hr-HR" w:bidi="hi-IN"/>
        </w:rPr>
        <w:t> </w:t>
      </w:r>
      <w:r>
        <w:rPr>
          <w:lang w:eastAsia="hr-HR"/>
        </w:rPr>
        <w:t>Unaprjeđenje turističke ponude (povećan broj turističkih i kulturnih manifestacija) i potrebne infrastrukture (smještajni kapaciteti), općenito podizanje kvalitete i raznovrsnosti usluga može utjecati na povećanje broja zaposlenih u turizmu i popratnim djelatnostima. To se odnosi na zaposlenike raznih stručnih sprema, a u skladu s nužnim povećanjem potrebe za raznim popratnim djelatnostima (ugostiteljstvo, trgovina, kulturno-zabavni sadržaji, lokalni prijevoznici i dr.). Proširenje turističke ponude može utjecati i na povećanje atraktivnosti djelatnosti koja još uvijek nisu dovoljno turistički konkurentna.</w:t>
      </w:r>
    </w:p>
    <w:p w14:paraId="7300819C" w14:textId="299D4F36" w:rsidR="00CC44BB" w:rsidRPr="001C7493" w:rsidRDefault="00CC44BB" w:rsidP="00CC44BB">
      <w:pPr>
        <w:pStyle w:val="TekstDE"/>
        <w:rPr>
          <w:lang w:eastAsia="hr-HR"/>
        </w:rPr>
      </w:pPr>
      <w:r w:rsidRPr="001C7493">
        <w:rPr>
          <w:lang w:eastAsia="hr-HR"/>
        </w:rPr>
        <w:t xml:space="preserve">U sklopu mjere </w:t>
      </w:r>
      <w:r w:rsidRPr="009A3F9D">
        <w:rPr>
          <w:b/>
          <w:lang w:eastAsia="hr-HR"/>
        </w:rPr>
        <w:t>1.3.1 Održivo gospodarenje poljoprivrednim i šumskim zemljištem i 1.3.2. Razvoj poduzetničkih vještina i edukacija poljoprivrednih proizvođača i šumoposjednika</w:t>
      </w:r>
      <w:r>
        <w:rPr>
          <w:i/>
          <w:lang w:eastAsia="hr-HR"/>
        </w:rPr>
        <w:t xml:space="preserve"> </w:t>
      </w:r>
      <w:r w:rsidRPr="001C7493">
        <w:rPr>
          <w:lang w:eastAsia="hr-HR"/>
        </w:rPr>
        <w:t xml:space="preserve">predviđene su aktivnosti </w:t>
      </w:r>
      <w:r>
        <w:rPr>
          <w:lang w:eastAsia="hr-HR"/>
        </w:rPr>
        <w:t xml:space="preserve">koje bi mogle utjecati na </w:t>
      </w:r>
      <w:r w:rsidRPr="001C7493">
        <w:rPr>
          <w:lang w:eastAsia="hr-HR"/>
        </w:rPr>
        <w:t>povećanje broja zaposlenih u poljoprivrednim djelatnostima</w:t>
      </w:r>
      <w:r>
        <w:rPr>
          <w:lang w:eastAsia="hr-HR"/>
        </w:rPr>
        <w:t>, povećanje broja poljoprivrednika koji su uključeni u obrazovne programe te modernizacij</w:t>
      </w:r>
      <w:r w:rsidR="009A3F9D">
        <w:rPr>
          <w:lang w:eastAsia="hr-HR"/>
        </w:rPr>
        <w:t>u</w:t>
      </w:r>
      <w:r>
        <w:rPr>
          <w:lang w:eastAsia="hr-HR"/>
        </w:rPr>
        <w:t xml:space="preserve"> same poljoprivredne proizvodnje uz primjenu novostečenih znanja. Može se očekivati povećanje znanja i poduzetničkih vještina i njihove primjene u praksi te porast udruženih proizvođača (u udruge/zadruge/klastere i dr.). Prilikom provedbe aktivnosti iz mjera valja imati na umu specifične parametre</w:t>
      </w:r>
      <w:r w:rsidRPr="002B2071">
        <w:rPr>
          <w:lang w:eastAsia="hr-HR"/>
        </w:rPr>
        <w:t xml:space="preserve"> stanovništva</w:t>
      </w:r>
      <w:r>
        <w:rPr>
          <w:lang w:eastAsia="hr-HR"/>
        </w:rPr>
        <w:t xml:space="preserve"> određenog prostora</w:t>
      </w:r>
      <w:r w:rsidRPr="002B2071">
        <w:rPr>
          <w:lang w:eastAsia="hr-HR"/>
        </w:rPr>
        <w:t xml:space="preserve"> </w:t>
      </w:r>
      <w:r>
        <w:rPr>
          <w:lang w:eastAsia="hr-HR"/>
        </w:rPr>
        <w:t xml:space="preserve">koji bi mogao utjecati na uspješnu provedbu predviđenih aktivnosti (npr. </w:t>
      </w:r>
      <w:r w:rsidRPr="002B2071">
        <w:rPr>
          <w:lang w:eastAsia="hr-HR"/>
        </w:rPr>
        <w:t>ukupan broj stanovnika koji se bave isključivo poljoprivredom ili poljoprivredom kao dodatnom djelatnosti, udio zaposlenih u sekundarnim i tercijarnim djelatnostima u naselju i izvan njega, dobna i obrazovna struktura, %-ak stanovništva koje dnevno migrira, odnos sadašnje zaposlenosti stanovništva u sektoru poljoprivrede i šumarstva u odnosu na ukupan broj stanovnika naselja, tržišna orijentiranost poljoprivrednika, ekstenzivnost ili intenz</w:t>
      </w:r>
      <w:r>
        <w:rPr>
          <w:lang w:eastAsia="hr-HR"/>
        </w:rPr>
        <w:t xml:space="preserve">ivnost bavljenja poljoprivredom – </w:t>
      </w:r>
      <w:r w:rsidRPr="002B2071">
        <w:rPr>
          <w:lang w:eastAsia="hr-HR"/>
        </w:rPr>
        <w:t>specijalizacija gospodarstva, dobna i obrazovna struktura stanovnika</w:t>
      </w:r>
      <w:r>
        <w:rPr>
          <w:lang w:eastAsia="hr-HR"/>
        </w:rPr>
        <w:t xml:space="preserve"> i dr.)</w:t>
      </w:r>
      <w:r w:rsidR="002F3D8D">
        <w:rPr>
          <w:lang w:eastAsia="hr-HR"/>
        </w:rPr>
        <w:t>.</w:t>
      </w:r>
    </w:p>
    <w:p w14:paraId="75793EFF" w14:textId="0901B94E" w:rsidR="00CC44BB" w:rsidRDefault="00CC44BB" w:rsidP="00CC44BB">
      <w:pPr>
        <w:pStyle w:val="TekstDE"/>
        <w:rPr>
          <w:lang w:eastAsia="hr-HR"/>
        </w:rPr>
      </w:pPr>
      <w:r>
        <w:t>Očekuje se pozitivan utjecaj na stanovništvo provedbom</w:t>
      </w:r>
      <w:r w:rsidRPr="002571F9">
        <w:t xml:space="preserve"> aktivnosti koje su definirane kroz </w:t>
      </w:r>
      <w:r w:rsidRPr="002571F9">
        <w:rPr>
          <w:b/>
          <w:i/>
        </w:rPr>
        <w:t>Cilj 2.</w:t>
      </w:r>
      <w:r>
        <w:rPr>
          <w:b/>
          <w:i/>
        </w:rPr>
        <w:t xml:space="preserve"> </w:t>
      </w:r>
      <w:r w:rsidRPr="002571F9">
        <w:rPr>
          <w:b/>
          <w:i/>
        </w:rPr>
        <w:t>Razvoj ljudskih potencijala</w:t>
      </w:r>
      <w:r>
        <w:rPr>
          <w:b/>
          <w:i/>
        </w:rPr>
        <w:t xml:space="preserve">. </w:t>
      </w:r>
      <w:r w:rsidRPr="002222C9">
        <w:t>Broj i udjel visokoobrazovanog stanovništva Grada Zagreba čini jedan od njegovih najvažnijih razvojnih potencijala i specijalnu razvojnu prednost. Zagreb ima najveću koncentraciju visokoobrazovanih stručnih radnika i znanstvenika u Hrvatskoj,</w:t>
      </w:r>
      <w:r w:rsidR="00FC663C">
        <w:t xml:space="preserve"> a ovim će se ciljem još više</w:t>
      </w:r>
      <w:r>
        <w:t xml:space="preserve"> jača</w:t>
      </w:r>
      <w:r w:rsidR="00FC663C">
        <w:t>ti</w:t>
      </w:r>
      <w:r>
        <w:t xml:space="preserve"> ove razvojne prednosti Grada. Međutim, na području Grada ne postoji dovoljna poslovna umreženost i suradnja gospodarskih subjekata s istraživačkim sektorom. </w:t>
      </w:r>
      <w:r>
        <w:rPr>
          <w:lang w:eastAsia="hr-HR"/>
        </w:rPr>
        <w:t>Međusobna</w:t>
      </w:r>
      <w:r w:rsidRPr="00DF185E">
        <w:rPr>
          <w:lang w:eastAsia="hr-HR"/>
        </w:rPr>
        <w:t xml:space="preserve"> </w:t>
      </w:r>
      <w:r>
        <w:rPr>
          <w:lang w:eastAsia="hr-HR"/>
        </w:rPr>
        <w:t>suradnja i partnerstvo znanstveno-obrazovne zajednice i gospodarskog sektora može dovesti do optimizacije ponude i potražnje na tržištu rada</w:t>
      </w:r>
      <w:r w:rsidR="00FC663C">
        <w:rPr>
          <w:lang w:eastAsia="hr-HR"/>
        </w:rPr>
        <w:t xml:space="preserve"> te općenito poboljšanja</w:t>
      </w:r>
      <w:r>
        <w:rPr>
          <w:lang w:eastAsia="hr-HR"/>
        </w:rPr>
        <w:t xml:space="preserve"> uvjeta u obrazovnom sektoru. </w:t>
      </w:r>
      <w:r w:rsidRPr="008262F8">
        <w:rPr>
          <w:lang w:eastAsia="hr-HR"/>
        </w:rPr>
        <w:t>Očekuje se povećanje dostupnosti društvenih usluga koj</w:t>
      </w:r>
      <w:r>
        <w:rPr>
          <w:lang w:eastAsia="hr-HR"/>
        </w:rPr>
        <w:t>e</w:t>
      </w:r>
      <w:r w:rsidRPr="008262F8">
        <w:rPr>
          <w:lang w:eastAsia="hr-HR"/>
        </w:rPr>
        <w:t xml:space="preserve"> su važan čimbenik razvoja prostora i njegove atraktivnosti za život i rad</w:t>
      </w:r>
      <w:r>
        <w:rPr>
          <w:lang w:eastAsia="hr-HR"/>
        </w:rPr>
        <w:t xml:space="preserve">, a time i povećanje broja osoba koje će svoje obrazovanje/kvalifikacije uskladiti s potrebama na tržištu rada. To će se postići stipendiranjem mladih za ona zanimanja koja su na tržištu rada deficitarna. Predviđene će aktivnosti utjecati na smanjenje nezaposlenosti i poboljšanje uvjeta rada. Posebno se to odnosi na ranjive skupine stanovništva. </w:t>
      </w:r>
    </w:p>
    <w:p w14:paraId="09282CCF" w14:textId="11362C88" w:rsidR="00CC44BB" w:rsidRDefault="00CC44BB" w:rsidP="00CC44BB">
      <w:pPr>
        <w:pStyle w:val="TekstDE"/>
      </w:pPr>
      <w:r>
        <w:t>Očekuje se pozitivan utjecaj na stanovništvo provedbom</w:t>
      </w:r>
      <w:r w:rsidRPr="002571F9">
        <w:t xml:space="preserve"> aktivnosti koje su definirane kroz </w:t>
      </w:r>
      <w:r w:rsidRPr="002571F9">
        <w:rPr>
          <w:b/>
          <w:i/>
        </w:rPr>
        <w:t xml:space="preserve">Cilj </w:t>
      </w:r>
      <w:r>
        <w:rPr>
          <w:b/>
          <w:i/>
        </w:rPr>
        <w:t xml:space="preserve">3. Zaštita okoliša i održivo gospodarenje prirodnim resursima i energijom i Cilj 4. </w:t>
      </w:r>
      <w:r w:rsidRPr="00F62DFB">
        <w:rPr>
          <w:b/>
          <w:i/>
        </w:rPr>
        <w:t>Unapređivanje prostornih kvaliteta i funkcija grada</w:t>
      </w:r>
      <w:r>
        <w:rPr>
          <w:b/>
          <w:i/>
        </w:rPr>
        <w:t xml:space="preserve">. </w:t>
      </w:r>
      <w:r w:rsidRPr="00D01D46">
        <w:t xml:space="preserve">Na području Grada su </w:t>
      </w:r>
      <w:r w:rsidR="002F3D8D">
        <w:t xml:space="preserve">prepoznati </w:t>
      </w:r>
      <w:r>
        <w:t xml:space="preserve">razvojni </w:t>
      </w:r>
      <w:r w:rsidRPr="00322AE3">
        <w:t>problem</w:t>
      </w:r>
      <w:r>
        <w:t>i</w:t>
      </w:r>
      <w:r w:rsidRPr="00322AE3">
        <w:t xml:space="preserve"> i potreb</w:t>
      </w:r>
      <w:r>
        <w:t>e (npr. nesustavno praćenj</w:t>
      </w:r>
      <w:r w:rsidR="002F3D8D">
        <w:t>e</w:t>
      </w:r>
      <w:r>
        <w:t xml:space="preserve"> pojedinih sastavnica okoliša (npr. buka, tlo), nedovoljna suradnja i koordinacija između ključnih institucija na različitim razinama, nedovoljno razvijena svijest građana/ javnosti o pitanjima i problematici zaštite okoliša, nepokrivenost rubnih gradskih područja komunalnom/prometnom infrastrukturom, zastarjela</w:t>
      </w:r>
      <w:r w:rsidR="002F3D8D">
        <w:t xml:space="preserve"> komunalna</w:t>
      </w:r>
      <w:r>
        <w:t xml:space="preserve"> infrastruktura, gospodarenje otpadom i dr.) koji utječu na kvalitetu života stanovnika. </w:t>
      </w:r>
      <w:r w:rsidRPr="0026293E">
        <w:rPr>
          <w:rFonts w:cs="Arial"/>
          <w:lang w:bidi="hi-IN"/>
        </w:rPr>
        <w:t>Unaprjeđenje i daljnji razvoj digitalne baze podataka modernizacijom postojeće opreme i povećanjem funkcionalnosti postojećih aplikacija</w:t>
      </w:r>
      <w:r>
        <w:rPr>
          <w:rFonts w:cs="Arial"/>
          <w:lang w:bidi="hi-IN"/>
        </w:rPr>
        <w:t xml:space="preserve"> (</w:t>
      </w:r>
      <w:r>
        <w:t xml:space="preserve">uspostavom praćenja stanja okoliša kroz informacijski sustav, </w:t>
      </w:r>
      <w:r>
        <w:rPr>
          <w:rFonts w:cs="Arial"/>
          <w:lang w:bidi="hi-IN"/>
        </w:rPr>
        <w:t xml:space="preserve">okupljanje i razvijanje jedinstvenog </w:t>
      </w:r>
      <w:r>
        <w:rPr>
          <w:rFonts w:cs="Arial"/>
          <w:lang w:bidi="hi-IN"/>
        </w:rPr>
        <w:lastRenderedPageBreak/>
        <w:t xml:space="preserve">sustava prikupljanja, obrade i prezentiranje podataka, povezivanje raznih područja djelatnosti uz pomoć GIS sustava) te edukacija svih dionika osigurat će dostupnost informacija široj javnosti što </w:t>
      </w:r>
      <w:r w:rsidR="002F3D8D">
        <w:rPr>
          <w:rFonts w:cs="Arial"/>
          <w:lang w:bidi="hi-IN"/>
        </w:rPr>
        <w:t>ć</w:t>
      </w:r>
      <w:r>
        <w:rPr>
          <w:rFonts w:cs="Arial"/>
          <w:lang w:bidi="hi-IN"/>
        </w:rPr>
        <w:t xml:space="preserve">e pozitivno utjecati na razvijanje svijesti građana o važnosti pitanja zaštite okoliša i preventivnim aktivnostima njegove zaštite. </w:t>
      </w:r>
      <w:r>
        <w:rPr>
          <w:lang w:eastAsia="hr-HR"/>
        </w:rPr>
        <w:t>Predviđena zaštita od poplava te geotehnička i geose</w:t>
      </w:r>
      <w:r w:rsidR="00760864">
        <w:rPr>
          <w:lang w:eastAsia="hr-HR"/>
        </w:rPr>
        <w:t>i</w:t>
      </w:r>
      <w:r>
        <w:rPr>
          <w:lang w:eastAsia="hr-HR"/>
        </w:rPr>
        <w:t>zmička mikrozonacija</w:t>
      </w:r>
      <w:r w:rsidRPr="0026293E">
        <w:rPr>
          <w:rFonts w:cs="Arial"/>
          <w:lang w:eastAsia="hr-HR" w:bidi="hi-IN"/>
        </w:rPr>
        <w:t xml:space="preserve"> </w:t>
      </w:r>
      <w:r>
        <w:rPr>
          <w:rFonts w:cs="Arial"/>
          <w:lang w:eastAsia="hr-HR" w:bidi="hi-IN"/>
        </w:rPr>
        <w:t>(</w:t>
      </w:r>
      <w:r w:rsidRPr="0026293E">
        <w:rPr>
          <w:rFonts w:cs="Arial"/>
          <w:lang w:eastAsia="hr-HR" w:bidi="hi-IN"/>
        </w:rPr>
        <w:t>za potrebe planiranja i građenja na području Grada Zagreba</w:t>
      </w:r>
      <w:r>
        <w:rPr>
          <w:rFonts w:cs="Arial"/>
          <w:lang w:eastAsia="hr-HR" w:bidi="hi-IN"/>
        </w:rPr>
        <w:t xml:space="preserve">) utjecat će na povećanje sigurnosti stanovnika Grada. U sklopu mjere </w:t>
      </w:r>
      <w:r w:rsidRPr="002F3D8D">
        <w:rPr>
          <w:rFonts w:cs="Arial"/>
          <w:b/>
          <w:i/>
          <w:lang w:eastAsia="hr-HR" w:bidi="hi-IN"/>
        </w:rPr>
        <w:t xml:space="preserve">3.1.5. </w:t>
      </w:r>
      <w:r w:rsidRPr="002F3D8D">
        <w:rPr>
          <w:b/>
          <w:bCs/>
          <w:i/>
        </w:rPr>
        <w:t>Geotehnička i geoseizmička mikrozonacija</w:t>
      </w:r>
      <w:r w:rsidRPr="0026293E">
        <w:rPr>
          <w:b/>
          <w:bCs/>
        </w:rPr>
        <w:t xml:space="preserve"> </w:t>
      </w:r>
      <w:r w:rsidRPr="00BC4293">
        <w:rPr>
          <w:rFonts w:cs="Arial"/>
          <w:lang w:eastAsia="hr-HR" w:bidi="hi-IN"/>
        </w:rPr>
        <w:t>provedb</w:t>
      </w:r>
      <w:r w:rsidR="002F3D8D">
        <w:rPr>
          <w:rFonts w:cs="Arial"/>
          <w:lang w:eastAsia="hr-HR" w:bidi="hi-IN"/>
        </w:rPr>
        <w:t>a</w:t>
      </w:r>
      <w:r w:rsidRPr="00BC4293">
        <w:rPr>
          <w:rFonts w:cs="Arial"/>
          <w:lang w:eastAsia="hr-HR" w:bidi="hi-IN"/>
        </w:rPr>
        <w:t xml:space="preserve"> aktivnosti </w:t>
      </w:r>
      <w:r>
        <w:rPr>
          <w:rFonts w:cs="Arial"/>
          <w:lang w:eastAsia="hr-HR" w:bidi="hi-IN"/>
        </w:rPr>
        <w:t>i saznanje</w:t>
      </w:r>
      <w:r w:rsidRPr="0026293E">
        <w:rPr>
          <w:rFonts w:cs="Arial"/>
          <w:lang w:eastAsia="hr-HR" w:bidi="hi-IN"/>
        </w:rPr>
        <w:t xml:space="preserve"> o stanju u prostoru</w:t>
      </w:r>
      <w:r w:rsidR="002F3D8D">
        <w:rPr>
          <w:rFonts w:cs="Arial"/>
          <w:lang w:eastAsia="hr-HR" w:bidi="hi-IN"/>
        </w:rPr>
        <w:t>,</w:t>
      </w:r>
      <w:r w:rsidRPr="000B4F50">
        <w:rPr>
          <w:rFonts w:cs="Arial"/>
          <w:lang w:eastAsia="hr-HR" w:bidi="hi-IN"/>
        </w:rPr>
        <w:t xml:space="preserve"> </w:t>
      </w:r>
      <w:r>
        <w:rPr>
          <w:rFonts w:cs="Arial"/>
          <w:lang w:eastAsia="hr-HR" w:bidi="hi-IN"/>
        </w:rPr>
        <w:t>koristit će se za potrebe racionalnog ublažavanja rizika posljedica potresa ili klizišta. Uslijed navedenog, očekuje se</w:t>
      </w:r>
      <w:r w:rsidRPr="00994296">
        <w:t xml:space="preserve"> </w:t>
      </w:r>
      <w:r>
        <w:t>povećanje kvalitete</w:t>
      </w:r>
      <w:r w:rsidRPr="00994296">
        <w:t xml:space="preserve"> života </w:t>
      </w:r>
      <w:r>
        <w:t xml:space="preserve">svih obuhvaćenih </w:t>
      </w:r>
      <w:r w:rsidRPr="00994296">
        <w:t>stanovnika Grada</w:t>
      </w:r>
      <w:r>
        <w:t xml:space="preserve"> Zagreba.</w:t>
      </w:r>
      <w:r w:rsidR="002F3D8D">
        <w:t xml:space="preserve"> </w:t>
      </w:r>
      <w:r>
        <w:t xml:space="preserve">U sklopu mjere </w:t>
      </w:r>
      <w:r w:rsidRPr="002F3D8D">
        <w:rPr>
          <w:b/>
          <w:bCs/>
        </w:rPr>
        <w:t>3.1.10. Razvijanje mehanizama provedbe zaštite od buke</w:t>
      </w:r>
      <w:r>
        <w:rPr>
          <w:bCs/>
          <w:i/>
        </w:rPr>
        <w:t xml:space="preserve"> </w:t>
      </w:r>
      <w:r w:rsidRPr="004A2CE9">
        <w:t>predviđaju se aktivnosti koje će pozitivno utjecati na stanovništvo s obzirom da se će</w:t>
      </w:r>
      <w:r>
        <w:t xml:space="preserve"> njihovom provedbom smanjiti postotak stanovništva koji će biti izloženi </w:t>
      </w:r>
      <w:r w:rsidR="00B411EA" w:rsidRPr="00B411EA">
        <w:t>prekomjernim razinama buke okoliša, odnosno buci većoj od 55 dB (50 dB noću),</w:t>
      </w:r>
      <w:r>
        <w:t xml:space="preserve"> što će značajno poboljšati kvalitetu njihovog života.</w:t>
      </w:r>
    </w:p>
    <w:p w14:paraId="1338D9C2" w14:textId="77777777" w:rsidR="00C50947" w:rsidRDefault="00C50947" w:rsidP="00C50947">
      <w:pPr>
        <w:pStyle w:val="TekstDE"/>
        <w:rPr>
          <w:lang w:eastAsia="hr-HR"/>
        </w:rPr>
      </w:pPr>
      <w:r>
        <w:rPr>
          <w:lang w:eastAsia="hr-HR"/>
        </w:rPr>
        <w:t xml:space="preserve">U sklopu </w:t>
      </w:r>
      <w:r w:rsidRPr="00C50947">
        <w:rPr>
          <w:b/>
          <w:i/>
        </w:rPr>
        <w:t>Prioriteta 3.2 Održivo gospodarenje energijom</w:t>
      </w:r>
      <w:r>
        <w:rPr>
          <w:i/>
        </w:rPr>
        <w:t xml:space="preserve"> </w:t>
      </w:r>
      <w:r w:rsidRPr="008054F0">
        <w:t>pre</w:t>
      </w:r>
      <w:r>
        <w:t xml:space="preserve">dviđene su aktivnosti kojima će se utjecati na </w:t>
      </w:r>
      <w:r w:rsidRPr="00B813E2">
        <w:rPr>
          <w:rFonts w:cs="Arial"/>
          <w:lang w:bidi="hi-IN"/>
        </w:rPr>
        <w:t>podizanj</w:t>
      </w:r>
      <w:r>
        <w:rPr>
          <w:rFonts w:cs="Arial"/>
          <w:lang w:bidi="hi-IN"/>
        </w:rPr>
        <w:t>e</w:t>
      </w:r>
      <w:r w:rsidRPr="00B813E2">
        <w:rPr>
          <w:rFonts w:cs="Arial"/>
          <w:lang w:bidi="hi-IN"/>
        </w:rPr>
        <w:t xml:space="preserve"> svijesti </w:t>
      </w:r>
      <w:r>
        <w:rPr>
          <w:rFonts w:cs="Arial"/>
          <w:lang w:bidi="hi-IN"/>
        </w:rPr>
        <w:t>stanovništva o važnosti očuvanja okoliša i korištenja obnovljivih izvora energije te na poboljšanje uvjeta života i rada (uslijed energetske obnove javnih zgrada, povećanim brojem punionica za električna/hibridna vozila).</w:t>
      </w:r>
    </w:p>
    <w:p w14:paraId="654BC588" w14:textId="0289C42F" w:rsidR="00CC44BB" w:rsidRPr="0091631F" w:rsidRDefault="00CC44BB" w:rsidP="00CC44BB">
      <w:pPr>
        <w:pStyle w:val="TekstDE"/>
        <w:rPr>
          <w:lang w:eastAsia="hr-HR"/>
        </w:rPr>
      </w:pPr>
      <w:r w:rsidRPr="00E627A4">
        <w:rPr>
          <w:lang w:eastAsia="hr-HR"/>
        </w:rPr>
        <w:t>Na razini Grada postoje određene razlike u dostupnosti sadržaja, centralnih funkcija, infrastrukture, odnosno uvjeti i kvaliteta života različiti su u različitim dijelovima Grada. To ima direktan utjecaj i na gospodars</w:t>
      </w:r>
      <w:r>
        <w:rPr>
          <w:lang w:eastAsia="hr-HR"/>
        </w:rPr>
        <w:t xml:space="preserve">ki razvoj cjelokupnog područja. Isto tako, kao rezultat demografske ekspanzije, porasta životnog standarda i potrebe za velikom mobilnosti građana, Grad Zagreb opterećen je (pogotovo u vršnim satima) povećanim prometom, posebno automobilskim. </w:t>
      </w:r>
      <w:r w:rsidRPr="00E627A4">
        <w:rPr>
          <w:lang w:eastAsia="hr-HR"/>
        </w:rPr>
        <w:t>Provedba predviđenih aktivnosti</w:t>
      </w:r>
      <w:r>
        <w:rPr>
          <w:lang w:eastAsia="hr-HR"/>
        </w:rPr>
        <w:t xml:space="preserve"> (u</w:t>
      </w:r>
      <w:r>
        <w:t xml:space="preserve">napređenje </w:t>
      </w:r>
      <w:r w:rsidRPr="00994296">
        <w:t>infrastrukturnih sustava (komunalnih, prometnih i energetskih</w:t>
      </w:r>
      <w:r>
        <w:t xml:space="preserve">)) </w:t>
      </w:r>
      <w:r w:rsidRPr="00E627A4">
        <w:rPr>
          <w:lang w:eastAsia="hr-HR"/>
        </w:rPr>
        <w:t>imat će po</w:t>
      </w:r>
      <w:r>
        <w:rPr>
          <w:lang w:eastAsia="hr-HR"/>
        </w:rPr>
        <w:t>zitivan utjecaj na stanovništvo. Doći</w:t>
      </w:r>
      <w:r>
        <w:t xml:space="preserve"> će do</w:t>
      </w:r>
      <w:r w:rsidRPr="00994296">
        <w:t xml:space="preserve"> povećanj</w:t>
      </w:r>
      <w:r>
        <w:t>a</w:t>
      </w:r>
      <w:r w:rsidRPr="00994296">
        <w:rPr>
          <w:lang w:eastAsia="hr-HR"/>
        </w:rPr>
        <w:t xml:space="preserve"> broja stanovnika koji će biti obuhvaćeni no</w:t>
      </w:r>
      <w:r>
        <w:rPr>
          <w:lang w:eastAsia="hr-HR"/>
        </w:rPr>
        <w:t xml:space="preserve">vom adekvatnom infrastrukturom </w:t>
      </w:r>
      <w:r w:rsidRPr="00994296">
        <w:rPr>
          <w:lang w:eastAsia="hr-HR"/>
        </w:rPr>
        <w:t xml:space="preserve">te </w:t>
      </w:r>
      <w:r>
        <w:rPr>
          <w:lang w:eastAsia="hr-HR"/>
        </w:rPr>
        <w:t>povećanj</w:t>
      </w:r>
      <w:r w:rsidR="00C50947">
        <w:rPr>
          <w:lang w:eastAsia="hr-HR"/>
        </w:rPr>
        <w:t>a</w:t>
      </w:r>
      <w:r>
        <w:rPr>
          <w:lang w:eastAsia="hr-HR"/>
        </w:rPr>
        <w:t xml:space="preserve"> </w:t>
      </w:r>
      <w:r w:rsidRPr="00994296">
        <w:rPr>
          <w:lang w:eastAsia="hr-HR"/>
        </w:rPr>
        <w:t>njihov</w:t>
      </w:r>
      <w:r>
        <w:rPr>
          <w:lang w:eastAsia="hr-HR"/>
        </w:rPr>
        <w:t>e</w:t>
      </w:r>
      <w:r w:rsidRPr="00994296">
        <w:rPr>
          <w:lang w:eastAsia="hr-HR"/>
        </w:rPr>
        <w:t xml:space="preserve"> sigurnost</w:t>
      </w:r>
      <w:r>
        <w:rPr>
          <w:lang w:eastAsia="hr-HR"/>
        </w:rPr>
        <w:t>i</w:t>
      </w:r>
      <w:r w:rsidRPr="00994296">
        <w:rPr>
          <w:lang w:eastAsia="hr-HR"/>
        </w:rPr>
        <w:t xml:space="preserve"> uslijed poboljšanja </w:t>
      </w:r>
      <w:r w:rsidRPr="00B20651">
        <w:rPr>
          <w:lang w:eastAsia="hr-HR"/>
        </w:rPr>
        <w:t>postojeće</w:t>
      </w:r>
      <w:r>
        <w:rPr>
          <w:lang w:eastAsia="hr-HR"/>
        </w:rPr>
        <w:t xml:space="preserve">. Povećanje sigurnosti osobito je naglašeno kroz provedbu aktivnosti u sklopu mjera </w:t>
      </w:r>
      <w:r w:rsidRPr="00C50947">
        <w:rPr>
          <w:b/>
          <w:lang w:eastAsia="hr-HR"/>
        </w:rPr>
        <w:t xml:space="preserve">4.4.8. </w:t>
      </w:r>
      <w:r w:rsidRPr="00C50947">
        <w:rPr>
          <w:b/>
          <w:bCs/>
        </w:rPr>
        <w:t>Povećanje sigurnosti sudionika u prometu</w:t>
      </w:r>
      <w:r>
        <w:rPr>
          <w:bCs/>
          <w:i/>
        </w:rPr>
        <w:t xml:space="preserve"> </w:t>
      </w:r>
      <w:r>
        <w:rPr>
          <w:bCs/>
        </w:rPr>
        <w:t>unutar koje se predviđa povećanje sigurnosti stanovnika kroz edukativne programe o sigurnosti (čime će se povećati svjesnost o važnosti sigurnog i odgovornog ponašanja u prometu), kroz povećanje nadzora ponašanja u prometu te kroz ostale aktivnosti u cilju poboljšanja sigurnosti općenito.</w:t>
      </w:r>
    </w:p>
    <w:p w14:paraId="5C9F331B" w14:textId="56B8C6E9" w:rsidR="00CC44BB" w:rsidRDefault="00CC44BB" w:rsidP="00CC44BB">
      <w:pPr>
        <w:pStyle w:val="TekstDE"/>
      </w:pPr>
      <w:r>
        <w:t xml:space="preserve">Aktivnosti predviđene u sklopu </w:t>
      </w:r>
      <w:r w:rsidRPr="00C50947">
        <w:rPr>
          <w:b/>
          <w:i/>
        </w:rPr>
        <w:t>Prioriteta 4.1.i 4.2</w:t>
      </w:r>
      <w:r w:rsidRPr="003317E4">
        <w:rPr>
          <w:i/>
        </w:rPr>
        <w:t>.</w:t>
      </w:r>
      <w:r>
        <w:t xml:space="preserve"> koje će na temelju stvarnog stanja u prostoru, iskorištenosti građevinskog područja i analize demografskih trendova raditi na uspostavi planskog i smislenog razvoja prostora</w:t>
      </w:r>
      <w:r w:rsidR="00C50947">
        <w:t>,</w:t>
      </w:r>
      <w:r>
        <w:t xml:space="preserve"> imat će pozitivan utjecaj na stanovništvo. Taj međuodnos povećat će kvalitetu života stanovnika obuhvaćenih ovim aktivnostima. Aktivnostima koje će se provoditi od strane kompetentnih stručnjaka, a tiču se provedbe urbane regeneracije povijesnog gradskog središta i obnove seoskih i suburbanih naselja pozitivno će se utjecati na stanovništvo. Jačanje</w:t>
      </w:r>
      <w:r w:rsidR="00C50947">
        <w:t>m</w:t>
      </w:r>
      <w:r w:rsidRPr="0026293E">
        <w:rPr>
          <w:rFonts w:cs="Arial"/>
          <w:lang w:eastAsia="hr-HR" w:bidi="hi-IN"/>
        </w:rPr>
        <w:t xml:space="preserve"> međusobne funkcionalne veze izmeđ</w:t>
      </w:r>
      <w:r w:rsidR="00C50947">
        <w:rPr>
          <w:rFonts w:cs="Arial"/>
          <w:lang w:eastAsia="hr-HR" w:bidi="hi-IN"/>
        </w:rPr>
        <w:t>u</w:t>
      </w:r>
      <w:r>
        <w:rPr>
          <w:rFonts w:cs="Arial"/>
          <w:lang w:eastAsia="hr-HR" w:bidi="hi-IN"/>
        </w:rPr>
        <w:t xml:space="preserve"> okolice i grada</w:t>
      </w:r>
      <w:r w:rsidRPr="0026293E">
        <w:rPr>
          <w:rFonts w:cs="Arial"/>
          <w:lang w:eastAsia="hr-HR" w:bidi="hi-IN"/>
        </w:rPr>
        <w:t xml:space="preserve"> </w:t>
      </w:r>
      <w:r>
        <w:rPr>
          <w:rFonts w:cs="Arial"/>
          <w:lang w:eastAsia="hr-HR" w:bidi="hi-IN"/>
        </w:rPr>
        <w:t xml:space="preserve">obje će strane imati pozitivne učinke kroz razmjenu ljudi i dobara. </w:t>
      </w:r>
      <w:r>
        <w:t xml:space="preserve">Njihovo će sudjelovanje i suradnja u provedbi sanacije biti ključni za uspješnost procesa. Ujedno će se povećati kvaliteta života obuhvaćenog stanovništva, očuvati identitet prostora te povećati informiranost građana i njihova uključenost u sustav planiranja prostora. Kroz smisleno utvrđivanje razvojnih potreba Grada mogu se unaprijediti i poboljšati uvjeti života na mjestima na kojima su zabilježene određene manjkavosti. </w:t>
      </w:r>
      <w:r w:rsidR="00AA5EB1" w:rsidRPr="00AA5EB1">
        <w:t xml:space="preserve">U sklopu mjere </w:t>
      </w:r>
      <w:r w:rsidR="00AA5EB1" w:rsidRPr="00AA5EB1">
        <w:rPr>
          <w:b/>
        </w:rPr>
        <w:t>4</w:t>
      </w:r>
      <w:r w:rsidR="00AA5EB1" w:rsidRPr="00AA5EB1">
        <w:rPr>
          <w:b/>
          <w:iCs/>
        </w:rPr>
        <w:t>.2.4. Povećanje kvalitete postojećih i uređenje javnih gradskih prostora</w:t>
      </w:r>
      <w:r w:rsidR="00AA5EB1" w:rsidRPr="00AA5EB1">
        <w:rPr>
          <w:i/>
          <w:iCs/>
        </w:rPr>
        <w:t xml:space="preserve"> </w:t>
      </w:r>
      <w:r w:rsidR="00AA5EB1" w:rsidRPr="00AA5EB1">
        <w:t xml:space="preserve">predviđene su aktivnosti koje će u skladu s razvojnim potrebama osigurati preduvjete za unapređenje kvalitete života, rada i slobodnog vremena. Građani će aktivno moći sudjelovati u oživljavanju gradskog prostora kroz korištenje javnih </w:t>
      </w:r>
      <w:r w:rsidR="00AA5EB1" w:rsidRPr="00AA5EB1">
        <w:lastRenderedPageBreak/>
        <w:t>gradskih površina (gradskih vrtova). Prilikom utvrđivanja razvojnih potreba poželjno je uzimati u obzir mišljenja i inicijative lokalnog stanovništva budući da su oni nosioci razvoja određenog područja</w:t>
      </w:r>
      <w:r w:rsidR="00AA5EB1">
        <w:t>.</w:t>
      </w:r>
      <w:r>
        <w:t xml:space="preserve"> Također, pozitivni učinci mogu se očekivati i diverzifikacijom OPG-ova čime se može ojačati njihova konkurentnost, ponuda i privlačnost za posjetitelje i buduće kupce njihovih proizvoda.</w:t>
      </w:r>
    </w:p>
    <w:p w14:paraId="6278689A" w14:textId="1FAE5B1B" w:rsidR="00CC44BB" w:rsidRDefault="00CC44BB" w:rsidP="00CC44BB">
      <w:pPr>
        <w:pStyle w:val="TekstDE"/>
        <w:rPr>
          <w:rFonts w:cs="Arial"/>
          <w:lang w:eastAsia="hr-HR" w:bidi="hi-IN"/>
        </w:rPr>
      </w:pPr>
      <w:r>
        <w:t xml:space="preserve">Na području Grada prisutan je problem nelegalne gradnje. U sklopu mjere </w:t>
      </w:r>
      <w:r w:rsidRPr="00C50947">
        <w:rPr>
          <w:b/>
        </w:rPr>
        <w:t xml:space="preserve">4.2.7. </w:t>
      </w:r>
      <w:r w:rsidRPr="00C50947">
        <w:rPr>
          <w:b/>
          <w:bCs/>
        </w:rPr>
        <w:t xml:space="preserve">Urbana sanacija i uređenje područja zahvaćenih nezakonitom gradnjom </w:t>
      </w:r>
      <w:r>
        <w:t>predviđene su aktivnosti koje će velikim dijelom riješiti taj problem i osigurati uvjete u kojima će se poboljšati karakter izgrađenog dijela građevinskog područja i javnih površina koje su devastirane nezakonitom gradnjom. I</w:t>
      </w:r>
      <w:r w:rsidRPr="0026293E">
        <w:rPr>
          <w:rFonts w:cs="Arial"/>
          <w:lang w:eastAsia="hr-HR" w:bidi="hi-IN"/>
        </w:rPr>
        <w:t xml:space="preserve">nfrastrukturno opremanje nedovoljno opremljenih i/ili neopremljenih naselja zahvaćenih ozakonjenom gradnjom </w:t>
      </w:r>
      <w:r>
        <w:rPr>
          <w:rFonts w:cs="Arial"/>
          <w:lang w:eastAsia="hr-HR" w:bidi="hi-IN"/>
        </w:rPr>
        <w:t xml:space="preserve">i uređenje područja poboljšat će uvjete života za stanovništvo koje živi i boravi u navedenom prostoru. </w:t>
      </w:r>
    </w:p>
    <w:p w14:paraId="4051B4F6" w14:textId="77777777" w:rsidR="00CC44BB" w:rsidRDefault="00CC44BB" w:rsidP="00CC44BB">
      <w:pPr>
        <w:pStyle w:val="TekstDE"/>
      </w:pPr>
      <w:r>
        <w:t>Očekuje se pozitivan utjecaj na stanovništvo i povećanje njihovog standarda provedbom</w:t>
      </w:r>
      <w:r w:rsidRPr="002571F9">
        <w:t xml:space="preserve"> </w:t>
      </w:r>
      <w:r>
        <w:t xml:space="preserve">svih </w:t>
      </w:r>
      <w:r w:rsidRPr="002571F9">
        <w:t xml:space="preserve">aktivnosti koje su definirane kroz </w:t>
      </w:r>
      <w:r w:rsidRPr="002571F9">
        <w:rPr>
          <w:b/>
          <w:i/>
        </w:rPr>
        <w:t>Cilj</w:t>
      </w:r>
      <w:r>
        <w:rPr>
          <w:b/>
          <w:i/>
        </w:rPr>
        <w:t xml:space="preserve"> 5. Unapređivanje </w:t>
      </w:r>
      <w:r w:rsidRPr="008C7BCB">
        <w:rPr>
          <w:b/>
          <w:i/>
        </w:rPr>
        <w:t>kvalitete stanovanja</w:t>
      </w:r>
      <w:r>
        <w:rPr>
          <w:b/>
          <w:i/>
        </w:rPr>
        <w:t xml:space="preserve">. </w:t>
      </w:r>
      <w:r w:rsidRPr="008C7BCB">
        <w:t>Društvena (javna)</w:t>
      </w:r>
      <w:r>
        <w:t xml:space="preserve"> i</w:t>
      </w:r>
      <w:r w:rsidRPr="008C7BCB">
        <w:t>nfrastruktura važna je komponenta društvenog standarda zajednice</w:t>
      </w:r>
      <w:r>
        <w:t>. P</w:t>
      </w:r>
      <w:r w:rsidRPr="008C7BCB">
        <w:t xml:space="preserve">odručja obuhvaćena ciljem su obrazovanje, zdravstvo, socijalna skrb, sport, </w:t>
      </w:r>
      <w:r>
        <w:t xml:space="preserve">kultura, </w:t>
      </w:r>
      <w:r w:rsidRPr="008C7BCB">
        <w:t>tehnička kultu</w:t>
      </w:r>
      <w:r>
        <w:t>ra, sustav zaštite i spašavanja</w:t>
      </w:r>
      <w:r w:rsidRPr="008C7BCB">
        <w:t xml:space="preserve"> te stanovanje kao osnovna funkcija. Društvene djelatnosti vezane su uz prosperitet ukupnog</w:t>
      </w:r>
      <w:r>
        <w:t xml:space="preserve"> razvoja Grada. Razvojne</w:t>
      </w:r>
      <w:r w:rsidRPr="008C7BCB">
        <w:t xml:space="preserve"> potreb</w:t>
      </w:r>
      <w:r>
        <w:t>e uglavnom se</w:t>
      </w:r>
      <w:r w:rsidRPr="008C7BCB">
        <w:t xml:space="preserve"> odnos</w:t>
      </w:r>
      <w:r>
        <w:t>e</w:t>
      </w:r>
      <w:r w:rsidRPr="008C7BCB">
        <w:t xml:space="preserve"> na poboljšavanje uvjeta rada i opremljenosti </w:t>
      </w:r>
      <w:r>
        <w:t>u obrazovanju, kulturi i sportu, zdravstvu i socijalnoj skrbi.</w:t>
      </w:r>
    </w:p>
    <w:p w14:paraId="0A2E5E4D" w14:textId="5CC0225C" w:rsidR="00CC44BB" w:rsidRDefault="00CC44BB" w:rsidP="00CC44BB">
      <w:pPr>
        <w:pStyle w:val="TekstDE"/>
        <w:rPr>
          <w:rFonts w:cstheme="minorHAnsi"/>
        </w:rPr>
      </w:pPr>
      <w:r>
        <w:t xml:space="preserve">U sklopu </w:t>
      </w:r>
      <w:r w:rsidRPr="00E17F1F">
        <w:rPr>
          <w:b/>
          <w:i/>
        </w:rPr>
        <w:t>Prioriteta 5.2.</w:t>
      </w:r>
      <w:r>
        <w:t xml:space="preserve"> provodit će se aktivnosti kojima će se postići </w:t>
      </w:r>
      <w:r w:rsidRPr="00717E9E">
        <w:rPr>
          <w:rFonts w:cs="Arial"/>
          <w:lang w:eastAsia="hr-HR" w:bidi="hi-IN"/>
        </w:rPr>
        <w:t>efikasnije stambeno zbrinjavanje socijalno osjetljivih skupina građana, unaprijediti sustav zaštite i spašavanja građana u slučaju požara ili elementarnih</w:t>
      </w:r>
      <w:r>
        <w:rPr>
          <w:rFonts w:cs="Arial"/>
          <w:lang w:eastAsia="hr-HR" w:bidi="hi-IN"/>
        </w:rPr>
        <w:t xml:space="preserve"> </w:t>
      </w:r>
      <w:r w:rsidRPr="00717E9E">
        <w:rPr>
          <w:rFonts w:cs="Arial"/>
          <w:lang w:eastAsia="hr-HR" w:bidi="hi-IN"/>
        </w:rPr>
        <w:t>nepogoda, unaprije</w:t>
      </w:r>
      <w:r>
        <w:rPr>
          <w:rFonts w:cs="Arial"/>
          <w:lang w:eastAsia="hr-HR" w:bidi="hi-IN"/>
        </w:rPr>
        <w:t xml:space="preserve">diti skrb o starijoj populaciji, </w:t>
      </w:r>
      <w:r w:rsidRPr="00717E9E">
        <w:rPr>
          <w:rFonts w:cs="Arial"/>
          <w:lang w:eastAsia="hr-HR" w:bidi="hi-IN"/>
        </w:rPr>
        <w:t>efikasnije uk</w:t>
      </w:r>
      <w:r>
        <w:rPr>
          <w:rFonts w:cs="Arial"/>
          <w:lang w:eastAsia="hr-HR" w:bidi="hi-IN"/>
        </w:rPr>
        <w:t>ljučivati osobe s invaliditetom</w:t>
      </w:r>
      <w:r w:rsidRPr="00717E9E">
        <w:rPr>
          <w:rFonts w:cs="Arial"/>
          <w:lang w:eastAsia="hr-HR" w:bidi="hi-IN"/>
        </w:rPr>
        <w:t xml:space="preserve"> te djecu i mlade s teškoćama u razvoju u zajednicu. </w:t>
      </w:r>
      <w:r w:rsidRPr="00EA3812">
        <w:rPr>
          <w:lang w:eastAsia="hr-HR"/>
        </w:rPr>
        <w:t>Provedbom predviđenih aktivnosti poboljšat će se dostupnost usluga i društvene infrastrukture na mjestima gdje je ona bila nedostatna i neadekvatna.</w:t>
      </w:r>
      <w:r>
        <w:rPr>
          <w:lang w:eastAsia="hr-HR"/>
        </w:rPr>
        <w:t xml:space="preserve"> Pozitivan utjecaj na sigurnost stanovnika imat će aktivnosti koje su predviđene u sklopu mjere </w:t>
      </w:r>
      <w:r w:rsidRPr="00D2383E">
        <w:rPr>
          <w:b/>
          <w:lang w:eastAsia="hr-HR"/>
        </w:rPr>
        <w:t>5.2.2. Unapređenje sustava zaštite i spašavanja stanovništva, zaštite od požara i elementarnih nepogoda</w:t>
      </w:r>
      <w:r>
        <w:rPr>
          <w:i/>
          <w:lang w:eastAsia="hr-HR"/>
        </w:rPr>
        <w:t xml:space="preserve"> </w:t>
      </w:r>
      <w:r>
        <w:rPr>
          <w:lang w:eastAsia="hr-HR"/>
        </w:rPr>
        <w:t xml:space="preserve">kojima će se preventivno osigurati uvjeti za pravovremenu reakciju u slučaju hitnih intervencija, opremiti i educirati ljude u sklopu civilne zaštite i dr. Isto tako, pozitivan utjecaj na osjećaj sigurnosti stanovnika i smanjenje stope nasilnog kriminala i kaznenih djela općenito imat će provedba aktivnosti koje su predviđene u sklopu mjere </w:t>
      </w:r>
      <w:r w:rsidRPr="00D2383E">
        <w:rPr>
          <w:b/>
          <w:lang w:eastAsia="hr-HR"/>
        </w:rPr>
        <w:t>5.2.6. Stvaranje, jačanje i održavanje urbane sigurnosti u Gradu Zagrebu.</w:t>
      </w:r>
      <w:r w:rsidR="00D2383E">
        <w:rPr>
          <w:b/>
          <w:lang w:eastAsia="hr-HR"/>
        </w:rPr>
        <w:t xml:space="preserve"> </w:t>
      </w:r>
      <w:r>
        <w:rPr>
          <w:lang w:eastAsia="hr-HR"/>
        </w:rPr>
        <w:t xml:space="preserve">Postići će se i </w:t>
      </w:r>
      <w:r>
        <w:rPr>
          <w:rFonts w:cstheme="minorHAnsi"/>
        </w:rPr>
        <w:t>poboljšanje uvjeta stanovanja i pratećih javnih funkcija za sve stanovnike Grada Zagreba.</w:t>
      </w:r>
      <w:r w:rsidRPr="00EA3812">
        <w:rPr>
          <w:lang w:eastAsia="hr-HR"/>
        </w:rPr>
        <w:t xml:space="preserve"> Određenim se aktivnostima</w:t>
      </w:r>
      <w:r w:rsidR="00D2383E">
        <w:rPr>
          <w:lang w:eastAsia="hr-HR"/>
        </w:rPr>
        <w:t>,</w:t>
      </w:r>
      <w:r w:rsidRPr="00EA3812">
        <w:rPr>
          <w:lang w:eastAsia="hr-HR"/>
        </w:rPr>
        <w:t xml:space="preserve"> </w:t>
      </w:r>
      <w:r>
        <w:rPr>
          <w:lang w:eastAsia="hr-HR"/>
        </w:rPr>
        <w:t xml:space="preserve">posebice u sklopu mjere </w:t>
      </w:r>
      <w:r w:rsidRPr="00D2383E">
        <w:rPr>
          <w:b/>
          <w:lang w:eastAsia="hr-HR"/>
        </w:rPr>
        <w:t xml:space="preserve">5.1.2. </w:t>
      </w:r>
      <w:r w:rsidRPr="00D2383E">
        <w:rPr>
          <w:b/>
          <w:bCs/>
        </w:rPr>
        <w:t>Racionalno planiranje i uređivanje područja za obiteljsku stambenu gradnju</w:t>
      </w:r>
      <w:r>
        <w:rPr>
          <w:lang w:eastAsia="hr-HR"/>
        </w:rPr>
        <w:t xml:space="preserve"> </w:t>
      </w:r>
      <w:r w:rsidRPr="00EA3812">
        <w:rPr>
          <w:lang w:eastAsia="hr-HR"/>
        </w:rPr>
        <w:t>može povećati mogućnost seljenja mladog i obrazovanog s</w:t>
      </w:r>
      <w:r>
        <w:rPr>
          <w:lang w:eastAsia="hr-HR"/>
        </w:rPr>
        <w:t>tanovništva u pojedina područja</w:t>
      </w:r>
      <w:r w:rsidRPr="00EA3812">
        <w:rPr>
          <w:lang w:eastAsia="hr-HR"/>
        </w:rPr>
        <w:t xml:space="preserve"> u svrhu ujednačenog </w:t>
      </w:r>
      <w:r>
        <w:rPr>
          <w:lang w:eastAsia="hr-HR"/>
        </w:rPr>
        <w:t>razvoja svih dijelova Grada, a što posredno može utjecati na</w:t>
      </w:r>
      <w:r w:rsidRPr="00EA3812">
        <w:rPr>
          <w:lang w:eastAsia="hr-HR"/>
        </w:rPr>
        <w:t xml:space="preserve"> postizanje ravnomjernije gustoće naseljenosti koja veoma varira na razini Grada.</w:t>
      </w:r>
      <w:r>
        <w:rPr>
          <w:rFonts w:cstheme="minorHAnsi"/>
        </w:rPr>
        <w:t xml:space="preserve"> </w:t>
      </w:r>
    </w:p>
    <w:p w14:paraId="65BCDBFC" w14:textId="51F301D5" w:rsidR="00CC44BB" w:rsidRPr="00DE612A" w:rsidRDefault="00CC44BB" w:rsidP="00CC44BB">
      <w:pPr>
        <w:pStyle w:val="TekstDE"/>
        <w:rPr>
          <w:rFonts w:cstheme="minorHAnsi"/>
          <w:i/>
        </w:rPr>
      </w:pPr>
      <w:r>
        <w:rPr>
          <w:rFonts w:cstheme="minorHAnsi"/>
        </w:rPr>
        <w:t xml:space="preserve">Očekuje se značajno pozitivan utjecaj na stanovništvo, a </w:t>
      </w:r>
      <w:r>
        <w:rPr>
          <w:lang w:eastAsia="hr-HR"/>
        </w:rPr>
        <w:t xml:space="preserve">posebno na ranjive skupine (djeca, starije i nemoćne osobe, osobe s poteškoćama i sl.) </w:t>
      </w:r>
      <w:r>
        <w:rPr>
          <w:rFonts w:cstheme="minorHAnsi"/>
        </w:rPr>
        <w:t xml:space="preserve">provedbom aktivnosti koje su definirane </w:t>
      </w:r>
      <w:r w:rsidRPr="00CA2BFD">
        <w:rPr>
          <w:b/>
          <w:i/>
        </w:rPr>
        <w:t>Cilj 6. Unapređivanje sustava upravljanja razvojem</w:t>
      </w:r>
      <w:r>
        <w:t xml:space="preserve">. Dio stanovnika Grada suočava se s problemima socijalne isključenosti. U sklopu mjere </w:t>
      </w:r>
      <w:r w:rsidRPr="00D2383E">
        <w:rPr>
          <w:b/>
        </w:rPr>
        <w:t xml:space="preserve">6.1.1. </w:t>
      </w:r>
      <w:r w:rsidRPr="00D2383E">
        <w:rPr>
          <w:rFonts w:cstheme="minorHAnsi"/>
          <w:b/>
        </w:rPr>
        <w:t>Aktivno promicanje ljudskih prava</w:t>
      </w:r>
      <w:r w:rsidRPr="00DE612A">
        <w:rPr>
          <w:rFonts w:cstheme="minorHAnsi"/>
        </w:rPr>
        <w:t xml:space="preserve"> i</w:t>
      </w:r>
      <w:r w:rsidRPr="00DE612A">
        <w:rPr>
          <w:rFonts w:cstheme="minorHAnsi"/>
          <w:i/>
        </w:rPr>
        <w:t xml:space="preserve"> </w:t>
      </w:r>
      <w:r w:rsidRPr="00D2383E">
        <w:rPr>
          <w:rFonts w:cstheme="minorHAnsi"/>
          <w:b/>
        </w:rPr>
        <w:t>6.1.2. Razvoj partnerstva s nacionalnim manjinama</w:t>
      </w:r>
      <w:r>
        <w:rPr>
          <w:rFonts w:cstheme="minorHAnsi"/>
          <w:i/>
        </w:rPr>
        <w:t xml:space="preserve"> </w:t>
      </w:r>
      <w:r>
        <w:t xml:space="preserve">predviđaju se aktivnosti kojima će se unaprijediti prava svih građana Grada, povećati mogućnosti suradnje među udrugama i manjinama, povećati svijest o ljudskim pravima općenito, a to će se postići educiranjem službenika koji bi nakon toga trebali biti u stanju prepoznati i spriječiti bilo kakav oblik diskriminacije. </w:t>
      </w:r>
    </w:p>
    <w:p w14:paraId="6CBE2F7C" w14:textId="77777777" w:rsidR="006C0278" w:rsidRDefault="00CC44BB" w:rsidP="00CC44BB">
      <w:pPr>
        <w:pStyle w:val="TekstDE"/>
      </w:pPr>
      <w:r>
        <w:t>Dio stanovnika Grada suočava se i s problemima siromaštva.</w:t>
      </w:r>
      <w:r w:rsidRPr="00DE612A">
        <w:t xml:space="preserve"> </w:t>
      </w:r>
      <w:r w:rsidRPr="001F064C">
        <w:t xml:space="preserve">Stopa rizika </w:t>
      </w:r>
      <w:r>
        <w:t xml:space="preserve">od </w:t>
      </w:r>
      <w:r w:rsidRPr="001F064C">
        <w:t>siromaštva u Hrvatskoj 20</w:t>
      </w:r>
      <w:r>
        <w:t xml:space="preserve">10. godine iznosila je 20,6%. Ta je stopa u Republici Hrvatskoj u blagom padu te je u </w:t>
      </w:r>
      <w:r w:rsidRPr="001F064C">
        <w:t>2014.</w:t>
      </w:r>
      <w:r>
        <w:t xml:space="preserve"> godini </w:t>
      </w:r>
      <w:r>
        <w:lastRenderedPageBreak/>
        <w:t>iznosila 19,4%</w:t>
      </w:r>
      <w:r>
        <w:rPr>
          <w:rStyle w:val="FootnoteReference"/>
        </w:rPr>
        <w:footnoteReference w:id="70"/>
      </w:r>
      <w:r>
        <w:t xml:space="preserve">. </w:t>
      </w:r>
      <w:r w:rsidRPr="001F064C">
        <w:t>Premda ne postoje posebni podaci za Grad Zagreb, može se pretpostaviti da je stopa siromaštva u Zagrebu niža u odnosu na cijelu Hrvatsku, što ne znači da</w:t>
      </w:r>
      <w:r w:rsidR="00D2383E">
        <w:t xml:space="preserve"> je broj siromašnih zanemariv. </w:t>
      </w:r>
      <w:r>
        <w:t>Na Području Grada značajan</w:t>
      </w:r>
      <w:r w:rsidRPr="00EA0523">
        <w:t xml:space="preserve"> broj stanovnika u rizičnoj grupi od siromaštva j</w:t>
      </w:r>
      <w:r>
        <w:t>e izvan sustava socijalne skrbi, a d</w:t>
      </w:r>
      <w:r w:rsidRPr="00EA0523">
        <w:t>ugotrajni korisnici nov</w:t>
      </w:r>
      <w:r w:rsidRPr="00EA0523">
        <w:rPr>
          <w:rFonts w:cs="Calibri"/>
        </w:rPr>
        <w:t>č</w:t>
      </w:r>
      <w:r w:rsidRPr="00EA0523">
        <w:t>ane pomo</w:t>
      </w:r>
      <w:r w:rsidRPr="00EA0523">
        <w:rPr>
          <w:rFonts w:cs="Calibri"/>
        </w:rPr>
        <w:t>ć</w:t>
      </w:r>
      <w:r w:rsidRPr="00EA0523">
        <w:t>i su prete</w:t>
      </w:r>
      <w:r w:rsidRPr="00EA0523">
        <w:rPr>
          <w:rFonts w:cs="Calibri"/>
        </w:rPr>
        <w:t>ž</w:t>
      </w:r>
      <w:r w:rsidRPr="00EA0523">
        <w:t>no</w:t>
      </w:r>
      <w:r>
        <w:t xml:space="preserve"> nezaposlene radno sposobne osobe. </w:t>
      </w:r>
    </w:p>
    <w:p w14:paraId="1A8AE60B" w14:textId="77777777" w:rsidR="006C0278" w:rsidRDefault="00CC44BB" w:rsidP="00CC44BB">
      <w:pPr>
        <w:pStyle w:val="TekstDE"/>
        <w:rPr>
          <w:rFonts w:cs="Arial"/>
          <w:lang w:eastAsia="hr-HR"/>
        </w:rPr>
      </w:pPr>
      <w:r w:rsidRPr="006C0278">
        <w:t xml:space="preserve">Određene aktivnosti koje su definirane kroz </w:t>
      </w:r>
      <w:r w:rsidRPr="006C0278">
        <w:rPr>
          <w:b/>
          <w:i/>
        </w:rPr>
        <w:t xml:space="preserve">Cilj </w:t>
      </w:r>
      <w:r w:rsidR="006A684F" w:rsidRPr="006C0278">
        <w:rPr>
          <w:b/>
          <w:i/>
        </w:rPr>
        <w:t>5</w:t>
      </w:r>
      <w:r w:rsidRPr="006C0278">
        <w:rPr>
          <w:b/>
        </w:rPr>
        <w:t>.</w:t>
      </w:r>
      <w:r w:rsidRPr="006C0278">
        <w:t xml:space="preserve">, a odnose se na </w:t>
      </w:r>
      <w:r w:rsidRPr="006C0278">
        <w:rPr>
          <w:rFonts w:cs="Arial"/>
          <w:lang w:eastAsia="hr-HR"/>
        </w:rPr>
        <w:t>obrazovanje, zapošljavanje,</w:t>
      </w:r>
      <w:r w:rsidRPr="0026293E">
        <w:rPr>
          <w:rFonts w:cs="Arial"/>
          <w:lang w:eastAsia="hr-HR"/>
        </w:rPr>
        <w:t xml:space="preserve"> kultur</w:t>
      </w:r>
      <w:r>
        <w:rPr>
          <w:rFonts w:cs="Arial"/>
          <w:lang w:eastAsia="hr-HR"/>
        </w:rPr>
        <w:t>u</w:t>
      </w:r>
      <w:r w:rsidRPr="0026293E">
        <w:rPr>
          <w:rFonts w:cs="Arial"/>
          <w:lang w:eastAsia="hr-HR"/>
        </w:rPr>
        <w:t>, stanovanje, zdravstven</w:t>
      </w:r>
      <w:r>
        <w:rPr>
          <w:rFonts w:cs="Arial"/>
          <w:lang w:eastAsia="hr-HR"/>
        </w:rPr>
        <w:t xml:space="preserve">u i socijalnu </w:t>
      </w:r>
      <w:r w:rsidRPr="0026293E">
        <w:rPr>
          <w:rFonts w:cs="Arial"/>
          <w:lang w:eastAsia="hr-HR"/>
        </w:rPr>
        <w:t>zaštit</w:t>
      </w:r>
      <w:r>
        <w:rPr>
          <w:rFonts w:cs="Arial"/>
          <w:lang w:eastAsia="hr-HR"/>
        </w:rPr>
        <w:t>u mogle bi smanjiti broj stanovnika koji su u</w:t>
      </w:r>
      <w:r w:rsidR="006A684F">
        <w:rPr>
          <w:rFonts w:cs="Arial"/>
          <w:lang w:eastAsia="hr-HR"/>
        </w:rPr>
        <w:t xml:space="preserve"> rizičnoj grupi od siromaštva</w:t>
      </w:r>
      <w:r>
        <w:rPr>
          <w:rFonts w:cs="Arial"/>
          <w:lang w:eastAsia="hr-HR"/>
        </w:rPr>
        <w:t>. Kroz sustavnu a</w:t>
      </w:r>
      <w:r w:rsidRPr="00BA7363">
        <w:rPr>
          <w:rFonts w:cs="Arial"/>
          <w:lang w:eastAsia="hr-HR"/>
        </w:rPr>
        <w:t>nali</w:t>
      </w:r>
      <w:r>
        <w:rPr>
          <w:rFonts w:cs="Arial"/>
          <w:lang w:eastAsia="hr-HR"/>
        </w:rPr>
        <w:t xml:space="preserve">zu </w:t>
      </w:r>
      <w:r w:rsidRPr="00BA7363">
        <w:rPr>
          <w:rFonts w:cs="Arial"/>
          <w:lang w:eastAsia="hr-HR"/>
        </w:rPr>
        <w:t>karakteris</w:t>
      </w:r>
      <w:r>
        <w:rPr>
          <w:rFonts w:cs="Arial"/>
          <w:lang w:eastAsia="hr-HR"/>
        </w:rPr>
        <w:t xml:space="preserve">tike primatelja novčane pomoći moglo bi se postići osamostaljenje i izlazak iz sustava određenog broja stanovnika (već spomenutih </w:t>
      </w:r>
      <w:r w:rsidRPr="00BA7363">
        <w:rPr>
          <w:rFonts w:cs="Arial"/>
          <w:lang w:eastAsia="hr-HR"/>
        </w:rPr>
        <w:t>dugotrajnih</w:t>
      </w:r>
      <w:r>
        <w:rPr>
          <w:rFonts w:cs="Arial"/>
          <w:lang w:eastAsia="hr-HR"/>
        </w:rPr>
        <w:t xml:space="preserve">, </w:t>
      </w:r>
      <w:r w:rsidRPr="00BA7363">
        <w:rPr>
          <w:rFonts w:cs="Arial"/>
          <w:lang w:eastAsia="hr-HR"/>
        </w:rPr>
        <w:t>radno sposobnih</w:t>
      </w:r>
      <w:r>
        <w:rPr>
          <w:rFonts w:cs="Arial"/>
          <w:lang w:eastAsia="hr-HR"/>
        </w:rPr>
        <w:t xml:space="preserve"> stanovnika/korisnika).</w:t>
      </w:r>
      <w:r w:rsidR="00D2383E">
        <w:rPr>
          <w:rFonts w:cs="Arial"/>
          <w:lang w:eastAsia="hr-HR"/>
        </w:rPr>
        <w:t xml:space="preserve"> </w:t>
      </w:r>
    </w:p>
    <w:p w14:paraId="620E95D7" w14:textId="77777777" w:rsidR="006C0278" w:rsidRDefault="006C0278" w:rsidP="00CC44BB">
      <w:pPr>
        <w:pStyle w:val="TekstDE"/>
        <w:rPr>
          <w:rFonts w:cs="Arial"/>
          <w:lang w:bidi="hi-IN"/>
        </w:rPr>
      </w:pPr>
      <w:r>
        <w:t xml:space="preserve">Određene aktivnosti koje su definirane kroz </w:t>
      </w:r>
      <w:r w:rsidRPr="00993109">
        <w:rPr>
          <w:b/>
          <w:i/>
        </w:rPr>
        <w:t>Cilj 6</w:t>
      </w:r>
      <w:r>
        <w:t>., a odnose se na</w:t>
      </w:r>
      <w:r w:rsidR="00CC44BB" w:rsidRPr="0045160E">
        <w:t xml:space="preserve"> jačanje i razvoj partnerstva sa civilnim društvo</w:t>
      </w:r>
      <w:r w:rsidR="00D2383E">
        <w:t>m</w:t>
      </w:r>
      <w:r w:rsidR="00CC44BB" w:rsidRPr="0045160E">
        <w:t xml:space="preserve"> i organizaciju edukacija za djelatnike gradskih upravnih tijela i ostalih institucija Grada Zagreba mo</w:t>
      </w:r>
      <w:r>
        <w:t>gu utjecati na</w:t>
      </w:r>
      <w:r w:rsidR="00CC44BB" w:rsidRPr="0045160E">
        <w:t xml:space="preserve"> povećanje broja stručnjaka koji će biti zaposleni u izradi spomenutih razvojnih projekata odnosno u pro</w:t>
      </w:r>
      <w:r w:rsidR="00CC44BB">
        <w:t>vođenju predviđenih aktivnosti</w:t>
      </w:r>
      <w:r w:rsidR="00CC44BB" w:rsidRPr="0045160E">
        <w:t xml:space="preserve">. </w:t>
      </w:r>
      <w:r w:rsidR="00CC44BB">
        <w:t>P</w:t>
      </w:r>
      <w:r w:rsidR="00CC44BB" w:rsidRPr="0045160E">
        <w:t>osljedično će se povećati broj razvojnih projekata u kojem sudjeluje više dionika, a kroz suradnju i umrežavanje institucija</w:t>
      </w:r>
      <w:r w:rsidR="00CC44BB">
        <w:t xml:space="preserve"> </w:t>
      </w:r>
      <w:r w:rsidR="00D2383E">
        <w:t>u</w:t>
      </w:r>
      <w:r w:rsidR="00CC44BB">
        <w:t xml:space="preserve"> ostalim gradovima u okruženju. </w:t>
      </w:r>
      <w:r w:rsidR="00CC44BB" w:rsidRPr="00710410">
        <w:rPr>
          <w:rFonts w:cs="Arial"/>
          <w:lang w:bidi="hi-IN"/>
        </w:rPr>
        <w:t xml:space="preserve">Poboljšanje rada gradske uprave, institucija i javnih poduzeća </w:t>
      </w:r>
      <w:r w:rsidR="00CC44BB">
        <w:rPr>
          <w:rFonts w:cs="Arial"/>
          <w:lang w:bidi="hi-IN"/>
        </w:rPr>
        <w:t>unaprijedit će se i pojednostavniti komunikacija između građana i institucija, a time i povećati kvaliteta i dostupnost usluga/servisa za građane Grada Zagreba.</w:t>
      </w:r>
      <w:r w:rsidR="00D2383E">
        <w:rPr>
          <w:rFonts w:cs="Arial"/>
          <w:lang w:bidi="hi-IN"/>
        </w:rPr>
        <w:t xml:space="preserve"> </w:t>
      </w:r>
    </w:p>
    <w:p w14:paraId="37EC925E" w14:textId="1D26516D" w:rsidR="00CC44BB" w:rsidRDefault="00CC44BB" w:rsidP="00CC44BB">
      <w:pPr>
        <w:pStyle w:val="TekstDE"/>
        <w:rPr>
          <w:rFonts w:cs="Arial"/>
          <w:lang w:eastAsia="hr-HR"/>
        </w:rPr>
      </w:pPr>
      <w:r>
        <w:t>Na području Grada Zagreba postoji n</w:t>
      </w:r>
      <w:r w:rsidRPr="00C91D23">
        <w:t>eusklađenost i dvojnost podat</w:t>
      </w:r>
      <w:r>
        <w:t>aka katastra i zemljišne knjige. N</w:t>
      </w:r>
      <w:r w:rsidRPr="00C91D23">
        <w:t>jihova neusklađenost sa stanjem na terenu uvelike otežava održavanje evidencija i provedbu promjena, a samim tim usporava i poskupljuje postupak registracije nekretnina i stvarnih prava nad njima.</w:t>
      </w:r>
      <w:r>
        <w:t xml:space="preserve"> U sklopu mjera </w:t>
      </w:r>
      <w:r w:rsidRPr="00D2383E">
        <w:rPr>
          <w:b/>
        </w:rPr>
        <w:t xml:space="preserve">6.3.1. </w:t>
      </w:r>
      <w:r w:rsidRPr="00D2383E">
        <w:rPr>
          <w:rFonts w:cstheme="minorHAnsi"/>
          <w:b/>
        </w:rPr>
        <w:t xml:space="preserve">Unapređivanje katastarskih i zemljišnih evidencija, 6.3.2. </w:t>
      </w:r>
      <w:r w:rsidRPr="00D2383E">
        <w:rPr>
          <w:b/>
          <w:bCs/>
        </w:rPr>
        <w:t xml:space="preserve">Primjena mjera aktivne zemljišne politike i 6.3.3. </w:t>
      </w:r>
      <w:r w:rsidRPr="00D2383E">
        <w:rPr>
          <w:rFonts w:cstheme="minorHAnsi"/>
          <w:b/>
        </w:rPr>
        <w:t>Unapređivanje sustava upravljanja podacima o prostoru i stanovništvu Grada</w:t>
      </w:r>
      <w:r w:rsidRPr="00082147">
        <w:rPr>
          <w:rFonts w:cstheme="minorHAnsi"/>
          <w:i/>
        </w:rPr>
        <w:t xml:space="preserve"> </w:t>
      </w:r>
      <w:r w:rsidRPr="00845B00">
        <w:rPr>
          <w:bCs/>
        </w:rPr>
        <w:t>predviđaju se aktivnosti koje će imati pozitivan utjecaj na stanovništvo</w:t>
      </w:r>
      <w:r>
        <w:rPr>
          <w:bCs/>
        </w:rPr>
        <w:t xml:space="preserve"> koji će moći jednostavnije i brže doći do traženih podataka (poboljšani pristup uslugama za građane). Korištenjem informatičke tehnologije odnosno izradom geoportala, poticanjem digitalnog gospodarstva, pametnih tehnologija i usluga može se očekivati pozitivan utjecaj na stanovništvo. Kroz prostorne </w:t>
      </w:r>
      <w:r w:rsidRPr="0026293E">
        <w:rPr>
          <w:rFonts w:cs="Arial"/>
          <w:lang w:eastAsia="hr-HR"/>
        </w:rPr>
        <w:t xml:space="preserve">analize temeljene na ažurnim </w:t>
      </w:r>
      <w:r>
        <w:rPr>
          <w:rFonts w:cs="Arial"/>
          <w:lang w:eastAsia="hr-HR"/>
        </w:rPr>
        <w:t xml:space="preserve">skupovima prostornih podataka (uz </w:t>
      </w:r>
      <w:r w:rsidRPr="0026293E">
        <w:rPr>
          <w:rFonts w:cs="Arial"/>
          <w:lang w:eastAsia="hr-HR"/>
        </w:rPr>
        <w:t>korištenj</w:t>
      </w:r>
      <w:r>
        <w:rPr>
          <w:rFonts w:cs="Arial"/>
          <w:lang w:eastAsia="hr-HR"/>
        </w:rPr>
        <w:t>e</w:t>
      </w:r>
      <w:r w:rsidRPr="0026293E">
        <w:rPr>
          <w:rFonts w:cs="Arial"/>
          <w:lang w:eastAsia="hr-HR"/>
        </w:rPr>
        <w:t xml:space="preserve"> GIS tehnologije</w:t>
      </w:r>
      <w:r>
        <w:rPr>
          <w:rFonts w:cs="Arial"/>
          <w:lang w:eastAsia="hr-HR"/>
        </w:rPr>
        <w:t xml:space="preserve">) olakšat će se donošenje </w:t>
      </w:r>
      <w:r w:rsidRPr="0026293E">
        <w:rPr>
          <w:rFonts w:cs="Arial"/>
          <w:lang w:eastAsia="hr-HR"/>
        </w:rPr>
        <w:t>odlu</w:t>
      </w:r>
      <w:r>
        <w:rPr>
          <w:rFonts w:cs="Arial"/>
          <w:lang w:eastAsia="hr-HR"/>
        </w:rPr>
        <w:t>ka koje će se temeljiti na stvarnim podacima, na stvarnom stanju u prostoru i na temelju prepoznatih problema. To će u konačnici za rezultat imati poboljšanu kvalitetu života stanovništva Grada.</w:t>
      </w:r>
    </w:p>
    <w:p w14:paraId="09B7E2D7" w14:textId="0AA617A2" w:rsidR="00CC44BB" w:rsidRDefault="00CC44BB" w:rsidP="00CC44BB">
      <w:pPr>
        <w:pStyle w:val="TekstDE"/>
        <w:rPr>
          <w:rFonts w:cs="Arial"/>
          <w:lang w:eastAsia="hr-HR"/>
        </w:rPr>
      </w:pPr>
      <w:r>
        <w:rPr>
          <w:rFonts w:cs="Arial"/>
          <w:lang w:eastAsia="hr-HR"/>
        </w:rPr>
        <w:t>Izrada Strategije razvoja urbane aglomeracije Zagreb i stavljanje u funkciju usko je povezano s određenim aktivnostima koje su predviđene RS</w:t>
      </w:r>
      <w:r w:rsidR="00D2383E">
        <w:rPr>
          <w:rFonts w:cs="Arial"/>
          <w:lang w:eastAsia="hr-HR"/>
        </w:rPr>
        <w:t xml:space="preserve"> </w:t>
      </w:r>
      <w:r>
        <w:rPr>
          <w:rFonts w:cs="Arial"/>
          <w:lang w:eastAsia="hr-HR"/>
        </w:rPr>
        <w:t>G</w:t>
      </w:r>
      <w:r w:rsidR="00EA29D5">
        <w:rPr>
          <w:rFonts w:cs="Arial"/>
          <w:lang w:eastAsia="hr-HR"/>
        </w:rPr>
        <w:t>Z</w:t>
      </w:r>
      <w:r>
        <w:rPr>
          <w:rFonts w:cs="Arial"/>
          <w:lang w:eastAsia="hr-HR"/>
        </w:rPr>
        <w:t xml:space="preserve"> (</w:t>
      </w:r>
      <w:r w:rsidRPr="008054F0">
        <w:rPr>
          <w:rFonts w:cstheme="minorHAnsi"/>
          <w:i/>
        </w:rPr>
        <w:t xml:space="preserve">Mjera </w:t>
      </w:r>
      <w:r w:rsidRPr="00D2383E">
        <w:rPr>
          <w:rFonts w:cstheme="minorHAnsi"/>
          <w:b/>
        </w:rPr>
        <w:t>6.5.1. Koordinacija zajedničkih razvojnih aktivnosti i programa Grada Zagreba s jedinicama lokalne i područne samouprave u funkcionalnom području (okruženju)</w:t>
      </w:r>
      <w:r>
        <w:rPr>
          <w:rFonts w:cstheme="minorHAnsi"/>
          <w:i/>
        </w:rPr>
        <w:t xml:space="preserve">). </w:t>
      </w:r>
      <w:r>
        <w:rPr>
          <w:rFonts w:cs="Arial"/>
          <w:lang w:eastAsia="hr-HR"/>
        </w:rPr>
        <w:t>Te aktivnosti imat će pozitivan utjecaj na obuhvaćeno stanovništvo s obzirom da će se učinkovitije koristiti</w:t>
      </w:r>
      <w:r w:rsidRPr="00DE553A">
        <w:rPr>
          <w:rFonts w:cs="Arial"/>
          <w:lang w:eastAsia="hr-HR"/>
        </w:rPr>
        <w:t xml:space="preserve"> potencijal</w:t>
      </w:r>
      <w:r>
        <w:rPr>
          <w:rFonts w:cs="Arial"/>
          <w:lang w:eastAsia="hr-HR"/>
        </w:rPr>
        <w:t xml:space="preserve"> koji na ovom području pruža </w:t>
      </w:r>
      <w:r w:rsidRPr="00DE553A">
        <w:rPr>
          <w:rFonts w:cs="Arial"/>
          <w:lang w:eastAsia="hr-HR"/>
        </w:rPr>
        <w:t>kompleksan prostorni i razvojni međuodnos</w:t>
      </w:r>
      <w:r>
        <w:rPr>
          <w:rFonts w:cs="Arial"/>
          <w:lang w:eastAsia="hr-HR"/>
        </w:rPr>
        <w:t xml:space="preserve"> jedinica lokalne samouprave koje mu pripadaju (prometna povezanost na regionalnoj razini, poslovna/poduzetnička infrastruktura, razmjena ljudi i dobara, zajednički dijelovi zelene infrastrukture, zaštićena područja i dr.). Jačanjem suradnje Grada Zagreba s okolicom, ali i razmjena iskustava sa susjednim gradovima odrazit će se na povećanje kvalitete života na visoku razinu za stanovništvo koje je obuhvaćeno navedenim aktivnostima.</w:t>
      </w:r>
    </w:p>
    <w:p w14:paraId="086D0F46" w14:textId="77777777" w:rsidR="00AB0C11" w:rsidRPr="00461155" w:rsidRDefault="00AB0C11" w:rsidP="00AA4EC9">
      <w:pPr>
        <w:pStyle w:val="Heading2"/>
        <w:numPr>
          <w:ilvl w:val="0"/>
          <w:numId w:val="36"/>
        </w:numPr>
      </w:pPr>
      <w:bookmarkStart w:id="125" w:name="_Toc438468097"/>
      <w:bookmarkStart w:id="126" w:name="_Toc469996467"/>
      <w:r w:rsidRPr="00461155">
        <w:lastRenderedPageBreak/>
        <w:t>ZDRAVLJE I OKOLIŠ</w:t>
      </w:r>
      <w:bookmarkEnd w:id="125"/>
      <w:bookmarkEnd w:id="126"/>
    </w:p>
    <w:p w14:paraId="578254F1" w14:textId="6975F0E5" w:rsidR="002C3E4E" w:rsidRDefault="002C3E4E" w:rsidP="002C3E4E">
      <w:pPr>
        <w:pStyle w:val="TekstDE"/>
        <w:rPr>
          <w:b/>
          <w:lang w:eastAsia="hr-HR"/>
        </w:rPr>
      </w:pPr>
      <w:r>
        <w:rPr>
          <w:lang w:eastAsia="hr-HR"/>
        </w:rPr>
        <w:t xml:space="preserve">Na </w:t>
      </w:r>
      <w:r w:rsidRPr="008054F0">
        <w:rPr>
          <w:lang w:eastAsia="hr-HR"/>
        </w:rPr>
        <w:t>javno zdravlje</w:t>
      </w:r>
      <w:r>
        <w:rPr>
          <w:lang w:eastAsia="hr-HR"/>
        </w:rPr>
        <w:t xml:space="preserve"> i sigurnost</w:t>
      </w:r>
      <w:r w:rsidRPr="008054F0">
        <w:rPr>
          <w:lang w:eastAsia="hr-HR"/>
        </w:rPr>
        <w:t xml:space="preserve"> </w:t>
      </w:r>
      <w:r>
        <w:rPr>
          <w:lang w:eastAsia="hr-HR"/>
        </w:rPr>
        <w:t xml:space="preserve">pozitivno će </w:t>
      </w:r>
      <w:r w:rsidRPr="008054F0">
        <w:rPr>
          <w:lang w:eastAsia="hr-HR"/>
        </w:rPr>
        <w:t>utjecat</w:t>
      </w:r>
      <w:r>
        <w:rPr>
          <w:lang w:eastAsia="hr-HR"/>
        </w:rPr>
        <w:t>i</w:t>
      </w:r>
      <w:r w:rsidRPr="008054F0">
        <w:rPr>
          <w:lang w:eastAsia="hr-HR"/>
        </w:rPr>
        <w:t xml:space="preserve"> provedba aktivnosti koje su definirane kroz </w:t>
      </w:r>
      <w:r w:rsidRPr="007636DA">
        <w:rPr>
          <w:b/>
          <w:lang w:eastAsia="hr-HR"/>
        </w:rPr>
        <w:t>C</w:t>
      </w:r>
      <w:r w:rsidRPr="008054F0">
        <w:rPr>
          <w:b/>
          <w:lang w:eastAsia="hr-HR"/>
        </w:rPr>
        <w:t>ilj 3.</w:t>
      </w:r>
      <w:r w:rsidRPr="007636DA">
        <w:rPr>
          <w:b/>
          <w:lang w:eastAsia="hr-HR"/>
        </w:rPr>
        <w:t>, 4. i 5.</w:t>
      </w:r>
    </w:p>
    <w:p w14:paraId="3E01892D" w14:textId="3DF48AE8" w:rsidR="002C3E4E" w:rsidRDefault="002C3E4E" w:rsidP="002C3E4E">
      <w:pPr>
        <w:pStyle w:val="TekstDE"/>
        <w:rPr>
          <w:lang w:eastAsia="hr-HR" w:bidi="hi-IN"/>
        </w:rPr>
      </w:pPr>
      <w:r>
        <w:rPr>
          <w:lang w:eastAsia="hr-HR"/>
        </w:rPr>
        <w:t xml:space="preserve">Provedbom aktivnosti u sklopu </w:t>
      </w:r>
      <w:r w:rsidRPr="002C3E4E">
        <w:rPr>
          <w:b/>
          <w:lang w:eastAsia="hr-HR"/>
        </w:rPr>
        <w:t>Prioriteta 3.1</w:t>
      </w:r>
      <w:r w:rsidRPr="00FA25A2">
        <w:rPr>
          <w:b/>
          <w:lang w:eastAsia="hr-HR"/>
        </w:rPr>
        <w:t xml:space="preserve">. </w:t>
      </w:r>
      <w:r w:rsidR="00FA25A2" w:rsidRPr="00FA25A2">
        <w:rPr>
          <w:b/>
          <w:lang w:eastAsia="hr-HR"/>
        </w:rPr>
        <w:t xml:space="preserve">Zaštita prirode, očuvanje i unapređivanje kvalitete okoliša </w:t>
      </w:r>
      <w:r w:rsidRPr="008054F0">
        <w:rPr>
          <w:lang w:eastAsia="hr-HR"/>
        </w:rPr>
        <w:t>očekuje se poboljšanje stanja sastavnica okoliša koje imaju utjecaj na javno zdravlje</w:t>
      </w:r>
      <w:r w:rsidR="003E5C0E">
        <w:rPr>
          <w:lang w:eastAsia="hr-HR"/>
        </w:rPr>
        <w:t>, kao što su kvaliteta vode, tla i zraka te smanjenje opterećenja na okoliš kao što su svjetlosno onečišćenje i razine buke</w:t>
      </w:r>
      <w:r w:rsidRPr="008054F0">
        <w:rPr>
          <w:lang w:eastAsia="hr-HR"/>
        </w:rPr>
        <w:t>.</w:t>
      </w:r>
      <w:r>
        <w:rPr>
          <w:lang w:eastAsia="hr-HR"/>
        </w:rPr>
        <w:t xml:space="preserve"> </w:t>
      </w:r>
      <w:r w:rsidR="003E5C0E">
        <w:rPr>
          <w:lang w:eastAsia="hr-HR"/>
        </w:rPr>
        <w:t>Također, direktan p</w:t>
      </w:r>
      <w:r w:rsidR="008E2D3C">
        <w:rPr>
          <w:lang w:eastAsia="hr-HR" w:bidi="hi-IN"/>
        </w:rPr>
        <w:t xml:space="preserve">ozitivan utjecaj na javno zdravlje </w:t>
      </w:r>
      <w:r w:rsidR="003E5C0E">
        <w:rPr>
          <w:lang w:eastAsia="hr-HR" w:bidi="hi-IN"/>
        </w:rPr>
        <w:t xml:space="preserve">od </w:t>
      </w:r>
      <w:r w:rsidR="008E2D3C">
        <w:rPr>
          <w:lang w:eastAsia="hr-HR" w:bidi="hi-IN"/>
        </w:rPr>
        <w:t xml:space="preserve">povećanih razina buke imat će provedba aktivnosti u okviru mjere </w:t>
      </w:r>
      <w:r w:rsidR="008E2D3C" w:rsidRPr="008E2D3C">
        <w:rPr>
          <w:b/>
          <w:bCs/>
        </w:rPr>
        <w:t>3.1.10. Razvijanje mehanizama provedbe zaštite od buke</w:t>
      </w:r>
      <w:r w:rsidR="008E2D3C">
        <w:rPr>
          <w:bCs/>
          <w:i/>
        </w:rPr>
        <w:t>.</w:t>
      </w:r>
      <w:r w:rsidR="003E5C0E" w:rsidRPr="003E5C0E">
        <w:rPr>
          <w:lang w:eastAsia="hr-HR"/>
        </w:rPr>
        <w:t xml:space="preserve"> </w:t>
      </w:r>
      <w:r w:rsidR="003E5C0E">
        <w:rPr>
          <w:lang w:eastAsia="hr-HR"/>
        </w:rPr>
        <w:t xml:space="preserve">Provedbom </w:t>
      </w:r>
      <w:r w:rsidR="00737E4D">
        <w:rPr>
          <w:lang w:eastAsia="hr-HR"/>
        </w:rPr>
        <w:t xml:space="preserve">navedenih </w:t>
      </w:r>
      <w:r w:rsidR="003E5C0E">
        <w:rPr>
          <w:lang w:eastAsia="hr-HR"/>
        </w:rPr>
        <w:t xml:space="preserve">aktivnosti </w:t>
      </w:r>
      <w:r w:rsidR="00737E4D">
        <w:rPr>
          <w:lang w:eastAsia="hr-HR"/>
        </w:rPr>
        <w:t xml:space="preserve">doći će do indirektnih utjecaja </w:t>
      </w:r>
      <w:r w:rsidR="003E5C0E">
        <w:rPr>
          <w:lang w:eastAsia="hr-HR"/>
        </w:rPr>
        <w:t>poveća</w:t>
      </w:r>
      <w:r w:rsidR="00737E4D">
        <w:rPr>
          <w:lang w:eastAsia="hr-HR"/>
        </w:rPr>
        <w:t>njem</w:t>
      </w:r>
      <w:r w:rsidR="003E5C0E">
        <w:rPr>
          <w:lang w:eastAsia="hr-HR"/>
        </w:rPr>
        <w:t xml:space="preserve"> </w:t>
      </w:r>
      <w:r w:rsidR="003E5C0E">
        <w:rPr>
          <w:lang w:eastAsia="hr-HR" w:bidi="hi-IN"/>
        </w:rPr>
        <w:t>raspoloživost</w:t>
      </w:r>
      <w:r w:rsidR="00737E4D">
        <w:rPr>
          <w:lang w:eastAsia="hr-HR" w:bidi="hi-IN"/>
        </w:rPr>
        <w:t>i</w:t>
      </w:r>
      <w:r w:rsidR="003E5C0E">
        <w:rPr>
          <w:lang w:eastAsia="hr-HR" w:bidi="hi-IN"/>
        </w:rPr>
        <w:t xml:space="preserve"> informacija o okolišu i osigura</w:t>
      </w:r>
      <w:r w:rsidR="00737E4D">
        <w:rPr>
          <w:lang w:eastAsia="hr-HR" w:bidi="hi-IN"/>
        </w:rPr>
        <w:t>vanjem</w:t>
      </w:r>
      <w:r w:rsidR="003E5C0E">
        <w:rPr>
          <w:lang w:eastAsia="hr-HR" w:bidi="hi-IN"/>
        </w:rPr>
        <w:t xml:space="preserve"> dostupnost informacija za javnost.</w:t>
      </w:r>
    </w:p>
    <w:p w14:paraId="5BF86534" w14:textId="12905335" w:rsidR="002C3E4E" w:rsidRDefault="002C3E4E" w:rsidP="002C3E4E">
      <w:pPr>
        <w:pStyle w:val="TekstDE"/>
        <w:rPr>
          <w:lang w:eastAsia="hr-HR"/>
        </w:rPr>
      </w:pPr>
      <w:r>
        <w:rPr>
          <w:lang w:eastAsia="hr-HR"/>
        </w:rPr>
        <w:t>Provedbom a</w:t>
      </w:r>
      <w:r w:rsidRPr="008054F0">
        <w:rPr>
          <w:lang w:eastAsia="hr-HR"/>
        </w:rPr>
        <w:t>k</w:t>
      </w:r>
      <w:r>
        <w:rPr>
          <w:lang w:eastAsia="hr-HR"/>
        </w:rPr>
        <w:t>t</w:t>
      </w:r>
      <w:r w:rsidRPr="008054F0">
        <w:rPr>
          <w:lang w:eastAsia="hr-HR"/>
        </w:rPr>
        <w:t>ivnost</w:t>
      </w:r>
      <w:r>
        <w:rPr>
          <w:lang w:eastAsia="hr-HR"/>
        </w:rPr>
        <w:t>i</w:t>
      </w:r>
      <w:r w:rsidRPr="008054F0">
        <w:rPr>
          <w:lang w:eastAsia="hr-HR"/>
        </w:rPr>
        <w:t xml:space="preserve"> u sklopu </w:t>
      </w:r>
      <w:r w:rsidRPr="008E2D3C">
        <w:rPr>
          <w:b/>
          <w:lang w:eastAsia="hr-HR"/>
        </w:rPr>
        <w:t>Prioriteta 3.2</w:t>
      </w:r>
      <w:r>
        <w:rPr>
          <w:lang w:eastAsia="hr-HR"/>
        </w:rPr>
        <w:t xml:space="preserve">. </w:t>
      </w:r>
      <w:r w:rsidR="00A54A62" w:rsidRPr="0026293E">
        <w:rPr>
          <w:b/>
          <w:bCs/>
        </w:rPr>
        <w:t>Održivo gospodarenje energijom</w:t>
      </w:r>
      <w:r w:rsidR="00A54A62">
        <w:rPr>
          <w:lang w:eastAsia="hr-HR"/>
        </w:rPr>
        <w:t xml:space="preserve"> </w:t>
      </w:r>
      <w:r>
        <w:rPr>
          <w:lang w:eastAsia="hr-HR"/>
        </w:rPr>
        <w:t>povećat će se razina ekološke osviještenosti stanovništva o korištenj</w:t>
      </w:r>
      <w:r w:rsidR="008E2D3C">
        <w:rPr>
          <w:lang w:eastAsia="hr-HR"/>
        </w:rPr>
        <w:t>u</w:t>
      </w:r>
      <w:r>
        <w:rPr>
          <w:lang w:eastAsia="hr-HR"/>
        </w:rPr>
        <w:t xml:space="preserve"> obnovljivih izvora energije i ekološki prihvatljivih goriva te uključivanja stručne i šire javnosti u procese odlučivanja.  </w:t>
      </w:r>
    </w:p>
    <w:p w14:paraId="634F5E45" w14:textId="767F61BB" w:rsidR="002C3E4E" w:rsidRDefault="002C3E4E" w:rsidP="002C3E4E">
      <w:pPr>
        <w:pStyle w:val="TekstDE"/>
        <w:rPr>
          <w:lang w:eastAsia="hr-HR"/>
        </w:rPr>
      </w:pPr>
      <w:r>
        <w:rPr>
          <w:lang w:eastAsia="hr-HR"/>
        </w:rPr>
        <w:t xml:space="preserve">Provedbom aktivnosti u sklopu </w:t>
      </w:r>
      <w:r w:rsidRPr="008E2D3C">
        <w:rPr>
          <w:b/>
          <w:lang w:eastAsia="hr-HR"/>
        </w:rPr>
        <w:t>Prioriteta 4.1</w:t>
      </w:r>
      <w:r>
        <w:rPr>
          <w:lang w:eastAsia="hr-HR"/>
        </w:rPr>
        <w:t xml:space="preserve">. </w:t>
      </w:r>
      <w:r w:rsidR="00A54A62" w:rsidRPr="0026293E">
        <w:rPr>
          <w:b/>
          <w:bCs/>
        </w:rPr>
        <w:t>Održivo korištenje cjelokupnog prostora Grada</w:t>
      </w:r>
      <w:r w:rsidR="00A54A62">
        <w:rPr>
          <w:lang w:eastAsia="hr-HR"/>
        </w:rPr>
        <w:t xml:space="preserve"> </w:t>
      </w:r>
      <w:r>
        <w:rPr>
          <w:lang w:eastAsia="hr-HR"/>
        </w:rPr>
        <w:t xml:space="preserve">utvrđivanjem razvojnih potreba na javnim gradskim prostorima (posebice na razini gradskih četvrti) u skladu s potrebama stanovnika osigurat će se bolji uvjeti života, rada i rekreacije stanovnika, a time će se povećati kvaliteta života općenito. </w:t>
      </w:r>
      <w:r w:rsidR="00F43696">
        <w:t xml:space="preserve">Unapređenjima u javnom prometu u sklopu </w:t>
      </w:r>
      <w:r w:rsidR="00F43696" w:rsidRPr="00F43696">
        <w:rPr>
          <w:b/>
        </w:rPr>
        <w:t>Prioriteta 4.4. Unapređivanje prometnih sustava</w:t>
      </w:r>
      <w:r w:rsidR="00F43696">
        <w:t>, kao što su aktivnosti izgradnje novih i poboljšanja postojećih tramvajskih pruga, doći će do smanjenja utjecaja buke na javno zdravlje.</w:t>
      </w:r>
    </w:p>
    <w:p w14:paraId="76E069DC" w14:textId="5D4B7ED3" w:rsidR="002C3E4E" w:rsidRPr="008054F0" w:rsidRDefault="002C3E4E" w:rsidP="002C3E4E">
      <w:pPr>
        <w:pStyle w:val="TekstDE"/>
        <w:rPr>
          <w:lang w:eastAsia="hr-HR"/>
        </w:rPr>
      </w:pPr>
      <w:r w:rsidRPr="008054F0">
        <w:rPr>
          <w:lang w:eastAsia="hr-HR"/>
        </w:rPr>
        <w:t xml:space="preserve">Provedbom aktivnosti iz </w:t>
      </w:r>
      <w:r w:rsidRPr="008E2D3C">
        <w:rPr>
          <w:b/>
          <w:lang w:eastAsia="hr-HR"/>
        </w:rPr>
        <w:t>Prioriteta 5.1.</w:t>
      </w:r>
      <w:r w:rsidR="00A54A62">
        <w:rPr>
          <w:b/>
          <w:lang w:eastAsia="hr-HR"/>
        </w:rPr>
        <w:t xml:space="preserve"> </w:t>
      </w:r>
      <w:r w:rsidR="00A54A62" w:rsidRPr="0026293E">
        <w:rPr>
          <w:b/>
        </w:rPr>
        <w:t>Unapređivanje kvalitete stanovanja</w:t>
      </w:r>
      <w:r w:rsidRPr="008E2D3C">
        <w:rPr>
          <w:b/>
          <w:lang w:eastAsia="hr-HR"/>
        </w:rPr>
        <w:t>, 5.2.</w:t>
      </w:r>
      <w:r w:rsidR="00A54A62">
        <w:rPr>
          <w:b/>
          <w:lang w:eastAsia="hr-HR"/>
        </w:rPr>
        <w:t xml:space="preserve"> </w:t>
      </w:r>
      <w:r w:rsidR="00A54A62" w:rsidRPr="0026293E">
        <w:rPr>
          <w:b/>
        </w:rPr>
        <w:t>Socijalna integracija lokalnih zajednica, sigurnost i kvalitetno slobodno vrijeme</w:t>
      </w:r>
      <w:r w:rsidRPr="008E2D3C">
        <w:rPr>
          <w:b/>
          <w:lang w:eastAsia="hr-HR"/>
        </w:rPr>
        <w:t xml:space="preserve"> i 5.3</w:t>
      </w:r>
      <w:r>
        <w:rPr>
          <w:lang w:eastAsia="hr-HR"/>
        </w:rPr>
        <w:t>.</w:t>
      </w:r>
      <w:r w:rsidR="00A54A62">
        <w:rPr>
          <w:lang w:eastAsia="hr-HR"/>
        </w:rPr>
        <w:t xml:space="preserve"> </w:t>
      </w:r>
      <w:r w:rsidR="00A54A62" w:rsidRPr="0026293E">
        <w:rPr>
          <w:b/>
        </w:rPr>
        <w:t>Poboljšavanje društvene infrastrukture</w:t>
      </w:r>
      <w:r>
        <w:rPr>
          <w:lang w:eastAsia="hr-HR"/>
        </w:rPr>
        <w:t xml:space="preserve"> poboljšat će se uvjeti </w:t>
      </w:r>
      <w:r w:rsidR="008E2D3C">
        <w:rPr>
          <w:lang w:eastAsia="hr-HR"/>
        </w:rPr>
        <w:t xml:space="preserve">za život i stanovanje građana, </w:t>
      </w:r>
      <w:r>
        <w:rPr>
          <w:lang w:eastAsia="hr-HR"/>
        </w:rPr>
        <w:t>povećat će se dostupnost društvenih, socijalnih i društvenih usluga u lokalnim zajednicama i poboljšati integracija na tržišt</w:t>
      </w:r>
      <w:r w:rsidR="008E2D3C">
        <w:rPr>
          <w:lang w:eastAsia="hr-HR"/>
        </w:rPr>
        <w:t>u</w:t>
      </w:r>
      <w:r>
        <w:rPr>
          <w:lang w:eastAsia="hr-HR"/>
        </w:rPr>
        <w:t xml:space="preserve"> rada ranjivih skupina. Ustanove javne i društvene namjene prilagodit će se za pristup osobama s invaliditetom. Provedbom aktivnosti stambeno će se zbrinuti socijalno osjetljive skupine građana, kao i starije populacije te unaprijediti sustav za pružanje pomoći i uklanjanje posljedica katastrofa. Sve to imat će za posljedicu unapređenja kvalitete života</w:t>
      </w:r>
      <w:r w:rsidR="008E2D3C">
        <w:rPr>
          <w:lang w:eastAsia="hr-HR"/>
        </w:rPr>
        <w:t xml:space="preserve"> stanovništva</w:t>
      </w:r>
      <w:r>
        <w:rPr>
          <w:lang w:eastAsia="hr-HR"/>
        </w:rPr>
        <w:t xml:space="preserve"> u Gradu Zagrebu.</w:t>
      </w:r>
    </w:p>
    <w:p w14:paraId="6D8EF560" w14:textId="7AB1E703" w:rsidR="00FD0AB2" w:rsidRPr="00DC1023" w:rsidRDefault="00FD0AB2" w:rsidP="00AA4EC9">
      <w:pPr>
        <w:pStyle w:val="Heading2"/>
        <w:numPr>
          <w:ilvl w:val="0"/>
          <w:numId w:val="36"/>
        </w:numPr>
      </w:pPr>
      <w:bookmarkStart w:id="127" w:name="_Toc469996468"/>
      <w:r w:rsidRPr="00DC1023">
        <w:t>OTPAD</w:t>
      </w:r>
      <w:bookmarkEnd w:id="127"/>
    </w:p>
    <w:p w14:paraId="28E92F00" w14:textId="0DF92B35" w:rsidR="002B7A11" w:rsidRPr="00F650ED" w:rsidRDefault="002B7A11" w:rsidP="002B7A11">
      <w:pPr>
        <w:pStyle w:val="TekstDE"/>
        <w:rPr>
          <w:bCs/>
        </w:rPr>
      </w:pPr>
      <w:r w:rsidRPr="00F650ED">
        <w:rPr>
          <w:bCs/>
        </w:rPr>
        <w:t xml:space="preserve">Provođenjem aktivnosti u okviru mjere </w:t>
      </w:r>
      <w:r w:rsidRPr="0026293E">
        <w:rPr>
          <w:b/>
          <w:bCs/>
        </w:rPr>
        <w:t>3.1.11. Unapređivanje sustava cjelovitog gospodarenja otpadom</w:t>
      </w:r>
      <w:r w:rsidRPr="00F650ED">
        <w:rPr>
          <w:bCs/>
        </w:rPr>
        <w:t xml:space="preserve"> nastavit će se aktivnosti na poboljšanju postojećeg stanja </w:t>
      </w:r>
      <w:r>
        <w:rPr>
          <w:bCs/>
        </w:rPr>
        <w:t>t</w:t>
      </w:r>
      <w:r w:rsidRPr="00F650ED">
        <w:rPr>
          <w:bCs/>
        </w:rPr>
        <w:t xml:space="preserve">e </w:t>
      </w:r>
      <w:r>
        <w:rPr>
          <w:bCs/>
        </w:rPr>
        <w:t>ostvarenju cjelovitog sustava gospodarenja otpadom</w:t>
      </w:r>
      <w:r w:rsidR="002B3F47">
        <w:rPr>
          <w:bCs/>
        </w:rPr>
        <w:t xml:space="preserve"> što predstavlja pozitivan utjecaj</w:t>
      </w:r>
      <w:r w:rsidRPr="00F650ED">
        <w:rPr>
          <w:bCs/>
        </w:rPr>
        <w:t xml:space="preserve">. </w:t>
      </w:r>
    </w:p>
    <w:p w14:paraId="14BCD56D" w14:textId="6792F815" w:rsidR="002B7A11" w:rsidRDefault="002B7A11" w:rsidP="002B7A11">
      <w:pPr>
        <w:pStyle w:val="TekstDE"/>
        <w:rPr>
          <w:color w:val="000000"/>
        </w:rPr>
      </w:pPr>
      <w:r w:rsidRPr="0038205E">
        <w:t xml:space="preserve">Provođenjem aktivnosti </w:t>
      </w:r>
      <w:r>
        <w:t xml:space="preserve">unapređivanja prometnih, javno-komunalnih te energetskih sustava </w:t>
      </w:r>
      <w:r w:rsidRPr="0038205E">
        <w:t xml:space="preserve">u okviru </w:t>
      </w:r>
      <w:r>
        <w:t>prioriteta 3.2., 4.4. i 4.5.</w:t>
      </w:r>
      <w:r w:rsidRPr="0038205E">
        <w:rPr>
          <w:b/>
        </w:rPr>
        <w:t xml:space="preserve">, </w:t>
      </w:r>
      <w:r w:rsidRPr="003D2B29">
        <w:t>koje se odnose na izgradnju i rekonstrukciju infrastrukture</w:t>
      </w:r>
      <w:r>
        <w:rPr>
          <w:b/>
        </w:rPr>
        <w:t xml:space="preserve"> </w:t>
      </w:r>
      <w:r w:rsidRPr="0038205E">
        <w:t>doći će do</w:t>
      </w:r>
      <w:r>
        <w:t xml:space="preserve"> </w:t>
      </w:r>
      <w:r w:rsidRPr="003D2B29">
        <w:t xml:space="preserve">nastanka </w:t>
      </w:r>
      <w:r>
        <w:t xml:space="preserve">manjih količina </w:t>
      </w:r>
      <w:r w:rsidRPr="003D2B29">
        <w:t xml:space="preserve">građevnog otpada, </w:t>
      </w:r>
      <w:r>
        <w:t xml:space="preserve">koji će u najvećoj mjeri biti upotrijebljen u okviru same izgradnje ili rekonstrukcije zahvata. Stoga utjecaj nastankom ove vrste otpada nije značajan. Unapređenjima javnog rasvjetnog sustava doći će do nastanka posebne kategorije otpada - </w:t>
      </w:r>
      <w:r>
        <w:rPr>
          <w:color w:val="000000"/>
        </w:rPr>
        <w:t>otpadnih električnih i elektroničkih uređaja i opreme</w:t>
      </w:r>
      <w:r w:rsidR="00BA49CC">
        <w:rPr>
          <w:color w:val="000000"/>
        </w:rPr>
        <w:t>. Ovakav otpad je potrebno odvojeno sakupiti</w:t>
      </w:r>
      <w:r>
        <w:rPr>
          <w:color w:val="000000"/>
        </w:rPr>
        <w:t xml:space="preserve"> te </w:t>
      </w:r>
      <w:r w:rsidR="00BA49CC">
        <w:rPr>
          <w:color w:val="000000"/>
        </w:rPr>
        <w:t xml:space="preserve">postupanje s njim </w:t>
      </w:r>
      <w:r>
        <w:rPr>
          <w:color w:val="000000"/>
        </w:rPr>
        <w:t>provesti u skladu s propisanim gospodarenjem ovom kategorijom otpada.</w:t>
      </w:r>
    </w:p>
    <w:p w14:paraId="2B547E31" w14:textId="7D47EDAC" w:rsidR="002B7A11" w:rsidRDefault="002B7A11" w:rsidP="002B7A11">
      <w:pPr>
        <w:pStyle w:val="TekstDE"/>
        <w:rPr>
          <w:rStyle w:val="apple-converted-space"/>
          <w:color w:val="000000"/>
        </w:rPr>
      </w:pPr>
      <w:r>
        <w:rPr>
          <w:color w:val="000000"/>
        </w:rPr>
        <w:t xml:space="preserve">Aktivnosti u okviru mjera </w:t>
      </w:r>
      <w:r w:rsidRPr="0026293E">
        <w:rPr>
          <w:b/>
          <w:bCs/>
        </w:rPr>
        <w:t>5.3.2. Unapređivanje uvjeta za rad, kvalitete i raznolikosti u sustavu odgoja i obrazovanja</w:t>
      </w:r>
      <w:r>
        <w:rPr>
          <w:b/>
          <w:bCs/>
        </w:rPr>
        <w:t xml:space="preserve">, </w:t>
      </w:r>
      <w:r w:rsidRPr="0026293E">
        <w:rPr>
          <w:b/>
          <w:bCs/>
        </w:rPr>
        <w:t xml:space="preserve">5.3.3. Unapređivanje uvjeta za pružanje visokokvalitetnih zdravstvenih </w:t>
      </w:r>
      <w:r w:rsidRPr="0026293E">
        <w:rPr>
          <w:b/>
          <w:bCs/>
        </w:rPr>
        <w:lastRenderedPageBreak/>
        <w:t>usluga</w:t>
      </w:r>
      <w:r>
        <w:rPr>
          <w:b/>
          <w:bCs/>
        </w:rPr>
        <w:t xml:space="preserve"> i </w:t>
      </w:r>
      <w:r w:rsidRPr="0026293E">
        <w:rPr>
          <w:b/>
          <w:bCs/>
        </w:rPr>
        <w:t>5.3.4. Unapređenje sportske infrastrukture i sportske kulture</w:t>
      </w:r>
      <w:r>
        <w:rPr>
          <w:b/>
          <w:bCs/>
        </w:rPr>
        <w:t xml:space="preserve">, </w:t>
      </w:r>
      <w:r w:rsidRPr="006A7E3E">
        <w:rPr>
          <w:bCs/>
        </w:rPr>
        <w:t xml:space="preserve">obuhvaćaju </w:t>
      </w:r>
      <w:r>
        <w:rPr>
          <w:bCs/>
        </w:rPr>
        <w:t>obnovu objekata kao što su ustanove predškolskog odgoja, osnovne škole, zdravstvene ustanove i sportski centri. Radovima obnove moguć je nastanak posebne kategorije otpada – građevni otpad koji sadrži azbest</w:t>
      </w:r>
      <w:r w:rsidR="00BA49CC">
        <w:rPr>
          <w:bCs/>
        </w:rPr>
        <w:t>. N</w:t>
      </w:r>
      <w:r w:rsidR="002B3F47">
        <w:rPr>
          <w:bCs/>
        </w:rPr>
        <w:t>epropisno odlaganje ovakvog otpada može negativno utjecati na okoliš i ljudsko zdravlje</w:t>
      </w:r>
      <w:r>
        <w:rPr>
          <w:bCs/>
        </w:rPr>
        <w:t xml:space="preserve">. Ovakav otpad </w:t>
      </w:r>
      <w:r w:rsidR="00801590">
        <w:rPr>
          <w:bCs/>
        </w:rPr>
        <w:t>potrebno je odvojeno sakupiti</w:t>
      </w:r>
      <w:r>
        <w:rPr>
          <w:bCs/>
        </w:rPr>
        <w:t xml:space="preserve"> te s njim postupati u skladu s propisanim načinom gospodarenja</w:t>
      </w:r>
      <w:r>
        <w:rPr>
          <w:color w:val="000000"/>
        </w:rPr>
        <w:t xml:space="preserve"> građevnim otpadom koji sadrži azbest</w:t>
      </w:r>
      <w:r>
        <w:rPr>
          <w:rStyle w:val="apple-converted-space"/>
          <w:color w:val="000000"/>
        </w:rPr>
        <w:t>.</w:t>
      </w:r>
    </w:p>
    <w:p w14:paraId="5B2A4AD2" w14:textId="77777777" w:rsidR="002B7A11" w:rsidRPr="006647D6" w:rsidRDefault="002B7A11" w:rsidP="00DC1023">
      <w:pPr>
        <w:pStyle w:val="TekstDE"/>
        <w:rPr>
          <w:bCs/>
          <w:sz w:val="20"/>
          <w:szCs w:val="20"/>
        </w:rPr>
      </w:pPr>
    </w:p>
    <w:p w14:paraId="39F705D3" w14:textId="77777777" w:rsidR="00AB0C11" w:rsidRPr="00461155" w:rsidRDefault="00AB0C11" w:rsidP="00AA4EC9">
      <w:pPr>
        <w:pStyle w:val="Heading2"/>
        <w:numPr>
          <w:ilvl w:val="0"/>
          <w:numId w:val="36"/>
        </w:numPr>
      </w:pPr>
      <w:bookmarkStart w:id="128" w:name="_Toc438468104"/>
      <w:bookmarkStart w:id="129" w:name="_Toc469996469"/>
      <w:r w:rsidRPr="00461155">
        <w:t>MOGUĆI PREKOGRANIČNI UTJECAJI</w:t>
      </w:r>
      <w:bookmarkEnd w:id="128"/>
      <w:bookmarkEnd w:id="129"/>
    </w:p>
    <w:p w14:paraId="2E73B2B3" w14:textId="08F5BC05" w:rsidR="00F00383" w:rsidRDefault="00FC7156" w:rsidP="00B27010">
      <w:pPr>
        <w:pStyle w:val="TekstDE"/>
        <w:spacing w:after="120"/>
      </w:pPr>
      <w:r>
        <w:t>Provedbom mjera i aktivnosti predviđenih Razvojnom strategijom Grada Zagreba ne očekuju se mogući utjecaji na okoliš preko državnih granica.</w:t>
      </w:r>
    </w:p>
    <w:p w14:paraId="279B4F00" w14:textId="661B0709" w:rsidR="0029738F" w:rsidRDefault="0029738F">
      <w:pPr>
        <w:spacing w:before="0" w:after="0" w:line="240" w:lineRule="auto"/>
        <w:jc w:val="left"/>
        <w:rPr>
          <w:sz w:val="18"/>
          <w:szCs w:val="18"/>
        </w:rPr>
      </w:pPr>
      <w:r>
        <w:rPr>
          <w:sz w:val="18"/>
          <w:szCs w:val="18"/>
        </w:rPr>
        <w:br w:type="page"/>
      </w:r>
    </w:p>
    <w:p w14:paraId="35E9CC1F" w14:textId="77777777" w:rsidR="00F00383" w:rsidRPr="00B27010" w:rsidRDefault="00F00383" w:rsidP="00B27010">
      <w:pPr>
        <w:pStyle w:val="TekstDE"/>
        <w:spacing w:before="0" w:after="0"/>
        <w:rPr>
          <w:sz w:val="18"/>
          <w:szCs w:val="18"/>
        </w:rPr>
      </w:pPr>
    </w:p>
    <w:p w14:paraId="0C3281E7" w14:textId="77777777" w:rsidR="00733E47" w:rsidRPr="00461155" w:rsidRDefault="00733E47" w:rsidP="00AA4EC9">
      <w:pPr>
        <w:pStyle w:val="Heading2"/>
        <w:numPr>
          <w:ilvl w:val="0"/>
          <w:numId w:val="36"/>
        </w:numPr>
      </w:pPr>
      <w:bookmarkStart w:id="130" w:name="_Toc469996470"/>
      <w:r>
        <w:t>SUMARNI PRIKAZ UTJECAJA</w:t>
      </w:r>
      <w:bookmarkEnd w:id="130"/>
      <w:r>
        <w:t xml:space="preserve"> </w:t>
      </w:r>
    </w:p>
    <w:p w14:paraId="1EC078A6" w14:textId="05B599AD" w:rsidR="00D94A00" w:rsidRDefault="00314159" w:rsidP="006D7E07">
      <w:pPr>
        <w:pStyle w:val="TekstDE"/>
      </w:pPr>
      <w:r>
        <w:t xml:space="preserve">U nastavku je </w:t>
      </w:r>
      <w:r w:rsidR="00B27010">
        <w:t>sumarno prikazan</w:t>
      </w:r>
      <w:r>
        <w:t xml:space="preserve"> </w:t>
      </w:r>
      <w:r w:rsidR="00B27010" w:rsidRPr="00B12B65">
        <w:t xml:space="preserve">pregled mogućih utjecaja provedbe aktivnosti u okviru pojedinih </w:t>
      </w:r>
      <w:r w:rsidR="00B27010">
        <w:t>mjera / prioriteta</w:t>
      </w:r>
      <w:r w:rsidR="00EB5186">
        <w:t xml:space="preserve"> RS GZ</w:t>
      </w:r>
      <w:r w:rsidR="00B27010">
        <w:t xml:space="preserve">. </w:t>
      </w:r>
      <w:r w:rsidR="00B27010" w:rsidRPr="00BA61EB">
        <w:t>Pojedine oznake u tablici im</w:t>
      </w:r>
      <w:r w:rsidR="00B27010">
        <w:t>aju sljedeće značenje:</w:t>
      </w:r>
    </w:p>
    <w:tbl>
      <w:tblPr>
        <w:tblW w:w="32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198"/>
      </w:tblGrid>
      <w:tr w:rsidR="00D94A00" w:rsidRPr="00314159" w14:paraId="3D0EE2B1" w14:textId="77777777" w:rsidTr="0037084F">
        <w:trPr>
          <w:trHeight w:val="284"/>
          <w:jc w:val="center"/>
        </w:trPr>
        <w:tc>
          <w:tcPr>
            <w:tcW w:w="1809" w:type="dxa"/>
            <w:shd w:val="clear" w:color="auto" w:fill="2A4F1C"/>
            <w:vAlign w:val="center"/>
          </w:tcPr>
          <w:p w14:paraId="52E8F75A" w14:textId="77777777" w:rsidR="00D94A00" w:rsidRPr="00314159" w:rsidRDefault="00D94A00" w:rsidP="00314159">
            <w:pPr>
              <w:spacing w:before="0" w:after="0" w:line="240" w:lineRule="auto"/>
              <w:jc w:val="center"/>
              <w:rPr>
                <w:b/>
                <w:color w:val="FFFFFF" w:themeColor="background1"/>
                <w:sz w:val="18"/>
                <w:szCs w:val="18"/>
              </w:rPr>
            </w:pPr>
            <w:r w:rsidRPr="00314159">
              <w:rPr>
                <w:b/>
                <w:color w:val="FFFFFF" w:themeColor="background1"/>
                <w:sz w:val="18"/>
                <w:szCs w:val="18"/>
              </w:rPr>
              <w:t>Oznaka</w:t>
            </w:r>
          </w:p>
        </w:tc>
        <w:tc>
          <w:tcPr>
            <w:tcW w:w="4198" w:type="dxa"/>
            <w:shd w:val="clear" w:color="auto" w:fill="2A4F1C"/>
            <w:vAlign w:val="center"/>
          </w:tcPr>
          <w:p w14:paraId="4E6613B5" w14:textId="77777777" w:rsidR="00D94A00" w:rsidRPr="00314159" w:rsidRDefault="00D94A00" w:rsidP="00314159">
            <w:pPr>
              <w:spacing w:before="0" w:after="0" w:line="240" w:lineRule="auto"/>
              <w:jc w:val="left"/>
              <w:rPr>
                <w:b/>
                <w:color w:val="FFFFFF" w:themeColor="background1"/>
                <w:sz w:val="18"/>
                <w:szCs w:val="18"/>
              </w:rPr>
            </w:pPr>
            <w:r w:rsidRPr="00314159">
              <w:rPr>
                <w:b/>
                <w:color w:val="FFFFFF" w:themeColor="background1"/>
                <w:sz w:val="18"/>
                <w:szCs w:val="18"/>
              </w:rPr>
              <w:t>Obrazloženje</w:t>
            </w:r>
          </w:p>
        </w:tc>
      </w:tr>
      <w:tr w:rsidR="00D94A00" w:rsidRPr="00314159" w14:paraId="408F2452" w14:textId="77777777" w:rsidTr="0037084F">
        <w:trPr>
          <w:trHeight w:val="284"/>
          <w:jc w:val="center"/>
        </w:trPr>
        <w:tc>
          <w:tcPr>
            <w:tcW w:w="1809" w:type="dxa"/>
            <w:shd w:val="clear" w:color="auto" w:fill="FF0000"/>
            <w:vAlign w:val="center"/>
          </w:tcPr>
          <w:p w14:paraId="7F1B7544" w14:textId="77777777" w:rsidR="00D94A00" w:rsidRPr="00314159" w:rsidRDefault="00D94A00" w:rsidP="00314159">
            <w:pPr>
              <w:spacing w:before="0" w:after="0" w:line="240" w:lineRule="auto"/>
              <w:jc w:val="center"/>
              <w:rPr>
                <w:sz w:val="18"/>
                <w:szCs w:val="18"/>
              </w:rPr>
            </w:pPr>
            <w:r w:rsidRPr="00314159">
              <w:rPr>
                <w:sz w:val="18"/>
                <w:szCs w:val="18"/>
              </w:rPr>
              <w:t>--</w:t>
            </w:r>
          </w:p>
        </w:tc>
        <w:tc>
          <w:tcPr>
            <w:tcW w:w="4198" w:type="dxa"/>
            <w:shd w:val="clear" w:color="auto" w:fill="auto"/>
            <w:vAlign w:val="center"/>
          </w:tcPr>
          <w:p w14:paraId="5B6EB128" w14:textId="77777777" w:rsidR="00D94A00" w:rsidRPr="00314159" w:rsidRDefault="00D94A00" w:rsidP="00314159">
            <w:pPr>
              <w:spacing w:before="0" w:after="0" w:line="240" w:lineRule="auto"/>
              <w:jc w:val="left"/>
              <w:rPr>
                <w:sz w:val="18"/>
                <w:szCs w:val="18"/>
              </w:rPr>
            </w:pPr>
            <w:r w:rsidRPr="00314159">
              <w:rPr>
                <w:sz w:val="18"/>
                <w:szCs w:val="18"/>
              </w:rPr>
              <w:t>Moguć značajan negativan utjecaj</w:t>
            </w:r>
          </w:p>
        </w:tc>
      </w:tr>
      <w:tr w:rsidR="00D94A00" w:rsidRPr="00314159" w14:paraId="014BCB9F" w14:textId="77777777" w:rsidTr="0037084F">
        <w:trPr>
          <w:trHeight w:val="284"/>
          <w:jc w:val="center"/>
        </w:trPr>
        <w:tc>
          <w:tcPr>
            <w:tcW w:w="1809" w:type="dxa"/>
            <w:shd w:val="clear" w:color="auto" w:fill="FFC000"/>
            <w:vAlign w:val="center"/>
          </w:tcPr>
          <w:p w14:paraId="4E7140FE" w14:textId="77777777" w:rsidR="00D94A00" w:rsidRPr="00314159" w:rsidRDefault="00D94A00" w:rsidP="00314159">
            <w:pPr>
              <w:spacing w:before="0" w:after="0" w:line="240" w:lineRule="auto"/>
              <w:jc w:val="center"/>
              <w:rPr>
                <w:sz w:val="18"/>
                <w:szCs w:val="18"/>
              </w:rPr>
            </w:pPr>
            <w:r w:rsidRPr="00314159">
              <w:rPr>
                <w:sz w:val="18"/>
                <w:szCs w:val="18"/>
              </w:rPr>
              <w:t>-</w:t>
            </w:r>
          </w:p>
        </w:tc>
        <w:tc>
          <w:tcPr>
            <w:tcW w:w="4198" w:type="dxa"/>
            <w:shd w:val="clear" w:color="auto" w:fill="auto"/>
            <w:vAlign w:val="center"/>
          </w:tcPr>
          <w:p w14:paraId="69D73CFE" w14:textId="77777777" w:rsidR="00D94A00" w:rsidRPr="00314159" w:rsidRDefault="00D94A00" w:rsidP="00314159">
            <w:pPr>
              <w:spacing w:before="0" w:after="0" w:line="240" w:lineRule="auto"/>
              <w:jc w:val="left"/>
              <w:rPr>
                <w:sz w:val="18"/>
                <w:szCs w:val="18"/>
              </w:rPr>
            </w:pPr>
            <w:r w:rsidRPr="00314159">
              <w:rPr>
                <w:sz w:val="18"/>
                <w:szCs w:val="18"/>
              </w:rPr>
              <w:t>Moguć umjereni negativan utjecaj</w:t>
            </w:r>
          </w:p>
        </w:tc>
      </w:tr>
      <w:tr w:rsidR="00D94A00" w:rsidRPr="00314159" w14:paraId="2B6367D3" w14:textId="77777777" w:rsidTr="0037084F">
        <w:trPr>
          <w:trHeight w:val="284"/>
          <w:jc w:val="center"/>
        </w:trPr>
        <w:tc>
          <w:tcPr>
            <w:tcW w:w="1809" w:type="dxa"/>
            <w:shd w:val="clear" w:color="auto" w:fill="auto"/>
            <w:vAlign w:val="center"/>
          </w:tcPr>
          <w:p w14:paraId="53CF4317" w14:textId="77777777" w:rsidR="00D94A00" w:rsidRPr="00314159" w:rsidRDefault="00D94A00" w:rsidP="00314159">
            <w:pPr>
              <w:spacing w:before="0" w:after="0" w:line="240" w:lineRule="auto"/>
              <w:jc w:val="center"/>
              <w:rPr>
                <w:sz w:val="18"/>
                <w:szCs w:val="18"/>
              </w:rPr>
            </w:pPr>
            <w:r w:rsidRPr="00314159">
              <w:rPr>
                <w:sz w:val="18"/>
                <w:szCs w:val="18"/>
              </w:rPr>
              <w:t>0</w:t>
            </w:r>
          </w:p>
        </w:tc>
        <w:tc>
          <w:tcPr>
            <w:tcW w:w="4198" w:type="dxa"/>
            <w:shd w:val="clear" w:color="auto" w:fill="auto"/>
            <w:vAlign w:val="center"/>
          </w:tcPr>
          <w:p w14:paraId="514DA944" w14:textId="77777777" w:rsidR="00D94A00" w:rsidRPr="00314159" w:rsidRDefault="00D94A00" w:rsidP="00314159">
            <w:pPr>
              <w:spacing w:before="0" w:after="0" w:line="240" w:lineRule="auto"/>
              <w:jc w:val="left"/>
              <w:rPr>
                <w:sz w:val="18"/>
                <w:szCs w:val="18"/>
              </w:rPr>
            </w:pPr>
            <w:r w:rsidRPr="00314159">
              <w:rPr>
                <w:sz w:val="18"/>
                <w:szCs w:val="18"/>
              </w:rPr>
              <w:t>Utjecaj je zanemariv ili se ne očekuje</w:t>
            </w:r>
          </w:p>
        </w:tc>
      </w:tr>
      <w:tr w:rsidR="00D94A00" w:rsidRPr="00314159" w14:paraId="7E1FBC6D" w14:textId="77777777" w:rsidTr="0037084F">
        <w:trPr>
          <w:trHeight w:val="284"/>
          <w:jc w:val="center"/>
        </w:trPr>
        <w:tc>
          <w:tcPr>
            <w:tcW w:w="1809" w:type="dxa"/>
            <w:shd w:val="clear" w:color="auto" w:fill="92D050"/>
            <w:vAlign w:val="center"/>
          </w:tcPr>
          <w:p w14:paraId="1F92E67E" w14:textId="77777777" w:rsidR="00D94A00" w:rsidRPr="00314159" w:rsidRDefault="00D94A00" w:rsidP="00314159">
            <w:pPr>
              <w:spacing w:before="0" w:after="0" w:line="240" w:lineRule="auto"/>
              <w:jc w:val="center"/>
              <w:rPr>
                <w:sz w:val="18"/>
                <w:szCs w:val="18"/>
              </w:rPr>
            </w:pPr>
            <w:r w:rsidRPr="00314159">
              <w:rPr>
                <w:sz w:val="18"/>
                <w:szCs w:val="18"/>
              </w:rPr>
              <w:t>+</w:t>
            </w:r>
          </w:p>
        </w:tc>
        <w:tc>
          <w:tcPr>
            <w:tcW w:w="4198" w:type="dxa"/>
            <w:shd w:val="clear" w:color="auto" w:fill="auto"/>
            <w:vAlign w:val="center"/>
          </w:tcPr>
          <w:p w14:paraId="61A12545" w14:textId="77777777" w:rsidR="00D94A00" w:rsidRPr="00314159" w:rsidRDefault="00D94A00" w:rsidP="00314159">
            <w:pPr>
              <w:spacing w:before="0" w:after="0" w:line="240" w:lineRule="auto"/>
              <w:jc w:val="left"/>
              <w:rPr>
                <w:sz w:val="18"/>
                <w:szCs w:val="18"/>
              </w:rPr>
            </w:pPr>
            <w:r w:rsidRPr="00314159">
              <w:rPr>
                <w:sz w:val="18"/>
                <w:szCs w:val="18"/>
              </w:rPr>
              <w:t>Moguć umjereni pozitivan utjecaj</w:t>
            </w:r>
          </w:p>
        </w:tc>
      </w:tr>
      <w:tr w:rsidR="00D94A00" w:rsidRPr="00314159" w14:paraId="65078CE9" w14:textId="77777777" w:rsidTr="0037084F">
        <w:trPr>
          <w:trHeight w:val="284"/>
          <w:jc w:val="center"/>
        </w:trPr>
        <w:tc>
          <w:tcPr>
            <w:tcW w:w="1809" w:type="dxa"/>
            <w:shd w:val="clear" w:color="auto" w:fill="00B050"/>
            <w:vAlign w:val="center"/>
          </w:tcPr>
          <w:p w14:paraId="228CA52D" w14:textId="77777777" w:rsidR="00D94A00" w:rsidRPr="00314159" w:rsidRDefault="00D94A00" w:rsidP="00314159">
            <w:pPr>
              <w:spacing w:before="0" w:after="0" w:line="240" w:lineRule="auto"/>
              <w:jc w:val="center"/>
              <w:rPr>
                <w:sz w:val="18"/>
                <w:szCs w:val="18"/>
              </w:rPr>
            </w:pPr>
            <w:r w:rsidRPr="00314159">
              <w:rPr>
                <w:sz w:val="18"/>
                <w:szCs w:val="18"/>
              </w:rPr>
              <w:t>++</w:t>
            </w:r>
          </w:p>
        </w:tc>
        <w:tc>
          <w:tcPr>
            <w:tcW w:w="4198" w:type="dxa"/>
            <w:shd w:val="clear" w:color="auto" w:fill="auto"/>
            <w:vAlign w:val="center"/>
          </w:tcPr>
          <w:p w14:paraId="08A96154" w14:textId="77777777" w:rsidR="00D94A00" w:rsidRPr="00314159" w:rsidRDefault="00D94A00" w:rsidP="00314159">
            <w:pPr>
              <w:spacing w:before="0" w:after="0" w:line="240" w:lineRule="auto"/>
              <w:jc w:val="left"/>
              <w:rPr>
                <w:sz w:val="18"/>
                <w:szCs w:val="18"/>
              </w:rPr>
            </w:pPr>
            <w:r w:rsidRPr="00314159">
              <w:rPr>
                <w:sz w:val="18"/>
                <w:szCs w:val="18"/>
              </w:rPr>
              <w:t>Moguć značajan pozitivan utjecaj</w:t>
            </w:r>
          </w:p>
        </w:tc>
      </w:tr>
      <w:tr w:rsidR="00D94A00" w:rsidRPr="00314159" w14:paraId="60B00E94" w14:textId="77777777" w:rsidTr="0037084F">
        <w:trPr>
          <w:trHeight w:val="284"/>
          <w:jc w:val="center"/>
        </w:trPr>
        <w:tc>
          <w:tcPr>
            <w:tcW w:w="1809" w:type="dxa"/>
            <w:shd w:val="clear" w:color="auto" w:fill="BDD6EE"/>
            <w:vAlign w:val="center"/>
          </w:tcPr>
          <w:p w14:paraId="6DB5A5BA" w14:textId="77777777" w:rsidR="00D94A00" w:rsidRPr="00314159" w:rsidRDefault="00D94A00" w:rsidP="00314159">
            <w:pPr>
              <w:spacing w:before="0" w:after="0" w:line="240" w:lineRule="auto"/>
              <w:jc w:val="center"/>
              <w:rPr>
                <w:sz w:val="18"/>
                <w:szCs w:val="18"/>
              </w:rPr>
            </w:pPr>
          </w:p>
        </w:tc>
        <w:tc>
          <w:tcPr>
            <w:tcW w:w="4198" w:type="dxa"/>
            <w:shd w:val="clear" w:color="auto" w:fill="auto"/>
            <w:vAlign w:val="center"/>
          </w:tcPr>
          <w:p w14:paraId="6CA3BDAA" w14:textId="77777777" w:rsidR="00D94A00" w:rsidRPr="00314159" w:rsidRDefault="00D94A00" w:rsidP="00314159">
            <w:pPr>
              <w:spacing w:before="0" w:after="0" w:line="240" w:lineRule="auto"/>
              <w:jc w:val="left"/>
              <w:rPr>
                <w:sz w:val="18"/>
                <w:szCs w:val="18"/>
              </w:rPr>
            </w:pPr>
            <w:r w:rsidRPr="00314159">
              <w:rPr>
                <w:sz w:val="18"/>
                <w:szCs w:val="18"/>
              </w:rPr>
              <w:t>Moguć i pozitivan i negativan utjecaj</w:t>
            </w:r>
          </w:p>
        </w:tc>
      </w:tr>
      <w:tr w:rsidR="00D94A00" w:rsidRPr="00314159" w14:paraId="1AE14D25" w14:textId="77777777" w:rsidTr="0037084F">
        <w:trPr>
          <w:trHeight w:val="284"/>
          <w:jc w:val="center"/>
        </w:trPr>
        <w:tc>
          <w:tcPr>
            <w:tcW w:w="1809" w:type="dxa"/>
            <w:shd w:val="clear" w:color="auto" w:fill="auto"/>
            <w:vAlign w:val="center"/>
          </w:tcPr>
          <w:p w14:paraId="5D2C2C4A" w14:textId="0C0552BC" w:rsidR="00D94A00" w:rsidRPr="00314159" w:rsidRDefault="00D94A00" w:rsidP="00314159">
            <w:pPr>
              <w:spacing w:before="0" w:after="0" w:line="240" w:lineRule="auto"/>
              <w:jc w:val="center"/>
              <w:rPr>
                <w:sz w:val="18"/>
                <w:szCs w:val="18"/>
              </w:rPr>
            </w:pPr>
            <w:r w:rsidRPr="00314159">
              <w:rPr>
                <w:sz w:val="18"/>
                <w:szCs w:val="18"/>
              </w:rPr>
              <w:t>DIR/ INDIR</w:t>
            </w:r>
            <w:r w:rsidR="00FF4D94">
              <w:rPr>
                <w:sz w:val="18"/>
                <w:szCs w:val="18"/>
              </w:rPr>
              <w:t xml:space="preserve"> / SEK</w:t>
            </w:r>
          </w:p>
        </w:tc>
        <w:tc>
          <w:tcPr>
            <w:tcW w:w="4198" w:type="dxa"/>
            <w:shd w:val="clear" w:color="auto" w:fill="auto"/>
            <w:vAlign w:val="center"/>
          </w:tcPr>
          <w:p w14:paraId="02ABFBA3" w14:textId="17DD676E" w:rsidR="00D94A00" w:rsidRPr="00314159" w:rsidRDefault="00D94A00" w:rsidP="00314159">
            <w:pPr>
              <w:spacing w:before="0" w:after="0" w:line="240" w:lineRule="auto"/>
              <w:jc w:val="left"/>
              <w:rPr>
                <w:sz w:val="18"/>
                <w:szCs w:val="18"/>
              </w:rPr>
            </w:pPr>
            <w:r w:rsidRPr="00314159">
              <w:rPr>
                <w:sz w:val="18"/>
                <w:szCs w:val="18"/>
              </w:rPr>
              <w:t>Direktan/ Indirektan</w:t>
            </w:r>
            <w:r w:rsidR="00FF4D94">
              <w:rPr>
                <w:sz w:val="18"/>
                <w:szCs w:val="18"/>
              </w:rPr>
              <w:t xml:space="preserve"> / Sekundaran</w:t>
            </w:r>
          </w:p>
        </w:tc>
      </w:tr>
      <w:tr w:rsidR="00D94A00" w:rsidRPr="00314159" w14:paraId="7108E375" w14:textId="77777777" w:rsidTr="0037084F">
        <w:trPr>
          <w:trHeight w:val="284"/>
          <w:jc w:val="center"/>
        </w:trPr>
        <w:tc>
          <w:tcPr>
            <w:tcW w:w="1809" w:type="dxa"/>
            <w:shd w:val="clear" w:color="auto" w:fill="auto"/>
            <w:vAlign w:val="center"/>
          </w:tcPr>
          <w:p w14:paraId="50594F5F" w14:textId="77777777" w:rsidR="00D94A00" w:rsidRPr="00314159" w:rsidRDefault="00D94A00" w:rsidP="00314159">
            <w:pPr>
              <w:spacing w:before="0" w:after="0" w:line="240" w:lineRule="auto"/>
              <w:jc w:val="center"/>
              <w:rPr>
                <w:sz w:val="18"/>
                <w:szCs w:val="18"/>
              </w:rPr>
            </w:pPr>
            <w:r w:rsidRPr="00314159">
              <w:rPr>
                <w:sz w:val="18"/>
                <w:szCs w:val="18"/>
              </w:rPr>
              <w:t>ST/ POV/ PRI</w:t>
            </w:r>
          </w:p>
        </w:tc>
        <w:tc>
          <w:tcPr>
            <w:tcW w:w="4198" w:type="dxa"/>
            <w:shd w:val="clear" w:color="auto" w:fill="auto"/>
            <w:vAlign w:val="center"/>
          </w:tcPr>
          <w:p w14:paraId="0D46D292" w14:textId="77777777" w:rsidR="00D94A00" w:rsidRPr="00314159" w:rsidRDefault="00D94A00" w:rsidP="00314159">
            <w:pPr>
              <w:spacing w:before="0" w:after="0" w:line="240" w:lineRule="auto"/>
              <w:jc w:val="left"/>
              <w:rPr>
                <w:sz w:val="18"/>
                <w:szCs w:val="18"/>
              </w:rPr>
            </w:pPr>
            <w:r w:rsidRPr="00314159">
              <w:rPr>
                <w:sz w:val="18"/>
                <w:szCs w:val="18"/>
              </w:rPr>
              <w:t>Stalan/ Povremen/ Privremen</w:t>
            </w:r>
          </w:p>
        </w:tc>
      </w:tr>
      <w:tr w:rsidR="00D94A00" w:rsidRPr="00314159" w14:paraId="69A961A2" w14:textId="77777777" w:rsidTr="0037084F">
        <w:trPr>
          <w:trHeight w:val="284"/>
          <w:jc w:val="center"/>
        </w:trPr>
        <w:tc>
          <w:tcPr>
            <w:tcW w:w="1809" w:type="dxa"/>
            <w:shd w:val="clear" w:color="auto" w:fill="auto"/>
            <w:vAlign w:val="center"/>
          </w:tcPr>
          <w:p w14:paraId="7D0AF716" w14:textId="77777777" w:rsidR="00D94A00" w:rsidRPr="00314159" w:rsidRDefault="00D94A00" w:rsidP="00314159">
            <w:pPr>
              <w:spacing w:before="0" w:after="0" w:line="240" w:lineRule="auto"/>
              <w:jc w:val="center"/>
              <w:rPr>
                <w:sz w:val="18"/>
                <w:szCs w:val="18"/>
              </w:rPr>
            </w:pPr>
            <w:r w:rsidRPr="00314159">
              <w:rPr>
                <w:sz w:val="18"/>
                <w:szCs w:val="18"/>
              </w:rPr>
              <w:t>KR/ SR/ DR</w:t>
            </w:r>
          </w:p>
        </w:tc>
        <w:tc>
          <w:tcPr>
            <w:tcW w:w="4198" w:type="dxa"/>
            <w:shd w:val="clear" w:color="auto" w:fill="auto"/>
            <w:vAlign w:val="center"/>
          </w:tcPr>
          <w:p w14:paraId="28B6034D" w14:textId="77777777" w:rsidR="00D94A00" w:rsidRPr="00314159" w:rsidRDefault="00D94A00" w:rsidP="00314159">
            <w:pPr>
              <w:spacing w:before="0" w:after="0" w:line="240" w:lineRule="auto"/>
              <w:jc w:val="left"/>
              <w:rPr>
                <w:sz w:val="18"/>
                <w:szCs w:val="18"/>
              </w:rPr>
            </w:pPr>
            <w:r w:rsidRPr="00314159">
              <w:rPr>
                <w:sz w:val="18"/>
                <w:szCs w:val="18"/>
              </w:rPr>
              <w:t>Kratkoročan/ Srednjeročan/ Dugoročan</w:t>
            </w:r>
          </w:p>
        </w:tc>
      </w:tr>
      <w:tr w:rsidR="00D94A00" w:rsidRPr="00314159" w14:paraId="73B5DD88" w14:textId="77777777" w:rsidTr="0037084F">
        <w:trPr>
          <w:trHeight w:val="284"/>
          <w:jc w:val="center"/>
        </w:trPr>
        <w:tc>
          <w:tcPr>
            <w:tcW w:w="1809" w:type="dxa"/>
            <w:shd w:val="clear" w:color="auto" w:fill="auto"/>
            <w:vAlign w:val="center"/>
          </w:tcPr>
          <w:p w14:paraId="22137AB1" w14:textId="77777777" w:rsidR="00D94A00" w:rsidRPr="00314159" w:rsidRDefault="00D94A00" w:rsidP="00314159">
            <w:pPr>
              <w:spacing w:before="0" w:after="0" w:line="240" w:lineRule="auto"/>
              <w:jc w:val="center"/>
              <w:rPr>
                <w:sz w:val="18"/>
                <w:szCs w:val="18"/>
              </w:rPr>
            </w:pPr>
            <w:r w:rsidRPr="00314159">
              <w:rPr>
                <w:sz w:val="18"/>
                <w:szCs w:val="18"/>
              </w:rPr>
              <w:t>LOK/ REG</w:t>
            </w:r>
          </w:p>
        </w:tc>
        <w:tc>
          <w:tcPr>
            <w:tcW w:w="4198" w:type="dxa"/>
            <w:shd w:val="clear" w:color="auto" w:fill="auto"/>
            <w:vAlign w:val="center"/>
          </w:tcPr>
          <w:p w14:paraId="60568EEC" w14:textId="77777777" w:rsidR="00D94A00" w:rsidRPr="00314159" w:rsidRDefault="00D94A00" w:rsidP="00314159">
            <w:pPr>
              <w:spacing w:before="0" w:after="0" w:line="240" w:lineRule="auto"/>
              <w:jc w:val="left"/>
              <w:rPr>
                <w:sz w:val="18"/>
                <w:szCs w:val="18"/>
              </w:rPr>
            </w:pPr>
            <w:r w:rsidRPr="00314159">
              <w:rPr>
                <w:sz w:val="18"/>
                <w:szCs w:val="18"/>
              </w:rPr>
              <w:t>Lokalan / Regionalan</w:t>
            </w:r>
          </w:p>
        </w:tc>
      </w:tr>
      <w:tr w:rsidR="00D94A00" w:rsidRPr="00314159" w14:paraId="33FFB288" w14:textId="77777777" w:rsidTr="0037084F">
        <w:trPr>
          <w:trHeight w:val="284"/>
          <w:jc w:val="center"/>
        </w:trPr>
        <w:tc>
          <w:tcPr>
            <w:tcW w:w="1809" w:type="dxa"/>
            <w:shd w:val="clear" w:color="auto" w:fill="auto"/>
            <w:vAlign w:val="center"/>
          </w:tcPr>
          <w:p w14:paraId="23009688" w14:textId="77777777" w:rsidR="00D94A00" w:rsidRPr="00314159" w:rsidRDefault="00D94A00" w:rsidP="00314159">
            <w:pPr>
              <w:spacing w:before="0" w:after="0" w:line="240" w:lineRule="auto"/>
              <w:jc w:val="center"/>
              <w:rPr>
                <w:sz w:val="18"/>
                <w:szCs w:val="18"/>
              </w:rPr>
            </w:pPr>
            <w:r w:rsidRPr="00314159">
              <w:rPr>
                <w:sz w:val="18"/>
                <w:szCs w:val="18"/>
              </w:rPr>
              <w:t>KUM / SIN</w:t>
            </w:r>
          </w:p>
        </w:tc>
        <w:tc>
          <w:tcPr>
            <w:tcW w:w="4198" w:type="dxa"/>
            <w:shd w:val="clear" w:color="auto" w:fill="auto"/>
            <w:vAlign w:val="center"/>
          </w:tcPr>
          <w:p w14:paraId="689B9713" w14:textId="77777777" w:rsidR="00D94A00" w:rsidRPr="00314159" w:rsidRDefault="00D94A00" w:rsidP="00314159">
            <w:pPr>
              <w:spacing w:before="0" w:after="0" w:line="240" w:lineRule="auto"/>
              <w:jc w:val="left"/>
              <w:rPr>
                <w:sz w:val="18"/>
                <w:szCs w:val="18"/>
              </w:rPr>
            </w:pPr>
            <w:r w:rsidRPr="00314159">
              <w:rPr>
                <w:sz w:val="18"/>
                <w:szCs w:val="18"/>
              </w:rPr>
              <w:t>Kumulativan / Sinergijski</w:t>
            </w:r>
          </w:p>
        </w:tc>
      </w:tr>
      <w:tr w:rsidR="00746D75" w:rsidRPr="00314159" w14:paraId="0FDF43DF" w14:textId="77777777" w:rsidTr="0037084F">
        <w:trPr>
          <w:trHeight w:val="284"/>
          <w:jc w:val="center"/>
        </w:trPr>
        <w:tc>
          <w:tcPr>
            <w:tcW w:w="1809" w:type="dxa"/>
            <w:shd w:val="clear" w:color="auto" w:fill="auto"/>
            <w:vAlign w:val="center"/>
          </w:tcPr>
          <w:p w14:paraId="7370E432" w14:textId="77777777" w:rsidR="00746D75" w:rsidRPr="00314159" w:rsidRDefault="00746D75" w:rsidP="00314159">
            <w:pPr>
              <w:spacing w:before="0" w:after="0" w:line="240" w:lineRule="auto"/>
              <w:jc w:val="center"/>
              <w:rPr>
                <w:sz w:val="18"/>
                <w:szCs w:val="18"/>
              </w:rPr>
            </w:pPr>
            <w:r w:rsidRPr="00314159">
              <w:rPr>
                <w:sz w:val="18"/>
                <w:szCs w:val="18"/>
              </w:rPr>
              <w:t>IZV</w:t>
            </w:r>
          </w:p>
        </w:tc>
        <w:tc>
          <w:tcPr>
            <w:tcW w:w="4198" w:type="dxa"/>
            <w:shd w:val="clear" w:color="auto" w:fill="auto"/>
            <w:vAlign w:val="center"/>
          </w:tcPr>
          <w:p w14:paraId="4CEF355E" w14:textId="77777777" w:rsidR="00746D75" w:rsidRPr="00314159" w:rsidRDefault="00746D75" w:rsidP="00314159">
            <w:pPr>
              <w:spacing w:before="0" w:after="0" w:line="240" w:lineRule="auto"/>
              <w:jc w:val="left"/>
              <w:rPr>
                <w:sz w:val="18"/>
                <w:szCs w:val="18"/>
              </w:rPr>
            </w:pPr>
            <w:r w:rsidRPr="00314159">
              <w:rPr>
                <w:sz w:val="18"/>
                <w:szCs w:val="18"/>
              </w:rPr>
              <w:t>Izvanredan događaj</w:t>
            </w:r>
          </w:p>
        </w:tc>
      </w:tr>
    </w:tbl>
    <w:p w14:paraId="7F74CBA3" w14:textId="77777777" w:rsidR="00F00383" w:rsidRDefault="00F00383" w:rsidP="006D7E07">
      <w:pPr>
        <w:pStyle w:val="TekstDE"/>
      </w:pPr>
    </w:p>
    <w:p w14:paraId="3EB5303D" w14:textId="77777777" w:rsidR="00F00383" w:rsidRDefault="00F00383" w:rsidP="006D7E07">
      <w:pPr>
        <w:pStyle w:val="TekstDE"/>
        <w:sectPr w:rsidR="00F00383">
          <w:pgSz w:w="11906" w:h="16838"/>
          <w:pgMar w:top="1417" w:right="1417" w:bottom="1417" w:left="1417" w:header="708" w:footer="708" w:gutter="0"/>
          <w:cols w:space="708"/>
          <w:docGrid w:linePitch="360"/>
        </w:sectPr>
      </w:pPr>
    </w:p>
    <w:p w14:paraId="48087019" w14:textId="77777777" w:rsidR="00F00383" w:rsidRDefault="00F00383" w:rsidP="006D7E07">
      <w:pPr>
        <w:pStyle w:val="TekstDE"/>
      </w:pPr>
    </w:p>
    <w:tbl>
      <w:tblPr>
        <w:tblStyle w:val="TableGrid"/>
        <w:tblW w:w="5266" w:type="pct"/>
        <w:jc w:val="center"/>
        <w:tblLayout w:type="fixed"/>
        <w:tblLook w:val="04A0" w:firstRow="1" w:lastRow="0" w:firstColumn="1" w:lastColumn="0" w:noHBand="0" w:noVBand="1"/>
      </w:tblPr>
      <w:tblGrid>
        <w:gridCol w:w="660"/>
        <w:gridCol w:w="6379"/>
        <w:gridCol w:w="1389"/>
        <w:gridCol w:w="1389"/>
        <w:gridCol w:w="1389"/>
        <w:gridCol w:w="1389"/>
        <w:gridCol w:w="1389"/>
        <w:gridCol w:w="1390"/>
        <w:gridCol w:w="1389"/>
        <w:gridCol w:w="1389"/>
        <w:gridCol w:w="1389"/>
        <w:gridCol w:w="1389"/>
        <w:gridCol w:w="1390"/>
      </w:tblGrid>
      <w:tr w:rsidR="00DB2A75" w:rsidRPr="009E5645" w14:paraId="3874FEED" w14:textId="77777777" w:rsidTr="00D85037">
        <w:trPr>
          <w:trHeight w:val="284"/>
          <w:tblHeader/>
          <w:jc w:val="center"/>
        </w:trPr>
        <w:tc>
          <w:tcPr>
            <w:tcW w:w="7039" w:type="dxa"/>
            <w:gridSpan w:val="2"/>
            <w:tcBorders>
              <w:right w:val="single" w:sz="4" w:space="0" w:color="auto"/>
            </w:tcBorders>
            <w:shd w:val="clear" w:color="auto" w:fill="2A4F1C"/>
            <w:vAlign w:val="center"/>
          </w:tcPr>
          <w:p w14:paraId="06C1440E" w14:textId="77777777" w:rsidR="00DB2A75" w:rsidRDefault="00DB2A75" w:rsidP="007661AF">
            <w:pPr>
              <w:spacing w:before="0" w:after="0" w:line="240" w:lineRule="auto"/>
              <w:jc w:val="center"/>
              <w:rPr>
                <w:rFonts w:eastAsia="Times New Roman"/>
                <w:b/>
                <w:bCs/>
                <w:color w:val="FFFFFF" w:themeColor="background1"/>
                <w:sz w:val="20"/>
                <w:szCs w:val="20"/>
                <w:lang w:eastAsia="hr-HR"/>
              </w:rPr>
            </w:pPr>
            <w:r w:rsidRPr="009E5645">
              <w:rPr>
                <w:rFonts w:eastAsia="Times New Roman"/>
                <w:b/>
                <w:bCs/>
                <w:color w:val="FFFFFF" w:themeColor="background1"/>
                <w:sz w:val="20"/>
                <w:szCs w:val="20"/>
                <w:lang w:eastAsia="hr-HR"/>
              </w:rPr>
              <w:t>NAZIV MJERE</w:t>
            </w:r>
          </w:p>
        </w:tc>
        <w:tc>
          <w:tcPr>
            <w:tcW w:w="1389" w:type="dxa"/>
            <w:tcBorders>
              <w:right w:val="single" w:sz="4" w:space="0" w:color="auto"/>
            </w:tcBorders>
            <w:shd w:val="clear" w:color="auto" w:fill="2A4F1C"/>
            <w:vAlign w:val="center"/>
          </w:tcPr>
          <w:p w14:paraId="3F5C7FD0" w14:textId="77777777" w:rsidR="00DB2A75" w:rsidRDefault="002712B9" w:rsidP="007661AF">
            <w:pPr>
              <w:spacing w:before="0" w:after="0" w:line="240" w:lineRule="auto"/>
              <w:jc w:val="center"/>
              <w:rPr>
                <w:rFonts w:eastAsia="Times New Roman"/>
                <w:b/>
                <w:bCs/>
                <w:color w:val="FFFFFF" w:themeColor="background1"/>
                <w:sz w:val="20"/>
                <w:szCs w:val="20"/>
                <w:lang w:eastAsia="hr-HR"/>
              </w:rPr>
            </w:pPr>
            <w:r>
              <w:rPr>
                <w:rFonts w:eastAsia="Times New Roman"/>
                <w:b/>
                <w:bCs/>
                <w:color w:val="FFFFFF" w:themeColor="background1"/>
                <w:sz w:val="20"/>
                <w:szCs w:val="20"/>
                <w:lang w:eastAsia="hr-HR"/>
              </w:rPr>
              <w:t>KVALITETA ZRAKA</w:t>
            </w:r>
          </w:p>
        </w:tc>
        <w:tc>
          <w:tcPr>
            <w:tcW w:w="1389" w:type="dxa"/>
            <w:tcBorders>
              <w:right w:val="single" w:sz="4" w:space="0" w:color="auto"/>
            </w:tcBorders>
            <w:shd w:val="clear" w:color="auto" w:fill="2A4F1C"/>
            <w:vAlign w:val="center"/>
          </w:tcPr>
          <w:p w14:paraId="5AA02747" w14:textId="77777777" w:rsidR="00DB2A75" w:rsidRDefault="002712B9" w:rsidP="007661AF">
            <w:pPr>
              <w:spacing w:before="0" w:after="0" w:line="240" w:lineRule="auto"/>
              <w:jc w:val="center"/>
              <w:rPr>
                <w:rFonts w:eastAsia="Times New Roman"/>
                <w:b/>
                <w:bCs/>
                <w:color w:val="FFFFFF" w:themeColor="background1"/>
                <w:sz w:val="20"/>
                <w:szCs w:val="20"/>
                <w:lang w:eastAsia="hr-HR"/>
              </w:rPr>
            </w:pPr>
            <w:r>
              <w:rPr>
                <w:rFonts w:eastAsia="Times New Roman"/>
                <w:b/>
                <w:bCs/>
                <w:color w:val="FFFFFF" w:themeColor="background1"/>
                <w:sz w:val="20"/>
                <w:szCs w:val="20"/>
                <w:lang w:eastAsia="hr-HR"/>
              </w:rPr>
              <w:t>KLIMATSKE PROMJENE</w:t>
            </w:r>
          </w:p>
        </w:tc>
        <w:tc>
          <w:tcPr>
            <w:tcW w:w="1389" w:type="dxa"/>
            <w:shd w:val="clear" w:color="auto" w:fill="2A4F1C"/>
            <w:vAlign w:val="center"/>
          </w:tcPr>
          <w:p w14:paraId="4D0FAB07" w14:textId="7C360DF7" w:rsidR="00DB2A75" w:rsidRDefault="002712B9" w:rsidP="007661AF">
            <w:pPr>
              <w:spacing w:before="0" w:after="0" w:line="240" w:lineRule="auto"/>
              <w:jc w:val="center"/>
              <w:rPr>
                <w:rFonts w:eastAsia="Times New Roman"/>
                <w:b/>
                <w:bCs/>
                <w:color w:val="FFFFFF" w:themeColor="background1"/>
                <w:sz w:val="20"/>
                <w:szCs w:val="20"/>
                <w:lang w:eastAsia="hr-HR"/>
              </w:rPr>
            </w:pPr>
            <w:r>
              <w:rPr>
                <w:rFonts w:eastAsia="Times New Roman"/>
                <w:b/>
                <w:bCs/>
                <w:color w:val="FFFFFF" w:themeColor="background1"/>
                <w:sz w:val="20"/>
                <w:szCs w:val="20"/>
                <w:lang w:eastAsia="hr-HR"/>
              </w:rPr>
              <w:t>TLO</w:t>
            </w:r>
            <w:r w:rsidR="00170582">
              <w:rPr>
                <w:rFonts w:eastAsia="Times New Roman"/>
                <w:b/>
                <w:bCs/>
                <w:color w:val="FFFFFF" w:themeColor="background1"/>
                <w:sz w:val="20"/>
                <w:szCs w:val="20"/>
                <w:lang w:eastAsia="hr-HR"/>
              </w:rPr>
              <w:t>/POLJOPRIVREDNO ZEMLJIŠTE</w:t>
            </w:r>
          </w:p>
        </w:tc>
        <w:tc>
          <w:tcPr>
            <w:tcW w:w="1389" w:type="dxa"/>
            <w:tcBorders>
              <w:right w:val="single" w:sz="4" w:space="0" w:color="auto"/>
            </w:tcBorders>
            <w:shd w:val="clear" w:color="auto" w:fill="2A4F1C"/>
            <w:vAlign w:val="center"/>
          </w:tcPr>
          <w:p w14:paraId="6D211C62" w14:textId="77777777" w:rsidR="00DB2A75" w:rsidRDefault="002712B9" w:rsidP="007661AF">
            <w:pPr>
              <w:spacing w:before="0" w:after="0" w:line="240" w:lineRule="auto"/>
              <w:jc w:val="center"/>
              <w:rPr>
                <w:rFonts w:eastAsia="Times New Roman"/>
                <w:b/>
                <w:bCs/>
                <w:color w:val="FFFFFF" w:themeColor="background1"/>
                <w:sz w:val="20"/>
                <w:szCs w:val="20"/>
                <w:lang w:eastAsia="hr-HR"/>
              </w:rPr>
            </w:pPr>
            <w:r>
              <w:rPr>
                <w:rFonts w:eastAsia="Times New Roman"/>
                <w:b/>
                <w:bCs/>
                <w:color w:val="FFFFFF" w:themeColor="background1"/>
                <w:sz w:val="20"/>
                <w:szCs w:val="20"/>
                <w:lang w:eastAsia="hr-HR"/>
              </w:rPr>
              <w:t>VODE</w:t>
            </w:r>
          </w:p>
        </w:tc>
        <w:tc>
          <w:tcPr>
            <w:tcW w:w="1389" w:type="dxa"/>
            <w:tcBorders>
              <w:right w:val="single" w:sz="4" w:space="0" w:color="auto"/>
            </w:tcBorders>
            <w:shd w:val="clear" w:color="auto" w:fill="2A4F1C"/>
            <w:vAlign w:val="center"/>
          </w:tcPr>
          <w:p w14:paraId="2A4ACA92" w14:textId="77777777" w:rsidR="00DB2A75" w:rsidRDefault="002712B9" w:rsidP="007661AF">
            <w:pPr>
              <w:spacing w:before="0" w:after="0" w:line="240" w:lineRule="auto"/>
              <w:jc w:val="center"/>
              <w:rPr>
                <w:rFonts w:eastAsia="Times New Roman"/>
                <w:b/>
                <w:bCs/>
                <w:color w:val="FFFFFF" w:themeColor="background1"/>
                <w:sz w:val="20"/>
                <w:szCs w:val="20"/>
                <w:lang w:eastAsia="hr-HR"/>
              </w:rPr>
            </w:pPr>
            <w:r>
              <w:rPr>
                <w:rFonts w:eastAsia="Times New Roman"/>
                <w:b/>
                <w:bCs/>
                <w:color w:val="FFFFFF" w:themeColor="background1"/>
                <w:sz w:val="20"/>
                <w:szCs w:val="20"/>
                <w:lang w:eastAsia="hr-HR"/>
              </w:rPr>
              <w:t>BIORAZNOLIKOST</w:t>
            </w:r>
          </w:p>
        </w:tc>
        <w:tc>
          <w:tcPr>
            <w:tcW w:w="1390" w:type="dxa"/>
            <w:tcBorders>
              <w:right w:val="single" w:sz="4" w:space="0" w:color="auto"/>
            </w:tcBorders>
            <w:shd w:val="clear" w:color="auto" w:fill="2A4F1C"/>
            <w:vAlign w:val="center"/>
          </w:tcPr>
          <w:p w14:paraId="124A1D55" w14:textId="77777777" w:rsidR="00DB2A75" w:rsidRDefault="002712B9" w:rsidP="007661AF">
            <w:pPr>
              <w:spacing w:before="0" w:after="0" w:line="240" w:lineRule="auto"/>
              <w:jc w:val="center"/>
              <w:rPr>
                <w:rFonts w:eastAsia="Times New Roman"/>
                <w:b/>
                <w:bCs/>
                <w:color w:val="FFFFFF" w:themeColor="background1"/>
                <w:sz w:val="20"/>
                <w:szCs w:val="20"/>
                <w:lang w:eastAsia="hr-HR"/>
              </w:rPr>
            </w:pPr>
            <w:r>
              <w:rPr>
                <w:rFonts w:eastAsia="Times New Roman"/>
                <w:b/>
                <w:bCs/>
                <w:color w:val="FFFFFF" w:themeColor="background1"/>
                <w:sz w:val="20"/>
                <w:szCs w:val="20"/>
                <w:lang w:eastAsia="hr-HR"/>
              </w:rPr>
              <w:t>ZAŠTIĆENA PODRUČJA</w:t>
            </w:r>
          </w:p>
        </w:tc>
        <w:tc>
          <w:tcPr>
            <w:tcW w:w="1389" w:type="dxa"/>
            <w:tcBorders>
              <w:right w:val="single" w:sz="4" w:space="0" w:color="auto"/>
            </w:tcBorders>
            <w:shd w:val="clear" w:color="auto" w:fill="2A4F1C"/>
            <w:vAlign w:val="center"/>
          </w:tcPr>
          <w:p w14:paraId="4053F4A2" w14:textId="7385C699" w:rsidR="00DB2A75" w:rsidRDefault="00DA67D8" w:rsidP="007661AF">
            <w:pPr>
              <w:spacing w:before="0" w:after="0" w:line="240" w:lineRule="auto"/>
              <w:jc w:val="center"/>
              <w:rPr>
                <w:rFonts w:eastAsia="Times New Roman"/>
                <w:b/>
                <w:bCs/>
                <w:color w:val="FFFFFF" w:themeColor="background1"/>
                <w:sz w:val="20"/>
                <w:szCs w:val="20"/>
                <w:lang w:eastAsia="hr-HR"/>
              </w:rPr>
            </w:pPr>
            <w:r>
              <w:rPr>
                <w:rFonts w:eastAsia="Times New Roman"/>
                <w:b/>
                <w:bCs/>
                <w:color w:val="FFFFFF" w:themeColor="background1"/>
                <w:sz w:val="20"/>
                <w:szCs w:val="20"/>
                <w:lang w:eastAsia="hr-HR"/>
              </w:rPr>
              <w:t>ŠUME</w:t>
            </w:r>
            <w:r w:rsidR="00170582">
              <w:rPr>
                <w:rFonts w:eastAsia="Times New Roman"/>
                <w:b/>
                <w:bCs/>
                <w:color w:val="FFFFFF" w:themeColor="background1"/>
                <w:sz w:val="20"/>
                <w:szCs w:val="20"/>
                <w:lang w:eastAsia="hr-HR"/>
              </w:rPr>
              <w:t>/ŠUMARSTVO</w:t>
            </w:r>
          </w:p>
        </w:tc>
        <w:tc>
          <w:tcPr>
            <w:tcW w:w="1389" w:type="dxa"/>
            <w:tcBorders>
              <w:right w:val="single" w:sz="4" w:space="0" w:color="auto"/>
            </w:tcBorders>
            <w:shd w:val="clear" w:color="auto" w:fill="2A4F1C"/>
            <w:vAlign w:val="center"/>
          </w:tcPr>
          <w:p w14:paraId="6FDCD1E0" w14:textId="77777777" w:rsidR="00DB2A75" w:rsidRDefault="002712B9" w:rsidP="007661AF">
            <w:pPr>
              <w:spacing w:before="0" w:after="0" w:line="240" w:lineRule="auto"/>
              <w:jc w:val="center"/>
              <w:rPr>
                <w:rFonts w:eastAsia="Times New Roman"/>
                <w:b/>
                <w:bCs/>
                <w:color w:val="FFFFFF" w:themeColor="background1"/>
                <w:sz w:val="20"/>
                <w:szCs w:val="20"/>
                <w:lang w:eastAsia="hr-HR"/>
              </w:rPr>
            </w:pPr>
            <w:r>
              <w:rPr>
                <w:rFonts w:eastAsia="Times New Roman"/>
                <w:b/>
                <w:bCs/>
                <w:color w:val="FFFFFF" w:themeColor="background1"/>
                <w:sz w:val="20"/>
                <w:szCs w:val="20"/>
                <w:lang w:eastAsia="hr-HR"/>
              </w:rPr>
              <w:t>KRAJOBRAZ</w:t>
            </w:r>
          </w:p>
        </w:tc>
        <w:tc>
          <w:tcPr>
            <w:tcW w:w="1389" w:type="dxa"/>
            <w:tcBorders>
              <w:right w:val="single" w:sz="4" w:space="0" w:color="auto"/>
            </w:tcBorders>
            <w:shd w:val="clear" w:color="auto" w:fill="2A4F1C"/>
            <w:vAlign w:val="center"/>
          </w:tcPr>
          <w:p w14:paraId="056C7537" w14:textId="77777777" w:rsidR="00DB2A75" w:rsidRDefault="002712B9" w:rsidP="007661AF">
            <w:pPr>
              <w:spacing w:before="0" w:after="0" w:line="240" w:lineRule="auto"/>
              <w:jc w:val="center"/>
              <w:rPr>
                <w:rFonts w:eastAsia="Times New Roman"/>
                <w:b/>
                <w:bCs/>
                <w:color w:val="FFFFFF" w:themeColor="background1"/>
                <w:sz w:val="20"/>
                <w:szCs w:val="20"/>
                <w:lang w:eastAsia="hr-HR"/>
              </w:rPr>
            </w:pPr>
            <w:r>
              <w:rPr>
                <w:rFonts w:eastAsia="Times New Roman"/>
                <w:b/>
                <w:bCs/>
                <w:color w:val="FFFFFF" w:themeColor="background1"/>
                <w:sz w:val="20"/>
                <w:szCs w:val="20"/>
                <w:lang w:eastAsia="hr-HR"/>
              </w:rPr>
              <w:t>KULTURNA BAŠTINA</w:t>
            </w:r>
          </w:p>
        </w:tc>
        <w:tc>
          <w:tcPr>
            <w:tcW w:w="1389" w:type="dxa"/>
            <w:tcBorders>
              <w:right w:val="single" w:sz="4" w:space="0" w:color="auto"/>
            </w:tcBorders>
            <w:shd w:val="clear" w:color="auto" w:fill="2A4F1C"/>
            <w:vAlign w:val="center"/>
          </w:tcPr>
          <w:p w14:paraId="2CD975C1" w14:textId="77777777" w:rsidR="00DB2A75" w:rsidRDefault="002712B9" w:rsidP="007661AF">
            <w:pPr>
              <w:spacing w:before="0" w:after="0" w:line="240" w:lineRule="auto"/>
              <w:jc w:val="center"/>
              <w:rPr>
                <w:rFonts w:eastAsia="Times New Roman"/>
                <w:b/>
                <w:bCs/>
                <w:color w:val="FFFFFF" w:themeColor="background1"/>
                <w:sz w:val="20"/>
                <w:szCs w:val="20"/>
                <w:lang w:eastAsia="hr-HR"/>
              </w:rPr>
            </w:pPr>
            <w:r>
              <w:rPr>
                <w:rFonts w:eastAsia="Times New Roman"/>
                <w:b/>
                <w:bCs/>
                <w:color w:val="FFFFFF" w:themeColor="background1"/>
                <w:sz w:val="20"/>
                <w:szCs w:val="20"/>
                <w:lang w:eastAsia="hr-HR"/>
              </w:rPr>
              <w:t>STANOVNIŠTVO</w:t>
            </w:r>
          </w:p>
        </w:tc>
        <w:tc>
          <w:tcPr>
            <w:tcW w:w="1390" w:type="dxa"/>
            <w:tcBorders>
              <w:right w:val="single" w:sz="4" w:space="0" w:color="auto"/>
            </w:tcBorders>
            <w:shd w:val="clear" w:color="auto" w:fill="2A4F1C"/>
            <w:vAlign w:val="center"/>
          </w:tcPr>
          <w:p w14:paraId="2D873E7D" w14:textId="77777777" w:rsidR="00DB2A75" w:rsidRDefault="00DB2A75" w:rsidP="007661AF">
            <w:pPr>
              <w:spacing w:before="0" w:after="0" w:line="240" w:lineRule="auto"/>
              <w:jc w:val="center"/>
              <w:rPr>
                <w:rFonts w:eastAsia="Times New Roman"/>
                <w:b/>
                <w:bCs/>
                <w:color w:val="FFFFFF" w:themeColor="background1"/>
                <w:sz w:val="20"/>
                <w:szCs w:val="20"/>
                <w:lang w:eastAsia="hr-HR"/>
              </w:rPr>
            </w:pPr>
            <w:r>
              <w:rPr>
                <w:rFonts w:eastAsia="Times New Roman"/>
                <w:b/>
                <w:bCs/>
                <w:color w:val="FFFFFF" w:themeColor="background1"/>
                <w:sz w:val="20"/>
                <w:szCs w:val="20"/>
                <w:lang w:eastAsia="hr-HR"/>
              </w:rPr>
              <w:t>ZDRAVLJE</w:t>
            </w:r>
          </w:p>
        </w:tc>
      </w:tr>
      <w:tr w:rsidR="00DB2A75" w:rsidRPr="009E5645" w14:paraId="5FACD774" w14:textId="77777777" w:rsidTr="00D85037">
        <w:trPr>
          <w:trHeight w:val="284"/>
          <w:jc w:val="center"/>
        </w:trPr>
        <w:tc>
          <w:tcPr>
            <w:tcW w:w="22320" w:type="dxa"/>
            <w:gridSpan w:val="13"/>
            <w:tcBorders>
              <w:right w:val="single" w:sz="4" w:space="0" w:color="auto"/>
            </w:tcBorders>
            <w:shd w:val="clear" w:color="auto" w:fill="C5D69B"/>
          </w:tcPr>
          <w:p w14:paraId="7B64A8CE" w14:textId="77777777" w:rsidR="00DB2A75" w:rsidRPr="009E5645" w:rsidRDefault="00DB2A75" w:rsidP="00245F68">
            <w:pPr>
              <w:spacing w:after="0" w:line="240" w:lineRule="auto"/>
              <w:rPr>
                <w:rFonts w:eastAsia="Times New Roman"/>
                <w:b/>
                <w:bCs/>
                <w:sz w:val="20"/>
                <w:szCs w:val="20"/>
                <w:lang w:eastAsia="hr-HR"/>
              </w:rPr>
            </w:pPr>
            <w:r w:rsidRPr="009E5645">
              <w:rPr>
                <w:rFonts w:eastAsia="Times New Roman"/>
                <w:b/>
                <w:bCs/>
                <w:sz w:val="20"/>
                <w:szCs w:val="20"/>
                <w:lang w:eastAsia="hr-HR"/>
              </w:rPr>
              <w:t>C</w:t>
            </w:r>
            <w:r w:rsidR="002712B9">
              <w:rPr>
                <w:rFonts w:eastAsia="Times New Roman"/>
                <w:b/>
                <w:bCs/>
                <w:sz w:val="20"/>
                <w:szCs w:val="20"/>
                <w:lang w:eastAsia="hr-HR"/>
              </w:rPr>
              <w:t xml:space="preserve">ILJ </w:t>
            </w:r>
            <w:r w:rsidRPr="009E5645">
              <w:rPr>
                <w:rFonts w:eastAsia="Times New Roman"/>
                <w:b/>
                <w:bCs/>
                <w:sz w:val="20"/>
                <w:szCs w:val="20"/>
                <w:lang w:eastAsia="hr-HR"/>
              </w:rPr>
              <w:t xml:space="preserve">1. </w:t>
            </w:r>
            <w:r w:rsidR="002712B9">
              <w:rPr>
                <w:rFonts w:eastAsia="Times New Roman"/>
                <w:b/>
                <w:bCs/>
                <w:sz w:val="20"/>
                <w:szCs w:val="20"/>
                <w:lang w:eastAsia="hr-HR"/>
              </w:rPr>
              <w:t>KONKURENTNO GOSPODARSTVO</w:t>
            </w:r>
          </w:p>
        </w:tc>
      </w:tr>
      <w:tr w:rsidR="00DB2A75" w:rsidRPr="009E5645" w14:paraId="146B2C57" w14:textId="77777777" w:rsidTr="00D85037">
        <w:trPr>
          <w:trHeight w:val="284"/>
          <w:jc w:val="center"/>
        </w:trPr>
        <w:tc>
          <w:tcPr>
            <w:tcW w:w="22320" w:type="dxa"/>
            <w:gridSpan w:val="13"/>
            <w:tcBorders>
              <w:right w:val="single" w:sz="4" w:space="0" w:color="auto"/>
            </w:tcBorders>
            <w:shd w:val="clear" w:color="auto" w:fill="D6E6DB"/>
          </w:tcPr>
          <w:p w14:paraId="04D25749" w14:textId="77777777" w:rsidR="00DB2A75" w:rsidRPr="009E5645" w:rsidRDefault="002712B9" w:rsidP="00245F68">
            <w:pPr>
              <w:spacing w:after="0" w:line="240" w:lineRule="auto"/>
              <w:rPr>
                <w:rFonts w:eastAsia="Times New Roman"/>
                <w:b/>
                <w:bCs/>
                <w:sz w:val="20"/>
                <w:szCs w:val="20"/>
                <w:lang w:eastAsia="hr-HR"/>
              </w:rPr>
            </w:pPr>
            <w:r>
              <w:rPr>
                <w:rFonts w:eastAsia="Times New Roman"/>
                <w:b/>
                <w:bCs/>
                <w:sz w:val="20"/>
                <w:szCs w:val="20"/>
                <w:lang w:eastAsia="hr-HR"/>
              </w:rPr>
              <w:t>Prioritet 1.1. Razvoj poticajnog poduzetničkog okruženja</w:t>
            </w:r>
          </w:p>
        </w:tc>
      </w:tr>
      <w:tr w:rsidR="0018290E" w:rsidRPr="009E5645" w14:paraId="51A2A7B3" w14:textId="77777777" w:rsidTr="0018290E">
        <w:trPr>
          <w:trHeight w:val="284"/>
          <w:jc w:val="center"/>
        </w:trPr>
        <w:tc>
          <w:tcPr>
            <w:tcW w:w="660" w:type="dxa"/>
            <w:tcBorders>
              <w:right w:val="nil"/>
            </w:tcBorders>
            <w:hideMark/>
          </w:tcPr>
          <w:p w14:paraId="6E90CE82" w14:textId="77777777" w:rsidR="0018290E" w:rsidRPr="009E5645" w:rsidRDefault="0018290E" w:rsidP="0018290E">
            <w:pPr>
              <w:spacing w:after="0" w:line="240" w:lineRule="auto"/>
              <w:rPr>
                <w:rFonts w:eastAsia="Times New Roman"/>
                <w:sz w:val="20"/>
                <w:szCs w:val="20"/>
                <w:lang w:eastAsia="hr-HR"/>
              </w:rPr>
            </w:pPr>
            <w:r w:rsidRPr="009E5645">
              <w:rPr>
                <w:rFonts w:eastAsia="Times New Roman"/>
                <w:sz w:val="20"/>
                <w:szCs w:val="20"/>
                <w:lang w:eastAsia="hr-HR"/>
              </w:rPr>
              <w:t>1.1.1</w:t>
            </w:r>
          </w:p>
        </w:tc>
        <w:tc>
          <w:tcPr>
            <w:tcW w:w="6379" w:type="dxa"/>
            <w:tcBorders>
              <w:left w:val="nil"/>
              <w:right w:val="double" w:sz="4" w:space="0" w:color="auto"/>
            </w:tcBorders>
            <w:hideMark/>
          </w:tcPr>
          <w:p w14:paraId="444F4750" w14:textId="77777777" w:rsidR="0018290E" w:rsidRPr="00C34671" w:rsidRDefault="0018290E" w:rsidP="0018290E">
            <w:pPr>
              <w:spacing w:after="0"/>
              <w:jc w:val="left"/>
              <w:rPr>
                <w:sz w:val="20"/>
                <w:szCs w:val="20"/>
              </w:rPr>
            </w:pPr>
            <w:r w:rsidRPr="00C34671">
              <w:rPr>
                <w:bCs/>
                <w:sz w:val="20"/>
                <w:szCs w:val="20"/>
              </w:rPr>
              <w:t>Unapređivanje sustava planiranja i praćenja gospodarskih i demografskih aktivnosti</w:t>
            </w:r>
          </w:p>
        </w:tc>
        <w:tc>
          <w:tcPr>
            <w:tcW w:w="1389" w:type="dxa"/>
            <w:tcBorders>
              <w:left w:val="double" w:sz="4" w:space="0" w:color="auto"/>
              <w:right w:val="single" w:sz="4" w:space="0" w:color="auto"/>
            </w:tcBorders>
            <w:vAlign w:val="center"/>
          </w:tcPr>
          <w:p w14:paraId="306FAC18" w14:textId="1A65242D"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4729DB00" w14:textId="390F5F82"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BDD6EE" w:themeFill="accent1" w:themeFillTint="66"/>
            <w:vAlign w:val="center"/>
          </w:tcPr>
          <w:p w14:paraId="2BC37760" w14:textId="02545311"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color w:val="000000" w:themeColor="text1"/>
                <w:sz w:val="20"/>
                <w:szCs w:val="20"/>
              </w:rPr>
              <w:t>DIR/ST/DR/LOK</w:t>
            </w:r>
          </w:p>
        </w:tc>
        <w:tc>
          <w:tcPr>
            <w:tcW w:w="1389" w:type="dxa"/>
            <w:tcBorders>
              <w:left w:val="single" w:sz="4" w:space="0" w:color="auto"/>
              <w:right w:val="single" w:sz="4" w:space="0" w:color="auto"/>
            </w:tcBorders>
            <w:vAlign w:val="center"/>
          </w:tcPr>
          <w:p w14:paraId="04C778B1" w14:textId="42EE970A"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736DD778" w14:textId="562528EF"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90" w:type="dxa"/>
            <w:tcBorders>
              <w:left w:val="single" w:sz="4" w:space="0" w:color="auto"/>
              <w:right w:val="single" w:sz="4" w:space="0" w:color="auto"/>
            </w:tcBorders>
            <w:vAlign w:val="center"/>
          </w:tcPr>
          <w:p w14:paraId="57F00723" w14:textId="6AA02B8B"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2E4E9CF6" w14:textId="6C5976E1"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18E85BA4" w14:textId="1FAA4A9C"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251066FD" w14:textId="40C2D766"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00C65FCA" w14:textId="55557CE8"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w:t>
            </w:r>
          </w:p>
          <w:p w14:paraId="014BCB89" w14:textId="4DD57D50"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DIR/ST/DR/REG</w:t>
            </w:r>
          </w:p>
        </w:tc>
        <w:tc>
          <w:tcPr>
            <w:tcW w:w="1390" w:type="dxa"/>
            <w:tcBorders>
              <w:left w:val="single" w:sz="4" w:space="0" w:color="auto"/>
            </w:tcBorders>
            <w:shd w:val="clear" w:color="auto" w:fill="auto"/>
            <w:vAlign w:val="center"/>
          </w:tcPr>
          <w:p w14:paraId="53CBEF28" w14:textId="2D27A630"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r>
      <w:tr w:rsidR="0018290E" w:rsidRPr="009E5645" w14:paraId="3CF12F74" w14:textId="77777777" w:rsidTr="0018290E">
        <w:trPr>
          <w:trHeight w:val="284"/>
          <w:jc w:val="center"/>
        </w:trPr>
        <w:tc>
          <w:tcPr>
            <w:tcW w:w="660" w:type="dxa"/>
            <w:tcBorders>
              <w:right w:val="nil"/>
            </w:tcBorders>
            <w:hideMark/>
          </w:tcPr>
          <w:p w14:paraId="68085EFC" w14:textId="77777777" w:rsidR="0018290E" w:rsidRPr="009E5645" w:rsidRDefault="0018290E" w:rsidP="0018290E">
            <w:pPr>
              <w:spacing w:after="0" w:line="240" w:lineRule="auto"/>
              <w:rPr>
                <w:rFonts w:eastAsia="Times New Roman"/>
                <w:sz w:val="20"/>
                <w:szCs w:val="20"/>
                <w:lang w:eastAsia="hr-HR"/>
              </w:rPr>
            </w:pPr>
            <w:r w:rsidRPr="009E5645">
              <w:rPr>
                <w:rFonts w:eastAsia="Times New Roman"/>
                <w:sz w:val="20"/>
                <w:szCs w:val="20"/>
                <w:lang w:eastAsia="hr-HR"/>
              </w:rPr>
              <w:t>1.1.2</w:t>
            </w:r>
          </w:p>
        </w:tc>
        <w:tc>
          <w:tcPr>
            <w:tcW w:w="6379" w:type="dxa"/>
            <w:tcBorders>
              <w:left w:val="nil"/>
              <w:right w:val="double" w:sz="4" w:space="0" w:color="auto"/>
            </w:tcBorders>
            <w:hideMark/>
          </w:tcPr>
          <w:p w14:paraId="2430C509" w14:textId="77777777" w:rsidR="0018290E" w:rsidRPr="00C34671" w:rsidRDefault="0018290E" w:rsidP="0018290E">
            <w:pPr>
              <w:spacing w:after="0"/>
              <w:jc w:val="left"/>
              <w:rPr>
                <w:sz w:val="20"/>
                <w:szCs w:val="20"/>
              </w:rPr>
            </w:pPr>
            <w:r w:rsidRPr="00C34671">
              <w:rPr>
                <w:bCs/>
                <w:sz w:val="20"/>
                <w:szCs w:val="20"/>
              </w:rPr>
              <w:t>Jačanje poduzetničke infrastrukture</w:t>
            </w:r>
          </w:p>
        </w:tc>
        <w:tc>
          <w:tcPr>
            <w:tcW w:w="1389" w:type="dxa"/>
            <w:tcBorders>
              <w:left w:val="double" w:sz="4" w:space="0" w:color="auto"/>
              <w:right w:val="single" w:sz="4" w:space="0" w:color="auto"/>
            </w:tcBorders>
            <w:vAlign w:val="center"/>
          </w:tcPr>
          <w:p w14:paraId="7E03BBCA" w14:textId="513361CA"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70482632" w14:textId="3B3B72C7"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1AEE4912" w14:textId="72AF0173"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42760996" w14:textId="3ED78BB8"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455A955C" w14:textId="6E17DDE5"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90" w:type="dxa"/>
            <w:tcBorders>
              <w:left w:val="single" w:sz="4" w:space="0" w:color="auto"/>
              <w:right w:val="single" w:sz="4" w:space="0" w:color="auto"/>
            </w:tcBorders>
            <w:vAlign w:val="center"/>
          </w:tcPr>
          <w:p w14:paraId="3F20CA68" w14:textId="24A8820B"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6801C568" w14:textId="7C525B10"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26FF0784" w14:textId="1F312398"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20D0198A" w14:textId="3471664B"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4BA5B6C9" w14:textId="2F620E8B"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w:t>
            </w:r>
          </w:p>
          <w:p w14:paraId="6A707AA7" w14:textId="12354274"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DIR/ST/DR/REG</w:t>
            </w:r>
          </w:p>
        </w:tc>
        <w:tc>
          <w:tcPr>
            <w:tcW w:w="1390" w:type="dxa"/>
            <w:tcBorders>
              <w:left w:val="single" w:sz="4" w:space="0" w:color="auto"/>
            </w:tcBorders>
            <w:shd w:val="clear" w:color="auto" w:fill="auto"/>
          </w:tcPr>
          <w:p w14:paraId="781E495B" w14:textId="3E1E7C1B"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r>
      <w:tr w:rsidR="0018290E" w:rsidRPr="009E5645" w14:paraId="0FADF6CC" w14:textId="77777777" w:rsidTr="0018290E">
        <w:trPr>
          <w:trHeight w:val="284"/>
          <w:jc w:val="center"/>
        </w:trPr>
        <w:tc>
          <w:tcPr>
            <w:tcW w:w="660" w:type="dxa"/>
            <w:tcBorders>
              <w:right w:val="nil"/>
            </w:tcBorders>
            <w:hideMark/>
          </w:tcPr>
          <w:p w14:paraId="0BB657AD" w14:textId="77777777" w:rsidR="0018290E" w:rsidRPr="009E5645" w:rsidRDefault="0018290E" w:rsidP="0018290E">
            <w:pPr>
              <w:spacing w:after="0" w:line="240" w:lineRule="auto"/>
              <w:rPr>
                <w:rFonts w:eastAsia="Times New Roman"/>
                <w:sz w:val="20"/>
                <w:szCs w:val="20"/>
                <w:lang w:eastAsia="hr-HR"/>
              </w:rPr>
            </w:pPr>
            <w:r w:rsidRPr="009E5645">
              <w:rPr>
                <w:rFonts w:eastAsia="Times New Roman"/>
                <w:sz w:val="20"/>
                <w:szCs w:val="20"/>
                <w:lang w:eastAsia="hr-HR"/>
              </w:rPr>
              <w:t>1.1.3</w:t>
            </w:r>
          </w:p>
        </w:tc>
        <w:tc>
          <w:tcPr>
            <w:tcW w:w="6379" w:type="dxa"/>
            <w:tcBorders>
              <w:left w:val="nil"/>
              <w:right w:val="double" w:sz="4" w:space="0" w:color="auto"/>
            </w:tcBorders>
            <w:hideMark/>
          </w:tcPr>
          <w:p w14:paraId="6D4E35DA" w14:textId="77777777" w:rsidR="0018290E" w:rsidRPr="00C34671" w:rsidRDefault="0018290E" w:rsidP="0018290E">
            <w:pPr>
              <w:spacing w:after="0"/>
              <w:jc w:val="left"/>
              <w:rPr>
                <w:bCs/>
                <w:sz w:val="20"/>
                <w:szCs w:val="20"/>
              </w:rPr>
            </w:pPr>
            <w:r w:rsidRPr="00C34671">
              <w:rPr>
                <w:bCs/>
                <w:sz w:val="20"/>
                <w:szCs w:val="20"/>
              </w:rPr>
              <w:t>Razvoj povoljnog financijskog okruženja za malo/srednje poduzetništvo i obrtnike</w:t>
            </w:r>
          </w:p>
        </w:tc>
        <w:tc>
          <w:tcPr>
            <w:tcW w:w="1389" w:type="dxa"/>
            <w:tcBorders>
              <w:left w:val="double" w:sz="4" w:space="0" w:color="auto"/>
              <w:right w:val="single" w:sz="4" w:space="0" w:color="auto"/>
            </w:tcBorders>
            <w:vAlign w:val="center"/>
          </w:tcPr>
          <w:p w14:paraId="6C74DA43" w14:textId="531D7527"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59E63619" w14:textId="2C24376E"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FB63D5D" w14:textId="046F54C6"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D5D0249" w14:textId="3E13F34A"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42D7AC5" w14:textId="1E69430A"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4FCB9FA6" w14:textId="473D925A"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1B8731A" w14:textId="6493D7E4"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C249772" w14:textId="33CB0FDE"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2D2B294" w14:textId="5A36697B"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5FD4B5F3" w14:textId="7E5501BE"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w:t>
            </w:r>
          </w:p>
          <w:p w14:paraId="38199A27" w14:textId="20430E32"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DIR/ST/DR/REG</w:t>
            </w:r>
          </w:p>
        </w:tc>
        <w:tc>
          <w:tcPr>
            <w:tcW w:w="1390" w:type="dxa"/>
            <w:tcBorders>
              <w:left w:val="single" w:sz="4" w:space="0" w:color="auto"/>
            </w:tcBorders>
            <w:shd w:val="clear" w:color="auto" w:fill="auto"/>
          </w:tcPr>
          <w:p w14:paraId="493BA176" w14:textId="328BDD91"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r>
      <w:tr w:rsidR="0018290E" w:rsidRPr="009E5645" w14:paraId="0A3E58C3" w14:textId="77777777" w:rsidTr="0018290E">
        <w:trPr>
          <w:trHeight w:val="284"/>
          <w:jc w:val="center"/>
        </w:trPr>
        <w:tc>
          <w:tcPr>
            <w:tcW w:w="660" w:type="dxa"/>
            <w:tcBorders>
              <w:right w:val="nil"/>
            </w:tcBorders>
          </w:tcPr>
          <w:p w14:paraId="1FE1BC2A" w14:textId="77777777" w:rsidR="0018290E" w:rsidRPr="009E5645" w:rsidRDefault="0018290E" w:rsidP="0018290E">
            <w:pPr>
              <w:spacing w:after="0" w:line="240" w:lineRule="auto"/>
              <w:rPr>
                <w:rFonts w:eastAsia="Times New Roman"/>
                <w:sz w:val="20"/>
                <w:szCs w:val="20"/>
                <w:lang w:eastAsia="hr-HR"/>
              </w:rPr>
            </w:pPr>
            <w:r>
              <w:rPr>
                <w:rFonts w:eastAsia="Times New Roman"/>
                <w:sz w:val="20"/>
                <w:szCs w:val="20"/>
                <w:lang w:eastAsia="hr-HR"/>
              </w:rPr>
              <w:t>1.1.4</w:t>
            </w:r>
          </w:p>
        </w:tc>
        <w:tc>
          <w:tcPr>
            <w:tcW w:w="6379" w:type="dxa"/>
            <w:tcBorders>
              <w:left w:val="nil"/>
              <w:right w:val="double" w:sz="4" w:space="0" w:color="auto"/>
            </w:tcBorders>
          </w:tcPr>
          <w:p w14:paraId="31FC58BF" w14:textId="77777777" w:rsidR="0018290E" w:rsidRPr="00C34671" w:rsidRDefault="0018290E" w:rsidP="0018290E">
            <w:pPr>
              <w:spacing w:after="0"/>
              <w:jc w:val="left"/>
              <w:rPr>
                <w:sz w:val="20"/>
                <w:szCs w:val="20"/>
              </w:rPr>
            </w:pPr>
            <w:r w:rsidRPr="00C34671">
              <w:rPr>
                <w:bCs/>
                <w:sz w:val="20"/>
                <w:szCs w:val="20"/>
              </w:rPr>
              <w:t>Potpora razvoju poduzetničkih vještina</w:t>
            </w:r>
          </w:p>
        </w:tc>
        <w:tc>
          <w:tcPr>
            <w:tcW w:w="1389" w:type="dxa"/>
            <w:tcBorders>
              <w:left w:val="double" w:sz="4" w:space="0" w:color="auto"/>
              <w:right w:val="single" w:sz="4" w:space="0" w:color="auto"/>
            </w:tcBorders>
            <w:vAlign w:val="center"/>
          </w:tcPr>
          <w:p w14:paraId="38E567C9" w14:textId="4A89CFBA"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vAlign w:val="center"/>
          </w:tcPr>
          <w:p w14:paraId="53CB6009" w14:textId="23F2F135"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C302731" w14:textId="3A1C418A"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E5C4830" w14:textId="690B2951"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54A148E" w14:textId="6C3CEEA0"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1603717E" w14:textId="789B6708"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D25A373" w14:textId="46C36EC1"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7FC40DA" w14:textId="102C8248"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350CF60" w14:textId="7050445B"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1E30C764" w14:textId="505E1A6C"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w:t>
            </w:r>
          </w:p>
          <w:p w14:paraId="3E306A18" w14:textId="47845487"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DIR/ST/DR/REG</w:t>
            </w:r>
          </w:p>
        </w:tc>
        <w:tc>
          <w:tcPr>
            <w:tcW w:w="1390" w:type="dxa"/>
            <w:tcBorders>
              <w:left w:val="single" w:sz="4" w:space="0" w:color="auto"/>
            </w:tcBorders>
            <w:shd w:val="clear" w:color="auto" w:fill="auto"/>
          </w:tcPr>
          <w:p w14:paraId="6262FADA" w14:textId="3ABFE1A3"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r>
      <w:tr w:rsidR="00DB2A75" w:rsidRPr="009E5645" w14:paraId="6C130B6C" w14:textId="77777777" w:rsidTr="00D85037">
        <w:trPr>
          <w:trHeight w:val="284"/>
          <w:jc w:val="center"/>
        </w:trPr>
        <w:tc>
          <w:tcPr>
            <w:tcW w:w="22320" w:type="dxa"/>
            <w:gridSpan w:val="13"/>
            <w:tcBorders>
              <w:right w:val="single" w:sz="4" w:space="0" w:color="auto"/>
            </w:tcBorders>
            <w:shd w:val="clear" w:color="auto" w:fill="D6E6DB"/>
          </w:tcPr>
          <w:p w14:paraId="14DFE2F8" w14:textId="77777777" w:rsidR="00DB2A75" w:rsidRPr="009E5645" w:rsidRDefault="00DB2A75" w:rsidP="000452CC">
            <w:pPr>
              <w:spacing w:after="0" w:line="240" w:lineRule="auto"/>
              <w:rPr>
                <w:rFonts w:eastAsia="Times New Roman"/>
                <w:b/>
                <w:bCs/>
                <w:sz w:val="20"/>
                <w:szCs w:val="20"/>
                <w:lang w:eastAsia="hr-HR"/>
              </w:rPr>
            </w:pPr>
            <w:r w:rsidRPr="009E5645">
              <w:rPr>
                <w:rFonts w:eastAsia="Times New Roman"/>
                <w:b/>
                <w:bCs/>
                <w:sz w:val="20"/>
                <w:szCs w:val="20"/>
                <w:lang w:eastAsia="hr-HR"/>
              </w:rPr>
              <w:t xml:space="preserve">Prioritet 1.2. </w:t>
            </w:r>
            <w:r w:rsidR="000452CC" w:rsidRPr="000452CC">
              <w:rPr>
                <w:rFonts w:eastAsia="Times New Roman"/>
                <w:b/>
                <w:bCs/>
                <w:sz w:val="20"/>
                <w:szCs w:val="20"/>
                <w:lang w:eastAsia="hr-HR"/>
              </w:rPr>
              <w:t>Razvoj gospodarstva temeljenog na znanju, inovacijama i kvaliteti ponude roba i usluga</w:t>
            </w:r>
          </w:p>
        </w:tc>
      </w:tr>
      <w:tr w:rsidR="0018290E" w:rsidRPr="009E5645" w14:paraId="02376E9E" w14:textId="77777777" w:rsidTr="0018290E">
        <w:trPr>
          <w:trHeight w:val="284"/>
          <w:jc w:val="center"/>
        </w:trPr>
        <w:tc>
          <w:tcPr>
            <w:tcW w:w="660" w:type="dxa"/>
            <w:tcBorders>
              <w:right w:val="nil"/>
            </w:tcBorders>
            <w:hideMark/>
          </w:tcPr>
          <w:p w14:paraId="31AA2B71" w14:textId="77777777" w:rsidR="0018290E" w:rsidRPr="009E5645" w:rsidRDefault="0018290E" w:rsidP="0018290E">
            <w:pPr>
              <w:spacing w:after="0" w:line="240" w:lineRule="auto"/>
              <w:rPr>
                <w:rFonts w:eastAsia="Times New Roman"/>
                <w:sz w:val="20"/>
                <w:szCs w:val="20"/>
                <w:lang w:eastAsia="hr-HR"/>
              </w:rPr>
            </w:pPr>
            <w:r w:rsidRPr="009E5645">
              <w:rPr>
                <w:rFonts w:eastAsia="Times New Roman"/>
                <w:sz w:val="20"/>
                <w:szCs w:val="20"/>
                <w:lang w:eastAsia="hr-HR"/>
              </w:rPr>
              <w:t>1.2.</w:t>
            </w:r>
            <w:r>
              <w:rPr>
                <w:rFonts w:eastAsia="Times New Roman"/>
                <w:sz w:val="20"/>
                <w:szCs w:val="20"/>
                <w:lang w:eastAsia="hr-HR"/>
              </w:rPr>
              <w:t>1</w:t>
            </w:r>
          </w:p>
        </w:tc>
        <w:tc>
          <w:tcPr>
            <w:tcW w:w="6379" w:type="dxa"/>
            <w:tcBorders>
              <w:left w:val="nil"/>
              <w:right w:val="double" w:sz="4" w:space="0" w:color="auto"/>
            </w:tcBorders>
          </w:tcPr>
          <w:p w14:paraId="6851559B" w14:textId="77777777" w:rsidR="0018290E" w:rsidRPr="00C34671" w:rsidRDefault="0018290E" w:rsidP="0018290E">
            <w:pPr>
              <w:spacing w:after="0"/>
              <w:jc w:val="left"/>
              <w:rPr>
                <w:sz w:val="20"/>
                <w:szCs w:val="20"/>
              </w:rPr>
            </w:pPr>
            <w:r w:rsidRPr="00C34671">
              <w:rPr>
                <w:bCs/>
                <w:sz w:val="20"/>
                <w:szCs w:val="20"/>
              </w:rPr>
              <w:t xml:space="preserve">Podrška razvoju poduzetništva temeljenog na tehnološkim inovacijama  </w:t>
            </w:r>
          </w:p>
        </w:tc>
        <w:tc>
          <w:tcPr>
            <w:tcW w:w="1389" w:type="dxa"/>
            <w:tcBorders>
              <w:left w:val="double" w:sz="4" w:space="0" w:color="auto"/>
              <w:right w:val="single" w:sz="4" w:space="0" w:color="auto"/>
            </w:tcBorders>
            <w:shd w:val="clear" w:color="auto" w:fill="auto"/>
            <w:vAlign w:val="center"/>
          </w:tcPr>
          <w:p w14:paraId="134E070F" w14:textId="1E4723EC"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3718592" w14:textId="0A125FA2"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51DF195" w14:textId="4CB2A284"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8C995CF" w14:textId="47FA5312"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884CDE9" w14:textId="7DFF660C"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9DC47D3" w14:textId="34527E15"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2BC3DDE" w14:textId="2BDF670B"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A9E7425" w14:textId="0CCE6949"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tcPr>
          <w:p w14:paraId="6BDA8B14" w14:textId="65E9A9BC"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45288BEF" w14:textId="3F8D1C7A"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w:t>
            </w:r>
          </w:p>
          <w:p w14:paraId="3A165DBA" w14:textId="7D71A1BC"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DIR/ST/DR/REG</w:t>
            </w:r>
          </w:p>
        </w:tc>
        <w:tc>
          <w:tcPr>
            <w:tcW w:w="1390" w:type="dxa"/>
            <w:tcBorders>
              <w:left w:val="single" w:sz="4" w:space="0" w:color="auto"/>
            </w:tcBorders>
            <w:shd w:val="clear" w:color="auto" w:fill="auto"/>
          </w:tcPr>
          <w:p w14:paraId="07166BEF" w14:textId="02051F29"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r>
      <w:tr w:rsidR="0018290E" w:rsidRPr="009E5645" w14:paraId="3953D339" w14:textId="77777777" w:rsidTr="0018290E">
        <w:trPr>
          <w:trHeight w:val="284"/>
          <w:jc w:val="center"/>
        </w:trPr>
        <w:tc>
          <w:tcPr>
            <w:tcW w:w="660" w:type="dxa"/>
            <w:tcBorders>
              <w:right w:val="nil"/>
            </w:tcBorders>
            <w:hideMark/>
          </w:tcPr>
          <w:p w14:paraId="239B5F1E" w14:textId="77777777" w:rsidR="0018290E" w:rsidRPr="009E5645" w:rsidRDefault="0018290E" w:rsidP="0018290E">
            <w:pPr>
              <w:spacing w:after="0" w:line="240" w:lineRule="auto"/>
              <w:rPr>
                <w:rFonts w:eastAsia="Times New Roman"/>
                <w:sz w:val="20"/>
                <w:szCs w:val="20"/>
                <w:lang w:eastAsia="hr-HR"/>
              </w:rPr>
            </w:pPr>
            <w:r w:rsidRPr="009E5645">
              <w:rPr>
                <w:rFonts w:eastAsia="Times New Roman"/>
                <w:sz w:val="20"/>
                <w:szCs w:val="20"/>
                <w:lang w:eastAsia="hr-HR"/>
              </w:rPr>
              <w:t>1.2.</w:t>
            </w:r>
            <w:r>
              <w:rPr>
                <w:rFonts w:eastAsia="Times New Roman"/>
                <w:sz w:val="20"/>
                <w:szCs w:val="20"/>
                <w:lang w:eastAsia="hr-HR"/>
              </w:rPr>
              <w:t>2</w:t>
            </w:r>
          </w:p>
        </w:tc>
        <w:tc>
          <w:tcPr>
            <w:tcW w:w="6379" w:type="dxa"/>
            <w:tcBorders>
              <w:left w:val="nil"/>
              <w:right w:val="double" w:sz="4" w:space="0" w:color="auto"/>
            </w:tcBorders>
          </w:tcPr>
          <w:p w14:paraId="1A9CD2D3" w14:textId="77777777" w:rsidR="0018290E" w:rsidRPr="00C34671" w:rsidRDefault="0018290E" w:rsidP="0018290E">
            <w:pPr>
              <w:spacing w:after="0"/>
              <w:jc w:val="left"/>
              <w:rPr>
                <w:sz w:val="20"/>
                <w:szCs w:val="20"/>
              </w:rPr>
            </w:pPr>
            <w:r w:rsidRPr="00C34671">
              <w:rPr>
                <w:bCs/>
                <w:sz w:val="20"/>
                <w:szCs w:val="20"/>
              </w:rPr>
              <w:t xml:space="preserve">Poticanje kreativnih industrija </w:t>
            </w:r>
          </w:p>
        </w:tc>
        <w:tc>
          <w:tcPr>
            <w:tcW w:w="1389" w:type="dxa"/>
            <w:tcBorders>
              <w:left w:val="double" w:sz="4" w:space="0" w:color="auto"/>
              <w:right w:val="single" w:sz="4" w:space="0" w:color="auto"/>
            </w:tcBorders>
            <w:shd w:val="clear" w:color="auto" w:fill="auto"/>
            <w:vAlign w:val="center"/>
          </w:tcPr>
          <w:p w14:paraId="0D50B9BA" w14:textId="2A39E4FC"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CF1DC93" w14:textId="7DEB7349"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5A7E299" w14:textId="7C118A7A"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4ACD056" w14:textId="6951B0FA"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4C15B64" w14:textId="49FAC488"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18DBF79A" w14:textId="5BBBBBF3"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9B6947A" w14:textId="22A12811"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C6AFBBC" w14:textId="65A9D2BC"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3587763F" w14:textId="77777777" w:rsidR="0018290E" w:rsidRPr="00626163" w:rsidRDefault="0018290E" w:rsidP="0018290E">
            <w:pPr>
              <w:spacing w:before="0" w:after="0" w:line="240" w:lineRule="auto"/>
              <w:jc w:val="center"/>
              <w:rPr>
                <w:rFonts w:eastAsia="Times New Roman"/>
                <w:sz w:val="20"/>
                <w:szCs w:val="20"/>
              </w:rPr>
            </w:pPr>
            <w:r w:rsidRPr="00626163">
              <w:rPr>
                <w:rFonts w:eastAsia="Times New Roman"/>
                <w:sz w:val="20"/>
                <w:szCs w:val="20"/>
              </w:rPr>
              <w:t>+</w:t>
            </w:r>
          </w:p>
          <w:p w14:paraId="2F485F52" w14:textId="28D01F5D"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rPr>
              <w:t>DIR/ST/DR/LOK</w:t>
            </w:r>
          </w:p>
        </w:tc>
        <w:tc>
          <w:tcPr>
            <w:tcW w:w="1389" w:type="dxa"/>
            <w:tcBorders>
              <w:left w:val="single" w:sz="4" w:space="0" w:color="auto"/>
              <w:right w:val="single" w:sz="4" w:space="0" w:color="auto"/>
            </w:tcBorders>
            <w:shd w:val="clear" w:color="auto" w:fill="00B050"/>
            <w:vAlign w:val="center"/>
          </w:tcPr>
          <w:p w14:paraId="238A4731" w14:textId="0AD9F899"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w:t>
            </w:r>
          </w:p>
          <w:p w14:paraId="067DA8BB" w14:textId="0B56AE60"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DIR/ST/DR/REG</w:t>
            </w:r>
          </w:p>
        </w:tc>
        <w:tc>
          <w:tcPr>
            <w:tcW w:w="1390" w:type="dxa"/>
            <w:tcBorders>
              <w:left w:val="single" w:sz="4" w:space="0" w:color="auto"/>
            </w:tcBorders>
            <w:shd w:val="clear" w:color="auto" w:fill="auto"/>
          </w:tcPr>
          <w:p w14:paraId="1DBEBC8B" w14:textId="198929E9"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r>
      <w:tr w:rsidR="0018290E" w:rsidRPr="009E5645" w14:paraId="6C9FB9E2" w14:textId="77777777" w:rsidTr="00DD17F4">
        <w:trPr>
          <w:trHeight w:val="284"/>
          <w:jc w:val="center"/>
        </w:trPr>
        <w:tc>
          <w:tcPr>
            <w:tcW w:w="660" w:type="dxa"/>
            <w:tcBorders>
              <w:right w:val="nil"/>
            </w:tcBorders>
            <w:hideMark/>
          </w:tcPr>
          <w:p w14:paraId="5FDB0A6C" w14:textId="77777777" w:rsidR="0018290E" w:rsidRPr="009E5645" w:rsidRDefault="0018290E" w:rsidP="0018290E">
            <w:pPr>
              <w:spacing w:after="0" w:line="240" w:lineRule="auto"/>
              <w:rPr>
                <w:rFonts w:eastAsia="Times New Roman"/>
                <w:sz w:val="20"/>
                <w:szCs w:val="20"/>
                <w:lang w:eastAsia="hr-HR"/>
              </w:rPr>
            </w:pPr>
            <w:r w:rsidRPr="009E5645">
              <w:rPr>
                <w:rFonts w:eastAsia="Times New Roman"/>
                <w:sz w:val="20"/>
                <w:szCs w:val="20"/>
                <w:lang w:eastAsia="hr-HR"/>
              </w:rPr>
              <w:t>1.2.</w:t>
            </w:r>
            <w:r>
              <w:rPr>
                <w:rFonts w:eastAsia="Times New Roman"/>
                <w:sz w:val="20"/>
                <w:szCs w:val="20"/>
                <w:lang w:eastAsia="hr-HR"/>
              </w:rPr>
              <w:t>3</w:t>
            </w:r>
          </w:p>
        </w:tc>
        <w:tc>
          <w:tcPr>
            <w:tcW w:w="6379" w:type="dxa"/>
            <w:tcBorders>
              <w:left w:val="nil"/>
              <w:right w:val="double" w:sz="4" w:space="0" w:color="auto"/>
            </w:tcBorders>
          </w:tcPr>
          <w:p w14:paraId="712BAD78" w14:textId="77777777" w:rsidR="0018290E" w:rsidRPr="00C34671" w:rsidRDefault="0018290E" w:rsidP="0018290E">
            <w:pPr>
              <w:spacing w:after="0"/>
              <w:jc w:val="left"/>
              <w:rPr>
                <w:sz w:val="20"/>
                <w:szCs w:val="20"/>
              </w:rPr>
            </w:pPr>
            <w:r w:rsidRPr="00C34671">
              <w:rPr>
                <w:bCs/>
                <w:sz w:val="20"/>
                <w:szCs w:val="20"/>
              </w:rPr>
              <w:t>Unapređivanje turističke ponude</w:t>
            </w:r>
          </w:p>
        </w:tc>
        <w:tc>
          <w:tcPr>
            <w:tcW w:w="1389" w:type="dxa"/>
            <w:tcBorders>
              <w:left w:val="double" w:sz="4" w:space="0" w:color="auto"/>
              <w:right w:val="single" w:sz="4" w:space="0" w:color="auto"/>
            </w:tcBorders>
            <w:shd w:val="clear" w:color="auto" w:fill="auto"/>
            <w:vAlign w:val="center"/>
          </w:tcPr>
          <w:p w14:paraId="33AAC570" w14:textId="28AA73F8"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9652272" w14:textId="2E2FC936"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7E73133" w14:textId="7A46E778"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B575DCC" w14:textId="0D2AD20B"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1B64714" w14:textId="1F0FF0DA" w:rsidR="001C2019" w:rsidRPr="00626163" w:rsidRDefault="00DD17F4"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28D1C0BB" w14:textId="34F18B13"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1DB8015" w14:textId="01569B3F"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6145E69D" w14:textId="77777777"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w:t>
            </w:r>
          </w:p>
          <w:p w14:paraId="2CCD574F" w14:textId="02DC10DE" w:rsidR="00041CF6" w:rsidRPr="00626163" w:rsidRDefault="00041CF6" w:rsidP="0018290E">
            <w:pPr>
              <w:spacing w:before="0" w:after="0" w:line="240" w:lineRule="auto"/>
              <w:jc w:val="center"/>
              <w:rPr>
                <w:rFonts w:eastAsia="Times New Roman"/>
                <w:sz w:val="20"/>
                <w:szCs w:val="20"/>
                <w:highlight w:val="yellow"/>
                <w:lang w:eastAsia="hr-HR"/>
              </w:rPr>
            </w:pPr>
            <w:r w:rsidRPr="00626163">
              <w:rPr>
                <w:rFonts w:eastAsia="Times New Roman"/>
                <w:sz w:val="20"/>
                <w:szCs w:val="20"/>
              </w:rPr>
              <w:t>INDIR/ST/DR/LOK/REG</w:t>
            </w:r>
          </w:p>
        </w:tc>
        <w:tc>
          <w:tcPr>
            <w:tcW w:w="1389" w:type="dxa"/>
            <w:tcBorders>
              <w:left w:val="single" w:sz="4" w:space="0" w:color="auto"/>
              <w:right w:val="single" w:sz="4" w:space="0" w:color="auto"/>
            </w:tcBorders>
            <w:shd w:val="clear" w:color="auto" w:fill="92D050"/>
            <w:vAlign w:val="center"/>
          </w:tcPr>
          <w:p w14:paraId="534FE968" w14:textId="77777777" w:rsidR="0018290E" w:rsidRPr="00626163" w:rsidRDefault="0018290E" w:rsidP="0018290E">
            <w:pPr>
              <w:spacing w:before="0" w:after="0" w:line="240" w:lineRule="auto"/>
              <w:jc w:val="center"/>
              <w:rPr>
                <w:rFonts w:eastAsia="Times New Roman"/>
                <w:sz w:val="20"/>
                <w:szCs w:val="20"/>
              </w:rPr>
            </w:pPr>
            <w:r w:rsidRPr="00626163">
              <w:rPr>
                <w:rFonts w:eastAsia="Times New Roman"/>
                <w:sz w:val="20"/>
                <w:szCs w:val="20"/>
              </w:rPr>
              <w:t>+</w:t>
            </w:r>
          </w:p>
          <w:p w14:paraId="5C9B3595" w14:textId="3BBA2495"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rPr>
              <w:t>INDIR/ST/SR/REG</w:t>
            </w:r>
          </w:p>
        </w:tc>
        <w:tc>
          <w:tcPr>
            <w:tcW w:w="1389" w:type="dxa"/>
            <w:tcBorders>
              <w:left w:val="single" w:sz="4" w:space="0" w:color="auto"/>
              <w:right w:val="single" w:sz="4" w:space="0" w:color="auto"/>
            </w:tcBorders>
            <w:shd w:val="clear" w:color="auto" w:fill="00B050"/>
            <w:vAlign w:val="center"/>
          </w:tcPr>
          <w:p w14:paraId="6722B83B" w14:textId="3A02A78B"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w:t>
            </w:r>
          </w:p>
          <w:p w14:paraId="496384B2" w14:textId="176C3CC5"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DIR/ST/DR/REG</w:t>
            </w:r>
          </w:p>
        </w:tc>
        <w:tc>
          <w:tcPr>
            <w:tcW w:w="1390" w:type="dxa"/>
            <w:tcBorders>
              <w:left w:val="single" w:sz="4" w:space="0" w:color="auto"/>
            </w:tcBorders>
            <w:shd w:val="clear" w:color="auto" w:fill="auto"/>
          </w:tcPr>
          <w:p w14:paraId="09E68C44" w14:textId="3E198419"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r>
      <w:tr w:rsidR="00DB2A75" w:rsidRPr="009E5645" w14:paraId="295BA854" w14:textId="77777777" w:rsidTr="00D85037">
        <w:trPr>
          <w:trHeight w:val="284"/>
          <w:jc w:val="center"/>
        </w:trPr>
        <w:tc>
          <w:tcPr>
            <w:tcW w:w="22320" w:type="dxa"/>
            <w:gridSpan w:val="13"/>
            <w:tcBorders>
              <w:right w:val="single" w:sz="4" w:space="0" w:color="auto"/>
            </w:tcBorders>
            <w:shd w:val="clear" w:color="auto" w:fill="D6E6DB"/>
          </w:tcPr>
          <w:p w14:paraId="46AB013F" w14:textId="77777777" w:rsidR="00DB2A75" w:rsidRPr="009E5645" w:rsidRDefault="00DB2A75" w:rsidP="000452CC">
            <w:pPr>
              <w:spacing w:after="0" w:line="240" w:lineRule="auto"/>
              <w:rPr>
                <w:rFonts w:eastAsia="Times New Roman"/>
                <w:b/>
                <w:bCs/>
                <w:sz w:val="20"/>
                <w:szCs w:val="20"/>
                <w:lang w:eastAsia="hr-HR"/>
              </w:rPr>
            </w:pPr>
            <w:r w:rsidRPr="009E5645">
              <w:rPr>
                <w:rFonts w:eastAsia="Times New Roman"/>
                <w:b/>
                <w:bCs/>
                <w:sz w:val="20"/>
                <w:szCs w:val="20"/>
                <w:lang w:eastAsia="hr-HR"/>
              </w:rPr>
              <w:t xml:space="preserve">Prioritet 1.3. </w:t>
            </w:r>
            <w:r w:rsidR="000452CC" w:rsidRPr="000452CC">
              <w:rPr>
                <w:rFonts w:eastAsia="Times New Roman"/>
                <w:b/>
                <w:bCs/>
                <w:sz w:val="20"/>
                <w:szCs w:val="20"/>
                <w:lang w:eastAsia="hr-HR"/>
              </w:rPr>
              <w:t>Održivi razvoj poljoprivrede i šumarstva</w:t>
            </w:r>
          </w:p>
        </w:tc>
      </w:tr>
      <w:tr w:rsidR="00107A4C" w:rsidRPr="009E5645" w14:paraId="52DC0146" w14:textId="77777777" w:rsidTr="00107A4C">
        <w:trPr>
          <w:trHeight w:val="284"/>
          <w:jc w:val="center"/>
        </w:trPr>
        <w:tc>
          <w:tcPr>
            <w:tcW w:w="660" w:type="dxa"/>
            <w:tcBorders>
              <w:right w:val="nil"/>
            </w:tcBorders>
            <w:hideMark/>
          </w:tcPr>
          <w:p w14:paraId="3C555B35" w14:textId="77777777" w:rsidR="00107A4C" w:rsidRPr="009E5645" w:rsidRDefault="00107A4C" w:rsidP="00107A4C">
            <w:pPr>
              <w:spacing w:after="0" w:line="240" w:lineRule="auto"/>
              <w:rPr>
                <w:rFonts w:eastAsia="Times New Roman"/>
                <w:sz w:val="20"/>
                <w:szCs w:val="20"/>
                <w:lang w:eastAsia="hr-HR"/>
              </w:rPr>
            </w:pPr>
            <w:r w:rsidRPr="009E5645">
              <w:rPr>
                <w:rFonts w:eastAsia="Times New Roman"/>
                <w:sz w:val="20"/>
                <w:szCs w:val="20"/>
                <w:lang w:eastAsia="hr-HR"/>
              </w:rPr>
              <w:t>1.3.1</w:t>
            </w:r>
          </w:p>
        </w:tc>
        <w:tc>
          <w:tcPr>
            <w:tcW w:w="6379" w:type="dxa"/>
            <w:tcBorders>
              <w:left w:val="nil"/>
              <w:right w:val="double" w:sz="4" w:space="0" w:color="auto"/>
            </w:tcBorders>
          </w:tcPr>
          <w:p w14:paraId="3198DF0A" w14:textId="77777777" w:rsidR="00107A4C" w:rsidRPr="00C34671" w:rsidRDefault="00107A4C" w:rsidP="00107A4C">
            <w:pPr>
              <w:spacing w:after="0"/>
              <w:jc w:val="left"/>
              <w:rPr>
                <w:sz w:val="20"/>
                <w:szCs w:val="20"/>
              </w:rPr>
            </w:pPr>
            <w:r w:rsidRPr="00C34671">
              <w:rPr>
                <w:bCs/>
                <w:sz w:val="20"/>
                <w:szCs w:val="20"/>
              </w:rPr>
              <w:t>Održivo gospodarenje poljoprivrednim i šumskim zemljištem</w:t>
            </w:r>
          </w:p>
        </w:tc>
        <w:tc>
          <w:tcPr>
            <w:tcW w:w="1389" w:type="dxa"/>
            <w:tcBorders>
              <w:left w:val="double" w:sz="4" w:space="0" w:color="auto"/>
              <w:right w:val="single" w:sz="4" w:space="0" w:color="auto"/>
            </w:tcBorders>
            <w:shd w:val="clear" w:color="auto" w:fill="auto"/>
            <w:vAlign w:val="center"/>
          </w:tcPr>
          <w:p w14:paraId="50B153DB" w14:textId="628AE97C"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DEACE80" w14:textId="3EF2BEB6"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4CC91FA2" w14:textId="6E4156AF" w:rsidR="00107A4C" w:rsidRPr="00626163" w:rsidRDefault="00107A4C" w:rsidP="00107A4C">
            <w:pPr>
              <w:spacing w:before="0" w:after="0" w:line="240" w:lineRule="auto"/>
              <w:jc w:val="center"/>
              <w:rPr>
                <w:rFonts w:eastAsia="Times New Roman"/>
                <w:sz w:val="20"/>
                <w:szCs w:val="20"/>
              </w:rPr>
            </w:pPr>
            <w:r w:rsidRPr="00626163">
              <w:rPr>
                <w:rFonts w:eastAsia="Times New Roman"/>
                <w:sz w:val="20"/>
                <w:szCs w:val="20"/>
              </w:rPr>
              <w:t>++</w:t>
            </w:r>
          </w:p>
          <w:p w14:paraId="7400EB73" w14:textId="3FE845C3"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rPr>
              <w:t>DIR/ST/DR/LOK</w:t>
            </w:r>
          </w:p>
        </w:tc>
        <w:tc>
          <w:tcPr>
            <w:tcW w:w="1389" w:type="dxa"/>
            <w:tcBorders>
              <w:left w:val="single" w:sz="4" w:space="0" w:color="auto"/>
              <w:right w:val="single" w:sz="4" w:space="0" w:color="auto"/>
            </w:tcBorders>
            <w:shd w:val="clear" w:color="auto" w:fill="92D050"/>
            <w:vAlign w:val="center"/>
          </w:tcPr>
          <w:p w14:paraId="1F2D5D6D" w14:textId="77777777" w:rsidR="00107A4C" w:rsidRPr="00626163" w:rsidRDefault="00107A4C" w:rsidP="00107A4C">
            <w:pPr>
              <w:spacing w:before="0" w:after="0" w:line="240" w:lineRule="auto"/>
              <w:jc w:val="center"/>
              <w:rPr>
                <w:rFonts w:eastAsia="Times New Roman"/>
                <w:sz w:val="20"/>
                <w:szCs w:val="20"/>
              </w:rPr>
            </w:pPr>
            <w:r w:rsidRPr="00626163">
              <w:rPr>
                <w:rFonts w:eastAsia="Times New Roman"/>
                <w:sz w:val="20"/>
                <w:szCs w:val="20"/>
              </w:rPr>
              <w:t>+</w:t>
            </w:r>
          </w:p>
          <w:p w14:paraId="21C85717" w14:textId="6685E0D3" w:rsidR="00107A4C" w:rsidRPr="00626163" w:rsidRDefault="00107A4C" w:rsidP="00107A4C">
            <w:pPr>
              <w:spacing w:before="0" w:after="0" w:line="240" w:lineRule="auto"/>
              <w:jc w:val="center"/>
              <w:rPr>
                <w:rFonts w:eastAsia="Times New Roman"/>
                <w:sz w:val="20"/>
                <w:szCs w:val="20"/>
              </w:rPr>
            </w:pPr>
            <w:r w:rsidRPr="00626163">
              <w:rPr>
                <w:rFonts w:eastAsia="Times New Roman"/>
                <w:sz w:val="20"/>
                <w:szCs w:val="20"/>
              </w:rPr>
              <w:t>INDIR/ST/</w:t>
            </w:r>
          </w:p>
          <w:p w14:paraId="62558AA5" w14:textId="2028167D" w:rsidR="00107A4C" w:rsidRPr="00626163" w:rsidRDefault="00107A4C" w:rsidP="001C2019">
            <w:pPr>
              <w:spacing w:before="0" w:after="0" w:line="240" w:lineRule="auto"/>
              <w:jc w:val="center"/>
              <w:rPr>
                <w:rFonts w:eastAsia="Times New Roman"/>
                <w:sz w:val="20"/>
                <w:szCs w:val="20"/>
                <w:lang w:eastAsia="hr-HR"/>
              </w:rPr>
            </w:pPr>
            <w:r w:rsidRPr="00626163">
              <w:rPr>
                <w:rFonts w:eastAsia="Times New Roman"/>
                <w:sz w:val="20"/>
                <w:szCs w:val="20"/>
              </w:rPr>
              <w:t>D</w:t>
            </w:r>
            <w:r w:rsidR="00AB51BF">
              <w:rPr>
                <w:rFonts w:eastAsia="Times New Roman"/>
                <w:sz w:val="20"/>
                <w:szCs w:val="20"/>
              </w:rPr>
              <w:t>R</w:t>
            </w:r>
            <w:r w:rsidRPr="00626163">
              <w:rPr>
                <w:rFonts w:eastAsia="Times New Roman"/>
                <w:sz w:val="20"/>
                <w:szCs w:val="20"/>
              </w:rPr>
              <w:t>/REG</w:t>
            </w:r>
          </w:p>
        </w:tc>
        <w:tc>
          <w:tcPr>
            <w:tcW w:w="1389" w:type="dxa"/>
            <w:tcBorders>
              <w:left w:val="single" w:sz="4" w:space="0" w:color="auto"/>
              <w:right w:val="single" w:sz="4" w:space="0" w:color="auto"/>
            </w:tcBorders>
            <w:shd w:val="clear" w:color="auto" w:fill="auto"/>
            <w:vAlign w:val="center"/>
          </w:tcPr>
          <w:p w14:paraId="06B4BD21" w14:textId="305FB377"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EC83EA7" w14:textId="7570FF5D"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tcPr>
          <w:p w14:paraId="7DB85302" w14:textId="0E94AE47" w:rsidR="00107A4C" w:rsidRPr="00626163" w:rsidRDefault="00107A4C" w:rsidP="00107A4C">
            <w:pPr>
              <w:spacing w:before="0" w:after="0" w:line="240" w:lineRule="auto"/>
              <w:jc w:val="center"/>
              <w:rPr>
                <w:rFonts w:eastAsia="Times New Roman"/>
                <w:sz w:val="20"/>
                <w:szCs w:val="20"/>
              </w:rPr>
            </w:pPr>
            <w:r w:rsidRPr="00626163">
              <w:rPr>
                <w:rFonts w:eastAsia="Times New Roman"/>
                <w:sz w:val="20"/>
                <w:szCs w:val="20"/>
              </w:rPr>
              <w:t>++</w:t>
            </w:r>
          </w:p>
          <w:p w14:paraId="43187831" w14:textId="25981CF7"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rPr>
              <w:t>DIR/ST/SR/REG</w:t>
            </w:r>
          </w:p>
        </w:tc>
        <w:tc>
          <w:tcPr>
            <w:tcW w:w="1389" w:type="dxa"/>
            <w:tcBorders>
              <w:left w:val="single" w:sz="4" w:space="0" w:color="auto"/>
              <w:right w:val="single" w:sz="4" w:space="0" w:color="auto"/>
            </w:tcBorders>
            <w:shd w:val="clear" w:color="auto" w:fill="auto"/>
            <w:vAlign w:val="center"/>
          </w:tcPr>
          <w:p w14:paraId="1CC7BC61" w14:textId="01AB3F80"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592A124" w14:textId="40713450"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5DCBAF48" w14:textId="6A104D8C"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w:t>
            </w:r>
          </w:p>
          <w:p w14:paraId="553CBBFE" w14:textId="213CFF60"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INDIR/ST/DR/REG</w:t>
            </w:r>
          </w:p>
        </w:tc>
        <w:tc>
          <w:tcPr>
            <w:tcW w:w="1390" w:type="dxa"/>
            <w:tcBorders>
              <w:left w:val="single" w:sz="4" w:space="0" w:color="auto"/>
            </w:tcBorders>
            <w:shd w:val="clear" w:color="auto" w:fill="auto"/>
          </w:tcPr>
          <w:p w14:paraId="1604D7EB" w14:textId="749352FD"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r>
      <w:tr w:rsidR="00107A4C" w:rsidRPr="009E5645" w14:paraId="62A72FDB" w14:textId="77777777" w:rsidTr="00107A4C">
        <w:trPr>
          <w:trHeight w:val="284"/>
          <w:jc w:val="center"/>
        </w:trPr>
        <w:tc>
          <w:tcPr>
            <w:tcW w:w="660" w:type="dxa"/>
            <w:tcBorders>
              <w:right w:val="nil"/>
            </w:tcBorders>
            <w:hideMark/>
          </w:tcPr>
          <w:p w14:paraId="5D29CF64" w14:textId="77777777" w:rsidR="00107A4C" w:rsidRPr="009E5645" w:rsidRDefault="00107A4C" w:rsidP="00107A4C">
            <w:pPr>
              <w:spacing w:after="0" w:line="240" w:lineRule="auto"/>
              <w:rPr>
                <w:rFonts w:eastAsia="Times New Roman"/>
                <w:sz w:val="20"/>
                <w:szCs w:val="20"/>
                <w:lang w:eastAsia="hr-HR"/>
              </w:rPr>
            </w:pPr>
            <w:r w:rsidRPr="009E5645">
              <w:rPr>
                <w:rFonts w:eastAsia="Times New Roman"/>
                <w:sz w:val="20"/>
                <w:szCs w:val="20"/>
                <w:lang w:eastAsia="hr-HR"/>
              </w:rPr>
              <w:t>1.3.2</w:t>
            </w:r>
          </w:p>
        </w:tc>
        <w:tc>
          <w:tcPr>
            <w:tcW w:w="6379" w:type="dxa"/>
            <w:tcBorders>
              <w:left w:val="nil"/>
              <w:right w:val="double" w:sz="4" w:space="0" w:color="auto"/>
            </w:tcBorders>
          </w:tcPr>
          <w:p w14:paraId="28061DED" w14:textId="77777777" w:rsidR="00107A4C" w:rsidRPr="00C34671" w:rsidRDefault="00107A4C" w:rsidP="00107A4C">
            <w:pPr>
              <w:spacing w:after="0"/>
              <w:jc w:val="left"/>
              <w:rPr>
                <w:sz w:val="20"/>
                <w:szCs w:val="20"/>
              </w:rPr>
            </w:pPr>
            <w:r w:rsidRPr="00C34671">
              <w:rPr>
                <w:bCs/>
                <w:sz w:val="20"/>
                <w:szCs w:val="20"/>
              </w:rPr>
              <w:t>Razvoj poduzetničkih vještina i edukacija poljoprivrednih proizvođača i šumoposjednika</w:t>
            </w:r>
          </w:p>
        </w:tc>
        <w:tc>
          <w:tcPr>
            <w:tcW w:w="1389" w:type="dxa"/>
            <w:tcBorders>
              <w:left w:val="double" w:sz="4" w:space="0" w:color="auto"/>
              <w:right w:val="single" w:sz="4" w:space="0" w:color="auto"/>
            </w:tcBorders>
            <w:shd w:val="clear" w:color="auto" w:fill="auto"/>
            <w:vAlign w:val="center"/>
          </w:tcPr>
          <w:p w14:paraId="0DB6C479" w14:textId="062C28B8"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79C125A" w14:textId="018B0F68"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68BB78BA" w14:textId="1A212837" w:rsidR="00107A4C" w:rsidRPr="00626163" w:rsidRDefault="00107A4C" w:rsidP="00107A4C">
            <w:pPr>
              <w:spacing w:before="0" w:after="0" w:line="240" w:lineRule="auto"/>
              <w:jc w:val="center"/>
              <w:rPr>
                <w:rFonts w:eastAsia="Times New Roman"/>
                <w:sz w:val="20"/>
                <w:szCs w:val="20"/>
              </w:rPr>
            </w:pPr>
            <w:r w:rsidRPr="00626163">
              <w:rPr>
                <w:rFonts w:eastAsia="Times New Roman"/>
                <w:sz w:val="20"/>
                <w:szCs w:val="20"/>
              </w:rPr>
              <w:t>+</w:t>
            </w:r>
          </w:p>
          <w:p w14:paraId="7978C99A" w14:textId="0F486E48"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rPr>
              <w:t>INDIR/ST/DR/REG/</w:t>
            </w:r>
          </w:p>
        </w:tc>
        <w:tc>
          <w:tcPr>
            <w:tcW w:w="1389" w:type="dxa"/>
            <w:tcBorders>
              <w:left w:val="single" w:sz="4" w:space="0" w:color="auto"/>
              <w:right w:val="single" w:sz="4" w:space="0" w:color="auto"/>
            </w:tcBorders>
            <w:shd w:val="clear" w:color="auto" w:fill="92D050"/>
            <w:vAlign w:val="center"/>
          </w:tcPr>
          <w:p w14:paraId="7AE2FB42" w14:textId="77777777" w:rsidR="00107A4C" w:rsidRPr="00626163" w:rsidRDefault="00107A4C" w:rsidP="00107A4C">
            <w:pPr>
              <w:spacing w:before="0" w:after="0" w:line="240" w:lineRule="auto"/>
              <w:jc w:val="center"/>
              <w:rPr>
                <w:rFonts w:eastAsia="Times New Roman"/>
                <w:sz w:val="20"/>
                <w:szCs w:val="20"/>
              </w:rPr>
            </w:pPr>
            <w:r w:rsidRPr="00626163">
              <w:rPr>
                <w:rFonts w:eastAsia="Times New Roman"/>
                <w:sz w:val="20"/>
                <w:szCs w:val="20"/>
              </w:rPr>
              <w:t xml:space="preserve">+ </w:t>
            </w:r>
          </w:p>
          <w:p w14:paraId="2E944882" w14:textId="22726F38" w:rsidR="00107A4C" w:rsidRPr="00626163" w:rsidRDefault="00107A4C" w:rsidP="00107A4C">
            <w:pPr>
              <w:spacing w:before="0" w:after="0" w:line="240" w:lineRule="auto"/>
              <w:jc w:val="center"/>
              <w:rPr>
                <w:rFonts w:eastAsia="Times New Roman"/>
                <w:sz w:val="20"/>
                <w:szCs w:val="20"/>
              </w:rPr>
            </w:pPr>
            <w:r w:rsidRPr="00626163">
              <w:rPr>
                <w:rFonts w:eastAsia="Times New Roman"/>
                <w:sz w:val="20"/>
                <w:szCs w:val="20"/>
              </w:rPr>
              <w:t>INDIR/ST/</w:t>
            </w:r>
          </w:p>
          <w:p w14:paraId="29DB2104" w14:textId="0E3069C2" w:rsidR="00107A4C" w:rsidRPr="00626163" w:rsidRDefault="00107A4C" w:rsidP="001C2019">
            <w:pPr>
              <w:spacing w:before="0" w:after="0" w:line="240" w:lineRule="auto"/>
              <w:jc w:val="center"/>
              <w:rPr>
                <w:rFonts w:eastAsia="Times New Roman"/>
                <w:sz w:val="20"/>
                <w:szCs w:val="20"/>
                <w:lang w:eastAsia="hr-HR"/>
              </w:rPr>
            </w:pPr>
            <w:r w:rsidRPr="00626163">
              <w:rPr>
                <w:rFonts w:eastAsia="Times New Roman"/>
                <w:sz w:val="20"/>
                <w:szCs w:val="20"/>
              </w:rPr>
              <w:t>D</w:t>
            </w:r>
            <w:r w:rsidR="00AB51BF">
              <w:rPr>
                <w:rFonts w:eastAsia="Times New Roman"/>
                <w:sz w:val="20"/>
                <w:szCs w:val="20"/>
              </w:rPr>
              <w:t>R</w:t>
            </w:r>
            <w:r w:rsidRPr="00626163">
              <w:rPr>
                <w:rFonts w:eastAsia="Times New Roman"/>
                <w:sz w:val="20"/>
                <w:szCs w:val="20"/>
              </w:rPr>
              <w:t>/REG</w:t>
            </w:r>
          </w:p>
        </w:tc>
        <w:tc>
          <w:tcPr>
            <w:tcW w:w="1389" w:type="dxa"/>
            <w:tcBorders>
              <w:left w:val="single" w:sz="4" w:space="0" w:color="auto"/>
              <w:right w:val="single" w:sz="4" w:space="0" w:color="auto"/>
            </w:tcBorders>
            <w:shd w:val="clear" w:color="auto" w:fill="auto"/>
            <w:vAlign w:val="center"/>
          </w:tcPr>
          <w:p w14:paraId="568E6AE5" w14:textId="6274B731"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30A7C83B" w14:textId="0B018CFF"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92D050"/>
          </w:tcPr>
          <w:p w14:paraId="1C00A62B" w14:textId="1D9FA12A" w:rsidR="00107A4C" w:rsidRPr="00626163" w:rsidRDefault="00107A4C" w:rsidP="00107A4C">
            <w:pPr>
              <w:spacing w:before="0" w:after="0" w:line="240" w:lineRule="auto"/>
              <w:jc w:val="center"/>
              <w:rPr>
                <w:rFonts w:eastAsia="Times New Roman"/>
                <w:sz w:val="20"/>
                <w:szCs w:val="20"/>
              </w:rPr>
            </w:pPr>
            <w:r w:rsidRPr="00626163">
              <w:rPr>
                <w:rFonts w:eastAsia="Times New Roman"/>
                <w:sz w:val="20"/>
                <w:szCs w:val="20"/>
              </w:rPr>
              <w:t>+</w:t>
            </w:r>
          </w:p>
          <w:p w14:paraId="2FB94EA2" w14:textId="52D6BB94"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rPr>
              <w:t>INDIR/ST/DR/ REG</w:t>
            </w:r>
          </w:p>
        </w:tc>
        <w:tc>
          <w:tcPr>
            <w:tcW w:w="1389" w:type="dxa"/>
            <w:tcBorders>
              <w:left w:val="single" w:sz="4" w:space="0" w:color="auto"/>
              <w:right w:val="single" w:sz="4" w:space="0" w:color="auto"/>
            </w:tcBorders>
            <w:shd w:val="clear" w:color="auto" w:fill="auto"/>
            <w:vAlign w:val="center"/>
          </w:tcPr>
          <w:p w14:paraId="730A7677" w14:textId="21AFC4AE"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36F965C" w14:textId="0B42FDA8"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0E7BDF63" w14:textId="41357F2E"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w:t>
            </w:r>
          </w:p>
          <w:p w14:paraId="1AE82D41" w14:textId="3C1DC796"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DIR/ST/DR/REG</w:t>
            </w:r>
          </w:p>
        </w:tc>
        <w:tc>
          <w:tcPr>
            <w:tcW w:w="1390" w:type="dxa"/>
            <w:tcBorders>
              <w:left w:val="single" w:sz="4" w:space="0" w:color="auto"/>
            </w:tcBorders>
            <w:shd w:val="clear" w:color="auto" w:fill="auto"/>
          </w:tcPr>
          <w:p w14:paraId="581CC465" w14:textId="52E3B157" w:rsidR="00107A4C" w:rsidRPr="00626163" w:rsidRDefault="00107A4C" w:rsidP="00107A4C">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r>
      <w:tr w:rsidR="0018290E" w:rsidRPr="009E5645" w14:paraId="4F02D92D" w14:textId="77777777" w:rsidTr="0018290E">
        <w:trPr>
          <w:trHeight w:val="284"/>
          <w:jc w:val="center"/>
        </w:trPr>
        <w:tc>
          <w:tcPr>
            <w:tcW w:w="660" w:type="dxa"/>
            <w:tcBorders>
              <w:right w:val="nil"/>
            </w:tcBorders>
            <w:hideMark/>
          </w:tcPr>
          <w:p w14:paraId="42E3C43E" w14:textId="77777777" w:rsidR="0018290E" w:rsidRPr="009E5645" w:rsidRDefault="0018290E" w:rsidP="0018290E">
            <w:pPr>
              <w:spacing w:after="0" w:line="240" w:lineRule="auto"/>
              <w:rPr>
                <w:rFonts w:eastAsia="Times New Roman"/>
                <w:sz w:val="20"/>
                <w:szCs w:val="20"/>
                <w:lang w:eastAsia="hr-HR"/>
              </w:rPr>
            </w:pPr>
            <w:r w:rsidRPr="009E5645">
              <w:rPr>
                <w:rFonts w:eastAsia="Times New Roman"/>
                <w:sz w:val="20"/>
                <w:szCs w:val="20"/>
                <w:lang w:eastAsia="hr-HR"/>
              </w:rPr>
              <w:t>1.3.3</w:t>
            </w:r>
          </w:p>
        </w:tc>
        <w:tc>
          <w:tcPr>
            <w:tcW w:w="6379" w:type="dxa"/>
            <w:tcBorders>
              <w:left w:val="nil"/>
              <w:right w:val="double" w:sz="4" w:space="0" w:color="auto"/>
            </w:tcBorders>
          </w:tcPr>
          <w:p w14:paraId="36EC56A4" w14:textId="77777777" w:rsidR="0018290E" w:rsidRPr="00C34671" w:rsidRDefault="0018290E" w:rsidP="0018290E">
            <w:pPr>
              <w:spacing w:after="0"/>
              <w:jc w:val="left"/>
              <w:rPr>
                <w:sz w:val="20"/>
                <w:szCs w:val="20"/>
              </w:rPr>
            </w:pPr>
            <w:r w:rsidRPr="00C34671">
              <w:rPr>
                <w:sz w:val="20"/>
                <w:szCs w:val="20"/>
              </w:rPr>
              <w:t>Razvoj konkurentne poljoprivredne proizvodnje i šumarstva</w:t>
            </w:r>
          </w:p>
        </w:tc>
        <w:tc>
          <w:tcPr>
            <w:tcW w:w="1389" w:type="dxa"/>
            <w:tcBorders>
              <w:left w:val="double" w:sz="4" w:space="0" w:color="auto"/>
              <w:right w:val="single" w:sz="4" w:space="0" w:color="auto"/>
            </w:tcBorders>
            <w:shd w:val="clear" w:color="auto" w:fill="auto"/>
            <w:vAlign w:val="center"/>
          </w:tcPr>
          <w:p w14:paraId="23C49C6F" w14:textId="6722D92F"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8B21368" w14:textId="4EDAC09A"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0810E470" w14:textId="4D0D733E" w:rsidR="0018290E" w:rsidRPr="00626163" w:rsidRDefault="0018290E" w:rsidP="0018290E">
            <w:pPr>
              <w:spacing w:before="0" w:after="0" w:line="240" w:lineRule="auto"/>
              <w:jc w:val="center"/>
              <w:rPr>
                <w:rFonts w:eastAsia="Times New Roman"/>
                <w:sz w:val="20"/>
                <w:szCs w:val="20"/>
              </w:rPr>
            </w:pPr>
            <w:r w:rsidRPr="00626163">
              <w:rPr>
                <w:rFonts w:eastAsia="Times New Roman"/>
                <w:sz w:val="20"/>
                <w:szCs w:val="20"/>
              </w:rPr>
              <w:t>+</w:t>
            </w:r>
          </w:p>
          <w:p w14:paraId="729F68C0" w14:textId="5C962B88"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rPr>
              <w:t>INDIR/ST/DR/REG/</w:t>
            </w:r>
          </w:p>
        </w:tc>
        <w:tc>
          <w:tcPr>
            <w:tcW w:w="1389" w:type="dxa"/>
            <w:tcBorders>
              <w:left w:val="single" w:sz="4" w:space="0" w:color="auto"/>
              <w:right w:val="single" w:sz="4" w:space="0" w:color="auto"/>
            </w:tcBorders>
            <w:shd w:val="clear" w:color="auto" w:fill="auto"/>
            <w:vAlign w:val="center"/>
          </w:tcPr>
          <w:p w14:paraId="68828422" w14:textId="1C1A19E2"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2140C40" w14:textId="32A4C046"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0626F5C7" w14:textId="558AD001"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92D050"/>
          </w:tcPr>
          <w:p w14:paraId="5ED447C8" w14:textId="2D97C5BE" w:rsidR="0018290E" w:rsidRPr="00626163" w:rsidRDefault="0018290E" w:rsidP="0018290E">
            <w:pPr>
              <w:spacing w:before="0" w:after="0" w:line="240" w:lineRule="auto"/>
              <w:jc w:val="center"/>
              <w:rPr>
                <w:rFonts w:eastAsia="Times New Roman"/>
                <w:sz w:val="20"/>
                <w:szCs w:val="20"/>
              </w:rPr>
            </w:pPr>
            <w:r w:rsidRPr="00626163">
              <w:rPr>
                <w:rFonts w:eastAsia="Times New Roman"/>
                <w:sz w:val="20"/>
                <w:szCs w:val="20"/>
              </w:rPr>
              <w:t>+</w:t>
            </w:r>
          </w:p>
          <w:p w14:paraId="5C8CEE0A" w14:textId="6D07C9C4" w:rsidR="0018290E" w:rsidRPr="00626163" w:rsidRDefault="0018290E" w:rsidP="0018290E">
            <w:pPr>
              <w:spacing w:before="0" w:after="0" w:line="240" w:lineRule="auto"/>
              <w:jc w:val="center"/>
              <w:rPr>
                <w:rFonts w:eastAsia="Times New Roman"/>
                <w:sz w:val="20"/>
                <w:szCs w:val="20"/>
              </w:rPr>
            </w:pPr>
            <w:r w:rsidRPr="00626163">
              <w:rPr>
                <w:rFonts w:eastAsia="Times New Roman"/>
                <w:sz w:val="20"/>
                <w:szCs w:val="20"/>
              </w:rPr>
              <w:t>DIR/PRI/SR/</w:t>
            </w:r>
          </w:p>
          <w:p w14:paraId="1FAF96F5" w14:textId="2AACE322"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rPr>
              <w:t>REG</w:t>
            </w:r>
          </w:p>
        </w:tc>
        <w:tc>
          <w:tcPr>
            <w:tcW w:w="1389" w:type="dxa"/>
            <w:tcBorders>
              <w:left w:val="single" w:sz="4" w:space="0" w:color="auto"/>
              <w:right w:val="single" w:sz="4" w:space="0" w:color="auto"/>
            </w:tcBorders>
            <w:shd w:val="clear" w:color="auto" w:fill="auto"/>
            <w:vAlign w:val="center"/>
          </w:tcPr>
          <w:p w14:paraId="2E3EE94E" w14:textId="6F18FD02"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E8926EF" w14:textId="4527C319"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3C5CD39D" w14:textId="502F07F3"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w:t>
            </w:r>
          </w:p>
          <w:p w14:paraId="2EA7713F" w14:textId="5D7EAACB"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DIR/ST/DR/REG</w:t>
            </w:r>
          </w:p>
        </w:tc>
        <w:tc>
          <w:tcPr>
            <w:tcW w:w="1390" w:type="dxa"/>
            <w:tcBorders>
              <w:left w:val="single" w:sz="4" w:space="0" w:color="auto"/>
            </w:tcBorders>
            <w:shd w:val="clear" w:color="auto" w:fill="auto"/>
          </w:tcPr>
          <w:p w14:paraId="68B0503B" w14:textId="04173325" w:rsidR="0018290E" w:rsidRPr="00626163" w:rsidRDefault="0018290E" w:rsidP="0018290E">
            <w:pPr>
              <w:spacing w:before="0" w:after="0" w:line="240" w:lineRule="auto"/>
              <w:jc w:val="center"/>
              <w:rPr>
                <w:rFonts w:eastAsia="Times New Roman"/>
                <w:sz w:val="20"/>
                <w:szCs w:val="20"/>
                <w:lang w:eastAsia="hr-HR"/>
              </w:rPr>
            </w:pPr>
            <w:r w:rsidRPr="00626163">
              <w:rPr>
                <w:rFonts w:eastAsia="Times New Roman"/>
                <w:sz w:val="20"/>
                <w:szCs w:val="20"/>
                <w:lang w:eastAsia="hr-HR"/>
              </w:rPr>
              <w:t>0</w:t>
            </w:r>
          </w:p>
        </w:tc>
      </w:tr>
      <w:tr w:rsidR="00DB2A75" w:rsidRPr="009D6FF0" w14:paraId="62A6EDF4" w14:textId="77777777" w:rsidTr="00D85037">
        <w:trPr>
          <w:trHeight w:val="284"/>
          <w:jc w:val="center"/>
        </w:trPr>
        <w:tc>
          <w:tcPr>
            <w:tcW w:w="22320" w:type="dxa"/>
            <w:gridSpan w:val="13"/>
            <w:tcBorders>
              <w:right w:val="single" w:sz="4" w:space="0" w:color="auto"/>
            </w:tcBorders>
            <w:shd w:val="clear" w:color="auto" w:fill="C5D69B"/>
          </w:tcPr>
          <w:p w14:paraId="3B5262D9" w14:textId="77777777" w:rsidR="00DB2A75" w:rsidRPr="00B251E8" w:rsidRDefault="00DB2A75" w:rsidP="000D0F2B">
            <w:pPr>
              <w:spacing w:after="0" w:line="240" w:lineRule="auto"/>
              <w:rPr>
                <w:rFonts w:eastAsia="Times New Roman"/>
                <w:b/>
                <w:bCs/>
                <w:sz w:val="20"/>
                <w:szCs w:val="20"/>
                <w:lang w:eastAsia="hr-HR"/>
              </w:rPr>
            </w:pPr>
            <w:r w:rsidRPr="00B251E8">
              <w:rPr>
                <w:rFonts w:eastAsia="Times New Roman"/>
                <w:b/>
                <w:bCs/>
                <w:sz w:val="20"/>
                <w:szCs w:val="20"/>
                <w:lang w:eastAsia="hr-HR"/>
              </w:rPr>
              <w:t>C</w:t>
            </w:r>
            <w:r w:rsidR="00530921">
              <w:rPr>
                <w:rFonts w:eastAsia="Times New Roman"/>
                <w:b/>
                <w:bCs/>
                <w:sz w:val="20"/>
                <w:szCs w:val="20"/>
                <w:lang w:eastAsia="hr-HR"/>
              </w:rPr>
              <w:t>ILJ</w:t>
            </w:r>
            <w:r w:rsidR="00B251E8" w:rsidRPr="00B251E8">
              <w:rPr>
                <w:rFonts w:eastAsia="Times New Roman"/>
                <w:b/>
                <w:bCs/>
                <w:sz w:val="20"/>
                <w:szCs w:val="20"/>
                <w:lang w:eastAsia="hr-HR"/>
              </w:rPr>
              <w:t xml:space="preserve"> </w:t>
            </w:r>
            <w:r w:rsidRPr="00B251E8">
              <w:rPr>
                <w:rFonts w:eastAsia="Times New Roman"/>
                <w:b/>
                <w:bCs/>
                <w:sz w:val="20"/>
                <w:szCs w:val="20"/>
                <w:lang w:eastAsia="hr-HR"/>
              </w:rPr>
              <w:t>2.</w:t>
            </w:r>
            <w:r w:rsidR="00B251E8" w:rsidRPr="00B251E8">
              <w:rPr>
                <w:b/>
                <w:bCs/>
                <w:sz w:val="20"/>
                <w:szCs w:val="20"/>
              </w:rPr>
              <w:t xml:space="preserve"> RAZVOJ LJUDSKIH POTENCIJALA</w:t>
            </w:r>
          </w:p>
        </w:tc>
      </w:tr>
      <w:tr w:rsidR="00DB2A75" w:rsidRPr="009E5645" w14:paraId="5B83A18E" w14:textId="77777777" w:rsidTr="00D85037">
        <w:trPr>
          <w:trHeight w:val="284"/>
          <w:jc w:val="center"/>
        </w:trPr>
        <w:tc>
          <w:tcPr>
            <w:tcW w:w="22320" w:type="dxa"/>
            <w:gridSpan w:val="13"/>
            <w:tcBorders>
              <w:right w:val="single" w:sz="4" w:space="0" w:color="auto"/>
            </w:tcBorders>
            <w:shd w:val="clear" w:color="auto" w:fill="D6E6DB"/>
          </w:tcPr>
          <w:p w14:paraId="3903A2A7" w14:textId="77777777" w:rsidR="00DB2A75" w:rsidRPr="009E5645" w:rsidRDefault="00DB2A75" w:rsidP="000D0F2B">
            <w:pPr>
              <w:spacing w:after="0" w:line="240" w:lineRule="auto"/>
              <w:rPr>
                <w:rFonts w:eastAsia="Times New Roman"/>
                <w:b/>
                <w:bCs/>
                <w:sz w:val="20"/>
                <w:szCs w:val="20"/>
                <w:lang w:eastAsia="hr-HR"/>
              </w:rPr>
            </w:pPr>
            <w:r w:rsidRPr="009E5645">
              <w:rPr>
                <w:rFonts w:eastAsia="Times New Roman"/>
                <w:b/>
                <w:bCs/>
                <w:sz w:val="20"/>
                <w:szCs w:val="20"/>
                <w:lang w:eastAsia="hr-HR"/>
              </w:rPr>
              <w:t xml:space="preserve">Prioritet 2.1. </w:t>
            </w:r>
            <w:r w:rsidR="00DF0FD6" w:rsidRPr="00DF0FD6">
              <w:rPr>
                <w:b/>
                <w:bCs/>
                <w:sz w:val="20"/>
                <w:szCs w:val="20"/>
              </w:rPr>
              <w:t>Zagreb – grad znanja i sveučilišni grad</w:t>
            </w:r>
          </w:p>
        </w:tc>
      </w:tr>
      <w:tr w:rsidR="00D61434" w:rsidRPr="009E5645" w14:paraId="1BD6EF95" w14:textId="77777777" w:rsidTr="00090CBC">
        <w:trPr>
          <w:trHeight w:val="284"/>
          <w:jc w:val="center"/>
        </w:trPr>
        <w:tc>
          <w:tcPr>
            <w:tcW w:w="660" w:type="dxa"/>
            <w:tcBorders>
              <w:right w:val="nil"/>
            </w:tcBorders>
            <w:hideMark/>
          </w:tcPr>
          <w:p w14:paraId="63D9A9F6" w14:textId="77777777" w:rsidR="00D61434" w:rsidRPr="009E5645" w:rsidRDefault="00D61434" w:rsidP="00D61434">
            <w:pPr>
              <w:spacing w:after="0" w:line="240" w:lineRule="auto"/>
              <w:rPr>
                <w:rFonts w:eastAsia="Times New Roman"/>
                <w:sz w:val="20"/>
                <w:szCs w:val="20"/>
                <w:lang w:eastAsia="hr-HR"/>
              </w:rPr>
            </w:pPr>
            <w:r w:rsidRPr="009E5645">
              <w:rPr>
                <w:rFonts w:eastAsia="Times New Roman"/>
                <w:sz w:val="20"/>
                <w:szCs w:val="20"/>
                <w:lang w:eastAsia="hr-HR"/>
              </w:rPr>
              <w:t>2.1.1</w:t>
            </w:r>
          </w:p>
        </w:tc>
        <w:tc>
          <w:tcPr>
            <w:tcW w:w="6379" w:type="dxa"/>
            <w:tcBorders>
              <w:left w:val="nil"/>
              <w:right w:val="double" w:sz="4" w:space="0" w:color="auto"/>
            </w:tcBorders>
          </w:tcPr>
          <w:p w14:paraId="305A395B" w14:textId="77777777" w:rsidR="00D61434" w:rsidRPr="00C34671" w:rsidRDefault="00D61434" w:rsidP="00D61434">
            <w:pPr>
              <w:spacing w:after="0"/>
              <w:jc w:val="left"/>
              <w:rPr>
                <w:sz w:val="20"/>
                <w:szCs w:val="20"/>
              </w:rPr>
            </w:pPr>
            <w:r w:rsidRPr="00C34671">
              <w:rPr>
                <w:bCs/>
                <w:sz w:val="20"/>
                <w:szCs w:val="20"/>
              </w:rPr>
              <w:t>Potpora prostornom i funkcijskom razvoju Sveučilišta u Zagrebu</w:t>
            </w:r>
          </w:p>
        </w:tc>
        <w:tc>
          <w:tcPr>
            <w:tcW w:w="1389" w:type="dxa"/>
            <w:tcBorders>
              <w:left w:val="double" w:sz="4" w:space="0" w:color="auto"/>
              <w:right w:val="single" w:sz="4" w:space="0" w:color="auto"/>
            </w:tcBorders>
            <w:vAlign w:val="center"/>
          </w:tcPr>
          <w:p w14:paraId="10571C9F" w14:textId="3457C6C6"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78F1BAF4" w14:textId="725E7DCF"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6C9E0F82" w14:textId="7218E99A"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06C5EB96" w14:textId="29F88929"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71EB889F" w14:textId="4E222330"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vAlign w:val="center"/>
          </w:tcPr>
          <w:p w14:paraId="73E51F43" w14:textId="45C102F1"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37ED55EF" w14:textId="491F5763" w:rsidR="00D61434" w:rsidRDefault="00DA67D8"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270690C3" w14:textId="0AC9E221" w:rsidR="00D61434" w:rsidRDefault="00D61434" w:rsidP="00D61434">
            <w:pPr>
              <w:spacing w:before="0" w:after="0" w:line="240" w:lineRule="auto"/>
              <w:jc w:val="center"/>
              <w:rPr>
                <w:rFonts w:eastAsia="Times New Roman"/>
                <w:sz w:val="20"/>
                <w:szCs w:val="20"/>
                <w:lang w:eastAsia="hr-HR"/>
              </w:rPr>
            </w:pPr>
            <w:r w:rsidRPr="00BD0C25">
              <w:rPr>
                <w:rFonts w:eastAsia="Times New Roman"/>
                <w:sz w:val="20"/>
                <w:szCs w:val="20"/>
                <w:lang w:eastAsia="hr-HR"/>
              </w:rPr>
              <w:t>0</w:t>
            </w:r>
          </w:p>
        </w:tc>
        <w:tc>
          <w:tcPr>
            <w:tcW w:w="1389" w:type="dxa"/>
            <w:tcBorders>
              <w:left w:val="single" w:sz="4" w:space="0" w:color="auto"/>
              <w:right w:val="single" w:sz="4" w:space="0" w:color="auto"/>
            </w:tcBorders>
            <w:vAlign w:val="center"/>
          </w:tcPr>
          <w:p w14:paraId="41EC41A3" w14:textId="6BA50A7A" w:rsidR="00D61434" w:rsidRDefault="00D61434"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23F8A568" w14:textId="14EE5203" w:rsidR="00D61434" w:rsidRDefault="00D61434" w:rsidP="00D61434">
            <w:pPr>
              <w:spacing w:before="0" w:after="0" w:line="240" w:lineRule="auto"/>
              <w:jc w:val="center"/>
              <w:rPr>
                <w:rFonts w:eastAsia="Times New Roman"/>
                <w:sz w:val="20"/>
                <w:szCs w:val="20"/>
                <w:lang w:eastAsia="hr-HR"/>
              </w:rPr>
            </w:pPr>
            <w:r>
              <w:rPr>
                <w:rFonts w:eastAsia="Times New Roman"/>
                <w:sz w:val="20"/>
                <w:szCs w:val="20"/>
                <w:lang w:eastAsia="hr-HR"/>
              </w:rPr>
              <w:t>++</w:t>
            </w:r>
          </w:p>
          <w:p w14:paraId="1F9ED7EB" w14:textId="02626AF4" w:rsidR="00D61434" w:rsidRDefault="00D61434" w:rsidP="00D61434">
            <w:pPr>
              <w:spacing w:before="0" w:after="0" w:line="240" w:lineRule="auto"/>
              <w:jc w:val="center"/>
              <w:rPr>
                <w:rFonts w:eastAsia="Times New Roman"/>
                <w:sz w:val="20"/>
                <w:szCs w:val="20"/>
                <w:lang w:eastAsia="hr-HR"/>
              </w:rPr>
            </w:pPr>
            <w:r>
              <w:rPr>
                <w:rFonts w:eastAsia="Times New Roman"/>
                <w:sz w:val="20"/>
                <w:szCs w:val="20"/>
                <w:lang w:eastAsia="hr-HR"/>
              </w:rPr>
              <w:t>DIR/ST/DR/REG</w:t>
            </w:r>
          </w:p>
        </w:tc>
        <w:tc>
          <w:tcPr>
            <w:tcW w:w="1390" w:type="dxa"/>
            <w:tcBorders>
              <w:left w:val="single" w:sz="4" w:space="0" w:color="auto"/>
            </w:tcBorders>
            <w:shd w:val="clear" w:color="auto" w:fill="auto"/>
          </w:tcPr>
          <w:p w14:paraId="2BCE13B6" w14:textId="74F510ED" w:rsidR="00D61434" w:rsidRDefault="00D61434" w:rsidP="00D61434">
            <w:pPr>
              <w:spacing w:before="0" w:after="0" w:line="240" w:lineRule="auto"/>
              <w:jc w:val="center"/>
              <w:rPr>
                <w:rFonts w:eastAsia="Times New Roman"/>
                <w:sz w:val="20"/>
                <w:szCs w:val="20"/>
                <w:lang w:eastAsia="hr-HR"/>
              </w:rPr>
            </w:pPr>
            <w:r w:rsidRPr="001B0686">
              <w:rPr>
                <w:rFonts w:eastAsia="Times New Roman"/>
                <w:sz w:val="20"/>
                <w:szCs w:val="20"/>
                <w:lang w:eastAsia="hr-HR"/>
              </w:rPr>
              <w:t>0</w:t>
            </w:r>
          </w:p>
        </w:tc>
      </w:tr>
      <w:tr w:rsidR="00D61434" w:rsidRPr="009E5645" w14:paraId="3561CA5D" w14:textId="77777777" w:rsidTr="00090CBC">
        <w:trPr>
          <w:trHeight w:val="284"/>
          <w:jc w:val="center"/>
        </w:trPr>
        <w:tc>
          <w:tcPr>
            <w:tcW w:w="660" w:type="dxa"/>
            <w:tcBorders>
              <w:right w:val="nil"/>
            </w:tcBorders>
            <w:hideMark/>
          </w:tcPr>
          <w:p w14:paraId="1FB1DF07" w14:textId="77777777" w:rsidR="00D61434" w:rsidRPr="009E5645" w:rsidRDefault="00D61434" w:rsidP="00D61434">
            <w:pPr>
              <w:spacing w:after="0" w:line="240" w:lineRule="auto"/>
              <w:rPr>
                <w:rFonts w:eastAsia="Times New Roman"/>
                <w:sz w:val="20"/>
                <w:szCs w:val="20"/>
                <w:lang w:eastAsia="hr-HR"/>
              </w:rPr>
            </w:pPr>
            <w:r w:rsidRPr="009E5645">
              <w:rPr>
                <w:rFonts w:eastAsia="Times New Roman"/>
                <w:sz w:val="20"/>
                <w:szCs w:val="20"/>
                <w:lang w:eastAsia="hr-HR"/>
              </w:rPr>
              <w:t>2.1.2</w:t>
            </w:r>
          </w:p>
        </w:tc>
        <w:tc>
          <w:tcPr>
            <w:tcW w:w="6379" w:type="dxa"/>
            <w:tcBorders>
              <w:left w:val="nil"/>
              <w:right w:val="double" w:sz="4" w:space="0" w:color="auto"/>
            </w:tcBorders>
          </w:tcPr>
          <w:p w14:paraId="05C5D65B" w14:textId="77777777" w:rsidR="00D61434" w:rsidRPr="00C34671" w:rsidRDefault="00D61434" w:rsidP="00D61434">
            <w:pPr>
              <w:spacing w:after="0"/>
              <w:jc w:val="left"/>
              <w:rPr>
                <w:sz w:val="20"/>
                <w:szCs w:val="20"/>
              </w:rPr>
            </w:pPr>
            <w:r w:rsidRPr="00C34671">
              <w:rPr>
                <w:bCs/>
                <w:sz w:val="20"/>
                <w:szCs w:val="20"/>
              </w:rPr>
              <w:t>Razvoj suradnje znanstvene / akademske zajednice, javnog sektora, poslovnih subjekata i civilnog društva</w:t>
            </w:r>
          </w:p>
        </w:tc>
        <w:tc>
          <w:tcPr>
            <w:tcW w:w="1389" w:type="dxa"/>
            <w:tcBorders>
              <w:left w:val="double" w:sz="4" w:space="0" w:color="auto"/>
              <w:right w:val="single" w:sz="4" w:space="0" w:color="auto"/>
            </w:tcBorders>
            <w:vAlign w:val="center"/>
          </w:tcPr>
          <w:p w14:paraId="11BD0720" w14:textId="23C05483"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1BC71498" w14:textId="20315847"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3F6DC703" w14:textId="5616FD78"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717895FA" w14:textId="2053A13C"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3A1E9A7F" w14:textId="056A48A2"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vAlign w:val="center"/>
          </w:tcPr>
          <w:p w14:paraId="4319CB95" w14:textId="0250B262" w:rsidR="00D61434" w:rsidRDefault="005037BC"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4FA3FDFA" w14:textId="72B7D6D5" w:rsidR="00D61434" w:rsidRDefault="00DA67D8"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61533A68" w14:textId="7DF4BE1D" w:rsidR="00D61434" w:rsidRDefault="00D61434" w:rsidP="00D61434">
            <w:pPr>
              <w:spacing w:before="0" w:after="0" w:line="240" w:lineRule="auto"/>
              <w:jc w:val="center"/>
              <w:rPr>
                <w:rFonts w:eastAsia="Times New Roman"/>
                <w:sz w:val="20"/>
                <w:szCs w:val="20"/>
                <w:lang w:eastAsia="hr-HR"/>
              </w:rPr>
            </w:pPr>
            <w:r w:rsidRPr="00BD0C25">
              <w:rPr>
                <w:rFonts w:eastAsia="Times New Roman"/>
                <w:sz w:val="20"/>
                <w:szCs w:val="20"/>
                <w:lang w:eastAsia="hr-HR"/>
              </w:rPr>
              <w:t>0</w:t>
            </w:r>
          </w:p>
        </w:tc>
        <w:tc>
          <w:tcPr>
            <w:tcW w:w="1389" w:type="dxa"/>
            <w:tcBorders>
              <w:left w:val="single" w:sz="4" w:space="0" w:color="auto"/>
              <w:right w:val="single" w:sz="4" w:space="0" w:color="auto"/>
            </w:tcBorders>
            <w:vAlign w:val="center"/>
          </w:tcPr>
          <w:p w14:paraId="50F498C6" w14:textId="7E7ED640" w:rsidR="00D61434" w:rsidRDefault="00D61434" w:rsidP="00D61434">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15CCFEA8" w14:textId="74522408" w:rsidR="00D61434" w:rsidRDefault="00D61434" w:rsidP="00D61434">
            <w:pPr>
              <w:spacing w:before="0" w:after="0" w:line="240" w:lineRule="auto"/>
              <w:jc w:val="center"/>
              <w:rPr>
                <w:rFonts w:eastAsia="Times New Roman"/>
                <w:sz w:val="20"/>
                <w:szCs w:val="20"/>
                <w:lang w:eastAsia="hr-HR"/>
              </w:rPr>
            </w:pPr>
            <w:r>
              <w:rPr>
                <w:rFonts w:eastAsia="Times New Roman"/>
                <w:sz w:val="20"/>
                <w:szCs w:val="20"/>
                <w:lang w:eastAsia="hr-HR"/>
              </w:rPr>
              <w:t>++</w:t>
            </w:r>
          </w:p>
          <w:p w14:paraId="5295BA79" w14:textId="14ADC7C5" w:rsidR="00D61434" w:rsidRDefault="00D61434" w:rsidP="00D61434">
            <w:pPr>
              <w:spacing w:before="0" w:after="0" w:line="240" w:lineRule="auto"/>
              <w:jc w:val="center"/>
              <w:rPr>
                <w:rFonts w:eastAsia="Times New Roman"/>
                <w:sz w:val="20"/>
                <w:szCs w:val="20"/>
                <w:lang w:eastAsia="hr-HR"/>
              </w:rPr>
            </w:pPr>
            <w:r>
              <w:rPr>
                <w:rFonts w:eastAsia="Times New Roman"/>
                <w:sz w:val="20"/>
                <w:szCs w:val="20"/>
                <w:lang w:eastAsia="hr-HR"/>
              </w:rPr>
              <w:t>DIR/ST/DR/REG</w:t>
            </w:r>
          </w:p>
        </w:tc>
        <w:tc>
          <w:tcPr>
            <w:tcW w:w="1390" w:type="dxa"/>
            <w:tcBorders>
              <w:left w:val="single" w:sz="4" w:space="0" w:color="auto"/>
            </w:tcBorders>
            <w:shd w:val="clear" w:color="auto" w:fill="auto"/>
          </w:tcPr>
          <w:p w14:paraId="551F85ED" w14:textId="789752F3" w:rsidR="00D61434" w:rsidRDefault="00D61434" w:rsidP="00D61434">
            <w:pPr>
              <w:spacing w:before="0" w:after="0" w:line="240" w:lineRule="auto"/>
              <w:jc w:val="center"/>
              <w:rPr>
                <w:rFonts w:eastAsia="Times New Roman"/>
                <w:sz w:val="20"/>
                <w:szCs w:val="20"/>
                <w:lang w:eastAsia="hr-HR"/>
              </w:rPr>
            </w:pPr>
            <w:r w:rsidRPr="001B0686">
              <w:rPr>
                <w:rFonts w:eastAsia="Times New Roman"/>
                <w:sz w:val="20"/>
                <w:szCs w:val="20"/>
                <w:lang w:eastAsia="hr-HR"/>
              </w:rPr>
              <w:t>0</w:t>
            </w:r>
          </w:p>
        </w:tc>
      </w:tr>
      <w:tr w:rsidR="00DB2A75" w:rsidRPr="009E5645" w14:paraId="3B697B4B" w14:textId="77777777" w:rsidTr="00D85037">
        <w:trPr>
          <w:trHeight w:val="284"/>
          <w:jc w:val="center"/>
        </w:trPr>
        <w:tc>
          <w:tcPr>
            <w:tcW w:w="22320" w:type="dxa"/>
            <w:gridSpan w:val="13"/>
            <w:tcBorders>
              <w:right w:val="single" w:sz="4" w:space="0" w:color="auto"/>
            </w:tcBorders>
            <w:shd w:val="clear" w:color="auto" w:fill="D6E6DB"/>
          </w:tcPr>
          <w:p w14:paraId="039D0F88" w14:textId="77777777" w:rsidR="00DB2A75" w:rsidRPr="009E5645" w:rsidRDefault="00DF0FD6" w:rsidP="000D0F2B">
            <w:pPr>
              <w:spacing w:after="0" w:line="240" w:lineRule="auto"/>
              <w:rPr>
                <w:rFonts w:eastAsia="Times New Roman"/>
                <w:b/>
                <w:bCs/>
                <w:sz w:val="20"/>
                <w:szCs w:val="20"/>
                <w:lang w:eastAsia="hr-HR"/>
              </w:rPr>
            </w:pPr>
            <w:r w:rsidRPr="009E5645">
              <w:rPr>
                <w:rFonts w:eastAsia="Times New Roman"/>
                <w:b/>
                <w:bCs/>
                <w:sz w:val="20"/>
                <w:szCs w:val="20"/>
                <w:lang w:eastAsia="hr-HR"/>
              </w:rPr>
              <w:t>Prioritet</w:t>
            </w:r>
            <w:r w:rsidRPr="00C34671">
              <w:rPr>
                <w:sz w:val="20"/>
                <w:szCs w:val="20"/>
              </w:rPr>
              <w:t xml:space="preserve"> 2</w:t>
            </w:r>
            <w:r w:rsidRPr="00DF0FD6">
              <w:rPr>
                <w:b/>
                <w:sz w:val="20"/>
                <w:szCs w:val="20"/>
              </w:rPr>
              <w:t xml:space="preserve">.2. </w:t>
            </w:r>
            <w:r w:rsidRPr="00DF0FD6">
              <w:rPr>
                <w:b/>
                <w:bCs/>
                <w:sz w:val="20"/>
                <w:szCs w:val="20"/>
              </w:rPr>
              <w:t>Razvoj i unapređivanje tržišta rada</w:t>
            </w:r>
          </w:p>
        </w:tc>
      </w:tr>
      <w:tr w:rsidR="005037BC" w:rsidRPr="009E5645" w14:paraId="126C300E" w14:textId="77777777" w:rsidTr="005037BC">
        <w:trPr>
          <w:trHeight w:val="284"/>
          <w:jc w:val="center"/>
        </w:trPr>
        <w:tc>
          <w:tcPr>
            <w:tcW w:w="660" w:type="dxa"/>
            <w:tcBorders>
              <w:right w:val="nil"/>
            </w:tcBorders>
            <w:hideMark/>
          </w:tcPr>
          <w:p w14:paraId="58ABD080" w14:textId="77777777" w:rsidR="005037BC" w:rsidRPr="009E5645" w:rsidRDefault="005037BC" w:rsidP="005037BC">
            <w:pPr>
              <w:spacing w:after="0" w:line="240" w:lineRule="auto"/>
              <w:rPr>
                <w:rFonts w:eastAsia="Times New Roman"/>
                <w:sz w:val="20"/>
                <w:szCs w:val="20"/>
                <w:lang w:eastAsia="hr-HR"/>
              </w:rPr>
            </w:pPr>
            <w:r w:rsidRPr="009E5645">
              <w:rPr>
                <w:rFonts w:eastAsia="Times New Roman"/>
                <w:sz w:val="20"/>
                <w:szCs w:val="20"/>
                <w:lang w:eastAsia="hr-HR"/>
              </w:rPr>
              <w:lastRenderedPageBreak/>
              <w:t>2.2.1</w:t>
            </w:r>
          </w:p>
        </w:tc>
        <w:tc>
          <w:tcPr>
            <w:tcW w:w="6379" w:type="dxa"/>
            <w:tcBorders>
              <w:left w:val="nil"/>
              <w:right w:val="double" w:sz="4" w:space="0" w:color="auto"/>
            </w:tcBorders>
          </w:tcPr>
          <w:p w14:paraId="526A99B0" w14:textId="77777777" w:rsidR="005037BC" w:rsidRPr="00C34671" w:rsidRDefault="005037BC" w:rsidP="005037BC">
            <w:pPr>
              <w:spacing w:after="0"/>
              <w:jc w:val="left"/>
              <w:rPr>
                <w:sz w:val="20"/>
                <w:szCs w:val="20"/>
              </w:rPr>
            </w:pPr>
            <w:r w:rsidRPr="00C34671">
              <w:rPr>
                <w:bCs/>
                <w:sz w:val="20"/>
                <w:szCs w:val="20"/>
              </w:rPr>
              <w:t>Prilagodba obrazovnih programa i provođenje aktivnih mjera zapošljavanja</w:t>
            </w:r>
          </w:p>
        </w:tc>
        <w:tc>
          <w:tcPr>
            <w:tcW w:w="1389" w:type="dxa"/>
            <w:tcBorders>
              <w:left w:val="double" w:sz="4" w:space="0" w:color="auto"/>
              <w:right w:val="single" w:sz="4" w:space="0" w:color="auto"/>
            </w:tcBorders>
            <w:shd w:val="clear" w:color="auto" w:fill="auto"/>
            <w:vAlign w:val="center"/>
          </w:tcPr>
          <w:p w14:paraId="5E96D0F3" w14:textId="20F125E5"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ADAD637" w14:textId="39961144" w:rsidR="005037BC" w:rsidRDefault="005037BC" w:rsidP="005037BC">
            <w:pPr>
              <w:spacing w:before="0" w:after="0" w:line="240" w:lineRule="auto"/>
              <w:jc w:val="center"/>
              <w:rPr>
                <w:rFonts w:eastAsia="Times New Roman"/>
                <w:sz w:val="20"/>
                <w:szCs w:val="20"/>
                <w:lang w:eastAsia="hr-HR"/>
              </w:rPr>
            </w:pPr>
            <w:r w:rsidRPr="00185FB0">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858D0F4" w14:textId="4D21214A" w:rsidR="005037BC" w:rsidRDefault="005037BC" w:rsidP="005037BC">
            <w:pPr>
              <w:spacing w:before="0" w:after="0" w:line="240" w:lineRule="auto"/>
              <w:jc w:val="center"/>
              <w:rPr>
                <w:rFonts w:eastAsia="Times New Roman"/>
                <w:sz w:val="20"/>
                <w:szCs w:val="20"/>
                <w:lang w:eastAsia="hr-HR"/>
              </w:rPr>
            </w:pPr>
            <w:r w:rsidRPr="00185FB0">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254D35F" w14:textId="0B06E795" w:rsidR="005037BC" w:rsidRDefault="005037BC" w:rsidP="005037BC">
            <w:pPr>
              <w:spacing w:before="0" w:after="0" w:line="240" w:lineRule="auto"/>
              <w:jc w:val="center"/>
              <w:rPr>
                <w:rFonts w:eastAsia="Times New Roman"/>
                <w:sz w:val="20"/>
                <w:szCs w:val="20"/>
                <w:lang w:eastAsia="hr-HR"/>
              </w:rPr>
            </w:pPr>
            <w:r w:rsidRPr="00185FB0">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B3D95DD" w14:textId="22EEEE7C" w:rsidR="005037BC" w:rsidRDefault="005037BC" w:rsidP="005037BC">
            <w:pPr>
              <w:spacing w:before="0" w:after="0" w:line="240" w:lineRule="auto"/>
              <w:jc w:val="center"/>
              <w:rPr>
                <w:rFonts w:eastAsia="Times New Roman"/>
                <w:sz w:val="20"/>
                <w:szCs w:val="20"/>
                <w:lang w:eastAsia="hr-HR"/>
              </w:rPr>
            </w:pPr>
            <w:r w:rsidRPr="00185FB0">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74AB1B85" w14:textId="433FDD18" w:rsidR="005037BC" w:rsidRDefault="005037BC" w:rsidP="005037BC">
            <w:pPr>
              <w:spacing w:before="0" w:after="0" w:line="240" w:lineRule="auto"/>
              <w:jc w:val="center"/>
              <w:rPr>
                <w:rFonts w:eastAsia="Times New Roman"/>
                <w:sz w:val="20"/>
                <w:szCs w:val="20"/>
                <w:lang w:eastAsia="hr-HR"/>
              </w:rPr>
            </w:pPr>
            <w:r w:rsidRPr="00185FB0">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34BAE28" w14:textId="786FE937" w:rsidR="005037BC" w:rsidRDefault="005037BC" w:rsidP="005037BC">
            <w:pPr>
              <w:spacing w:before="0" w:after="0" w:line="240" w:lineRule="auto"/>
              <w:jc w:val="center"/>
              <w:rPr>
                <w:rFonts w:eastAsia="Times New Roman"/>
                <w:sz w:val="20"/>
                <w:szCs w:val="20"/>
                <w:lang w:eastAsia="hr-HR"/>
              </w:rPr>
            </w:pPr>
            <w:r w:rsidRPr="00AC4C7D">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96523A6" w14:textId="4EFF8508"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8157F74" w14:textId="113EC3C3"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0E3D3F2B" w14:textId="5EAD1CA0"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w:t>
            </w:r>
          </w:p>
          <w:p w14:paraId="1BC7716A" w14:textId="191A55BE"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DIR/ST/DR/REG</w:t>
            </w:r>
          </w:p>
        </w:tc>
        <w:tc>
          <w:tcPr>
            <w:tcW w:w="1390" w:type="dxa"/>
            <w:tcBorders>
              <w:left w:val="single" w:sz="4" w:space="0" w:color="auto"/>
            </w:tcBorders>
            <w:shd w:val="clear" w:color="auto" w:fill="auto"/>
            <w:vAlign w:val="center"/>
          </w:tcPr>
          <w:p w14:paraId="4D56B50A" w14:textId="127AE10F"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5037BC" w:rsidRPr="009E5645" w14:paraId="02D67781" w14:textId="77777777" w:rsidTr="005037BC">
        <w:trPr>
          <w:trHeight w:val="284"/>
          <w:jc w:val="center"/>
        </w:trPr>
        <w:tc>
          <w:tcPr>
            <w:tcW w:w="660" w:type="dxa"/>
            <w:tcBorders>
              <w:right w:val="nil"/>
            </w:tcBorders>
            <w:hideMark/>
          </w:tcPr>
          <w:p w14:paraId="5B7C4062" w14:textId="77777777" w:rsidR="005037BC" w:rsidRPr="009E5645" w:rsidRDefault="005037BC" w:rsidP="005037BC">
            <w:pPr>
              <w:spacing w:after="0" w:line="240" w:lineRule="auto"/>
              <w:rPr>
                <w:rFonts w:eastAsia="Times New Roman"/>
                <w:sz w:val="20"/>
                <w:szCs w:val="20"/>
                <w:lang w:eastAsia="hr-HR"/>
              </w:rPr>
            </w:pPr>
            <w:r w:rsidRPr="009E5645">
              <w:rPr>
                <w:rFonts w:eastAsia="Times New Roman"/>
                <w:sz w:val="20"/>
                <w:szCs w:val="20"/>
                <w:lang w:eastAsia="hr-HR"/>
              </w:rPr>
              <w:t>2.2.2</w:t>
            </w:r>
          </w:p>
        </w:tc>
        <w:tc>
          <w:tcPr>
            <w:tcW w:w="6379" w:type="dxa"/>
            <w:tcBorders>
              <w:left w:val="nil"/>
              <w:right w:val="double" w:sz="4" w:space="0" w:color="auto"/>
            </w:tcBorders>
          </w:tcPr>
          <w:p w14:paraId="48BECB63" w14:textId="77777777" w:rsidR="005037BC" w:rsidRPr="00C34671" w:rsidRDefault="005037BC" w:rsidP="005037BC">
            <w:pPr>
              <w:spacing w:after="0"/>
              <w:jc w:val="left"/>
              <w:rPr>
                <w:sz w:val="20"/>
                <w:szCs w:val="20"/>
              </w:rPr>
            </w:pPr>
            <w:r w:rsidRPr="00C34671">
              <w:rPr>
                <w:bCs/>
                <w:sz w:val="20"/>
                <w:szCs w:val="20"/>
              </w:rPr>
              <w:t>Razvoj modela dostupnog cjeloživotnog obrazovanja</w:t>
            </w:r>
          </w:p>
        </w:tc>
        <w:tc>
          <w:tcPr>
            <w:tcW w:w="1389" w:type="dxa"/>
            <w:tcBorders>
              <w:left w:val="double" w:sz="4" w:space="0" w:color="auto"/>
              <w:right w:val="single" w:sz="4" w:space="0" w:color="auto"/>
            </w:tcBorders>
            <w:shd w:val="clear" w:color="auto" w:fill="auto"/>
            <w:vAlign w:val="center"/>
          </w:tcPr>
          <w:p w14:paraId="5A8D825C" w14:textId="3FEA84D1"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1CEE4C2" w14:textId="563EDE9C"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92A9813" w14:textId="1A9AF99A"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2191A8C" w14:textId="5C9B9C39"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81C5130" w14:textId="1BD933DE"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016380AC" w14:textId="1750EBEC"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14BFEFB" w14:textId="7852E7AD" w:rsidR="005037BC" w:rsidRDefault="005037BC" w:rsidP="005037BC">
            <w:pPr>
              <w:spacing w:before="0" w:after="0" w:line="240" w:lineRule="auto"/>
              <w:jc w:val="center"/>
              <w:rPr>
                <w:rFonts w:eastAsia="Times New Roman"/>
                <w:sz w:val="20"/>
                <w:szCs w:val="20"/>
                <w:lang w:eastAsia="hr-HR"/>
              </w:rPr>
            </w:pPr>
            <w:r w:rsidRPr="00AC4C7D">
              <w:rPr>
                <w:rFonts w:eastAsia="Times New Roman"/>
                <w:sz w:val="20"/>
                <w:szCs w:val="20"/>
                <w:lang w:eastAsia="hr-HR"/>
              </w:rPr>
              <w:t>0</w:t>
            </w:r>
          </w:p>
        </w:tc>
        <w:tc>
          <w:tcPr>
            <w:tcW w:w="1389" w:type="dxa"/>
            <w:tcBorders>
              <w:left w:val="single" w:sz="4" w:space="0" w:color="auto"/>
              <w:right w:val="single" w:sz="4" w:space="0" w:color="auto"/>
            </w:tcBorders>
            <w:shd w:val="clear" w:color="auto" w:fill="auto"/>
          </w:tcPr>
          <w:p w14:paraId="3B81BB60" w14:textId="13502D34" w:rsidR="005037BC" w:rsidRDefault="005037BC" w:rsidP="005037BC">
            <w:pPr>
              <w:spacing w:before="0" w:after="0" w:line="240" w:lineRule="auto"/>
              <w:jc w:val="center"/>
              <w:rPr>
                <w:rFonts w:eastAsia="Times New Roman"/>
                <w:sz w:val="20"/>
                <w:szCs w:val="20"/>
                <w:lang w:eastAsia="hr-HR"/>
              </w:rPr>
            </w:pPr>
            <w:r w:rsidRPr="003F2BF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AFE2F28" w14:textId="1576AD0B"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32301552" w14:textId="79AEB38B"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w:t>
            </w:r>
          </w:p>
          <w:p w14:paraId="04641735" w14:textId="2258131F"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DIR/ST/DR/REG</w:t>
            </w:r>
          </w:p>
        </w:tc>
        <w:tc>
          <w:tcPr>
            <w:tcW w:w="1390" w:type="dxa"/>
            <w:tcBorders>
              <w:left w:val="single" w:sz="4" w:space="0" w:color="auto"/>
            </w:tcBorders>
            <w:shd w:val="clear" w:color="auto" w:fill="auto"/>
          </w:tcPr>
          <w:p w14:paraId="0EDB0188" w14:textId="40B77203" w:rsidR="005037BC" w:rsidRDefault="005037BC" w:rsidP="005037BC">
            <w:pPr>
              <w:spacing w:before="0" w:after="0" w:line="240" w:lineRule="auto"/>
              <w:jc w:val="center"/>
              <w:rPr>
                <w:rFonts w:eastAsia="Times New Roman"/>
                <w:sz w:val="20"/>
                <w:szCs w:val="20"/>
                <w:lang w:eastAsia="hr-HR"/>
              </w:rPr>
            </w:pPr>
            <w:r w:rsidRPr="00B4608E">
              <w:rPr>
                <w:rFonts w:eastAsia="Times New Roman"/>
                <w:sz w:val="20"/>
                <w:szCs w:val="20"/>
                <w:lang w:eastAsia="hr-HR"/>
              </w:rPr>
              <w:t>0</w:t>
            </w:r>
          </w:p>
        </w:tc>
      </w:tr>
      <w:tr w:rsidR="005037BC" w:rsidRPr="009E5645" w14:paraId="32143C57" w14:textId="77777777" w:rsidTr="005037BC">
        <w:trPr>
          <w:trHeight w:val="284"/>
          <w:jc w:val="center"/>
        </w:trPr>
        <w:tc>
          <w:tcPr>
            <w:tcW w:w="660" w:type="dxa"/>
            <w:tcBorders>
              <w:right w:val="nil"/>
            </w:tcBorders>
            <w:hideMark/>
          </w:tcPr>
          <w:p w14:paraId="78B35312" w14:textId="77777777" w:rsidR="005037BC" w:rsidRPr="009E5645" w:rsidRDefault="005037BC" w:rsidP="005037BC">
            <w:pPr>
              <w:spacing w:after="0" w:line="240" w:lineRule="auto"/>
              <w:rPr>
                <w:rFonts w:eastAsia="Times New Roman"/>
                <w:sz w:val="20"/>
                <w:szCs w:val="20"/>
                <w:lang w:eastAsia="hr-HR"/>
              </w:rPr>
            </w:pPr>
            <w:r w:rsidRPr="009E5645">
              <w:rPr>
                <w:rFonts w:eastAsia="Times New Roman"/>
                <w:sz w:val="20"/>
                <w:szCs w:val="20"/>
                <w:lang w:eastAsia="hr-HR"/>
              </w:rPr>
              <w:t>2.2.3</w:t>
            </w:r>
          </w:p>
        </w:tc>
        <w:tc>
          <w:tcPr>
            <w:tcW w:w="6379" w:type="dxa"/>
            <w:tcBorders>
              <w:left w:val="nil"/>
              <w:right w:val="double" w:sz="4" w:space="0" w:color="auto"/>
            </w:tcBorders>
          </w:tcPr>
          <w:p w14:paraId="1286D720" w14:textId="77777777" w:rsidR="005037BC" w:rsidRPr="00C34671" w:rsidRDefault="005037BC" w:rsidP="005037BC">
            <w:pPr>
              <w:spacing w:after="0"/>
              <w:jc w:val="left"/>
              <w:rPr>
                <w:sz w:val="20"/>
                <w:szCs w:val="20"/>
              </w:rPr>
            </w:pPr>
            <w:r w:rsidRPr="00C34671">
              <w:rPr>
                <w:bCs/>
                <w:sz w:val="20"/>
                <w:szCs w:val="20"/>
              </w:rPr>
              <w:t>Jačanje kompetencija i povećanje poslovnih mogućnosti za ranjive grupe kroz programe socijalne ekonomije</w:t>
            </w:r>
          </w:p>
        </w:tc>
        <w:tc>
          <w:tcPr>
            <w:tcW w:w="1389" w:type="dxa"/>
            <w:tcBorders>
              <w:left w:val="double" w:sz="4" w:space="0" w:color="auto"/>
              <w:right w:val="single" w:sz="4" w:space="0" w:color="auto"/>
            </w:tcBorders>
            <w:shd w:val="clear" w:color="auto" w:fill="auto"/>
            <w:vAlign w:val="center"/>
          </w:tcPr>
          <w:p w14:paraId="59F79B4C" w14:textId="22F6198C"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B0DA70D" w14:textId="44EEDCD7"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5CE5B8A" w14:textId="46664616"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89A9159" w14:textId="58C51591"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CC709D4" w14:textId="76A79D78"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AD0E5A7" w14:textId="167782CC" w:rsidR="005037BC" w:rsidRDefault="005037BC" w:rsidP="005037BC">
            <w:pPr>
              <w:spacing w:before="0" w:after="0" w:line="240" w:lineRule="auto"/>
              <w:jc w:val="center"/>
              <w:rPr>
                <w:rFonts w:eastAsia="Times New Roman"/>
                <w:sz w:val="20"/>
                <w:szCs w:val="20"/>
                <w:lang w:eastAsia="hr-HR"/>
              </w:rPr>
            </w:pPr>
            <w:r w:rsidRPr="003A2DC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B071721" w14:textId="1F8ECC10" w:rsidR="005037BC" w:rsidRDefault="005037BC" w:rsidP="005037BC">
            <w:pPr>
              <w:spacing w:before="0" w:after="0" w:line="240" w:lineRule="auto"/>
              <w:jc w:val="center"/>
              <w:rPr>
                <w:rFonts w:eastAsia="Times New Roman"/>
                <w:sz w:val="20"/>
                <w:szCs w:val="20"/>
                <w:lang w:eastAsia="hr-HR"/>
              </w:rPr>
            </w:pPr>
            <w:r w:rsidRPr="00AC4C7D">
              <w:rPr>
                <w:rFonts w:eastAsia="Times New Roman"/>
                <w:sz w:val="20"/>
                <w:szCs w:val="20"/>
                <w:lang w:eastAsia="hr-HR"/>
              </w:rPr>
              <w:t>0</w:t>
            </w:r>
          </w:p>
        </w:tc>
        <w:tc>
          <w:tcPr>
            <w:tcW w:w="1389" w:type="dxa"/>
            <w:tcBorders>
              <w:left w:val="single" w:sz="4" w:space="0" w:color="auto"/>
              <w:right w:val="single" w:sz="4" w:space="0" w:color="auto"/>
            </w:tcBorders>
            <w:shd w:val="clear" w:color="auto" w:fill="auto"/>
          </w:tcPr>
          <w:p w14:paraId="7A0F1032" w14:textId="05E2D606" w:rsidR="005037BC" w:rsidRDefault="005037BC" w:rsidP="005037BC">
            <w:pPr>
              <w:spacing w:before="0" w:after="0" w:line="240" w:lineRule="auto"/>
              <w:jc w:val="center"/>
              <w:rPr>
                <w:rFonts w:eastAsia="Times New Roman"/>
                <w:sz w:val="20"/>
                <w:szCs w:val="20"/>
                <w:lang w:eastAsia="hr-HR"/>
              </w:rPr>
            </w:pPr>
            <w:r w:rsidRPr="003F2BF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EED4BBF" w14:textId="5BD67996"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3E2AC3A6" w14:textId="09A07D37"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w:t>
            </w:r>
          </w:p>
          <w:p w14:paraId="607FA258" w14:textId="27E24F79" w:rsidR="005037BC" w:rsidRDefault="005037BC" w:rsidP="005037BC">
            <w:pPr>
              <w:spacing w:before="0" w:after="0" w:line="240" w:lineRule="auto"/>
              <w:jc w:val="center"/>
              <w:rPr>
                <w:rFonts w:eastAsia="Times New Roman"/>
                <w:sz w:val="20"/>
                <w:szCs w:val="20"/>
                <w:lang w:eastAsia="hr-HR"/>
              </w:rPr>
            </w:pPr>
            <w:r>
              <w:rPr>
                <w:rFonts w:eastAsia="Times New Roman"/>
                <w:sz w:val="20"/>
                <w:szCs w:val="20"/>
                <w:lang w:eastAsia="hr-HR"/>
              </w:rPr>
              <w:t>DIR/ST/DR/REG</w:t>
            </w:r>
          </w:p>
        </w:tc>
        <w:tc>
          <w:tcPr>
            <w:tcW w:w="1390" w:type="dxa"/>
            <w:tcBorders>
              <w:left w:val="single" w:sz="4" w:space="0" w:color="auto"/>
            </w:tcBorders>
            <w:shd w:val="clear" w:color="auto" w:fill="auto"/>
          </w:tcPr>
          <w:p w14:paraId="1B840082" w14:textId="589DB461" w:rsidR="005037BC" w:rsidRDefault="005037BC" w:rsidP="005037BC">
            <w:pPr>
              <w:spacing w:before="0" w:after="0" w:line="240" w:lineRule="auto"/>
              <w:jc w:val="center"/>
              <w:rPr>
                <w:rFonts w:eastAsia="Times New Roman"/>
                <w:sz w:val="20"/>
                <w:szCs w:val="20"/>
                <w:lang w:eastAsia="hr-HR"/>
              </w:rPr>
            </w:pPr>
            <w:r w:rsidRPr="00B4608E">
              <w:rPr>
                <w:rFonts w:eastAsia="Times New Roman"/>
                <w:sz w:val="20"/>
                <w:szCs w:val="20"/>
                <w:lang w:eastAsia="hr-HR"/>
              </w:rPr>
              <w:t>0</w:t>
            </w:r>
          </w:p>
        </w:tc>
      </w:tr>
      <w:tr w:rsidR="00DB2A75" w:rsidRPr="009D6FF0" w14:paraId="5083644D" w14:textId="77777777" w:rsidTr="00D85037">
        <w:trPr>
          <w:trHeight w:val="284"/>
          <w:jc w:val="center"/>
        </w:trPr>
        <w:tc>
          <w:tcPr>
            <w:tcW w:w="22320" w:type="dxa"/>
            <w:gridSpan w:val="13"/>
            <w:tcBorders>
              <w:right w:val="single" w:sz="4" w:space="0" w:color="auto"/>
            </w:tcBorders>
            <w:shd w:val="clear" w:color="auto" w:fill="C5D69B"/>
          </w:tcPr>
          <w:p w14:paraId="4D5BA986" w14:textId="77777777" w:rsidR="00DB2A75" w:rsidRPr="000D0F2B" w:rsidRDefault="00DB2A75" w:rsidP="000D0F2B">
            <w:pPr>
              <w:spacing w:after="0" w:line="240" w:lineRule="auto"/>
              <w:rPr>
                <w:rFonts w:eastAsia="Times New Roman"/>
                <w:b/>
                <w:bCs/>
                <w:sz w:val="20"/>
                <w:szCs w:val="20"/>
                <w:lang w:eastAsia="hr-HR"/>
              </w:rPr>
            </w:pPr>
            <w:r w:rsidRPr="000D0F2B">
              <w:rPr>
                <w:rFonts w:eastAsia="Times New Roman"/>
                <w:b/>
                <w:bCs/>
                <w:sz w:val="20"/>
                <w:szCs w:val="20"/>
                <w:lang w:eastAsia="hr-HR"/>
              </w:rPr>
              <w:t>C</w:t>
            </w:r>
            <w:r w:rsidR="00530921">
              <w:rPr>
                <w:rFonts w:eastAsia="Times New Roman"/>
                <w:b/>
                <w:bCs/>
                <w:sz w:val="20"/>
                <w:szCs w:val="20"/>
                <w:lang w:eastAsia="hr-HR"/>
              </w:rPr>
              <w:t xml:space="preserve">ILJ </w:t>
            </w:r>
            <w:r w:rsidRPr="000D0F2B">
              <w:rPr>
                <w:rFonts w:eastAsia="Times New Roman"/>
                <w:b/>
                <w:bCs/>
                <w:sz w:val="20"/>
                <w:szCs w:val="20"/>
                <w:lang w:eastAsia="hr-HR"/>
              </w:rPr>
              <w:t xml:space="preserve">3. </w:t>
            </w:r>
            <w:r w:rsidR="000D0F2B" w:rsidRPr="000D0F2B">
              <w:rPr>
                <w:b/>
                <w:bCs/>
                <w:sz w:val="20"/>
                <w:szCs w:val="20"/>
              </w:rPr>
              <w:t>ZAŠTITA OKOLIŠA I ODRŽIVO GOSPODARENJE PRIRODNIM RESURSIMA I ENERGIJOM</w:t>
            </w:r>
          </w:p>
        </w:tc>
      </w:tr>
      <w:tr w:rsidR="00DB2A75" w:rsidRPr="009E5645" w14:paraId="6871F8CE" w14:textId="77777777" w:rsidTr="00D85037">
        <w:trPr>
          <w:trHeight w:val="284"/>
          <w:jc w:val="center"/>
        </w:trPr>
        <w:tc>
          <w:tcPr>
            <w:tcW w:w="22320" w:type="dxa"/>
            <w:gridSpan w:val="13"/>
            <w:tcBorders>
              <w:right w:val="single" w:sz="4" w:space="0" w:color="auto"/>
            </w:tcBorders>
            <w:shd w:val="clear" w:color="auto" w:fill="D6E6DB"/>
          </w:tcPr>
          <w:p w14:paraId="5BABCA05" w14:textId="77777777" w:rsidR="00DB2A75" w:rsidRPr="009E5645" w:rsidRDefault="00DB2A75" w:rsidP="000D0F2B">
            <w:pPr>
              <w:spacing w:after="0" w:line="240" w:lineRule="auto"/>
              <w:rPr>
                <w:rFonts w:eastAsia="Times New Roman"/>
                <w:b/>
                <w:bCs/>
                <w:sz w:val="20"/>
                <w:szCs w:val="20"/>
                <w:lang w:eastAsia="hr-HR"/>
              </w:rPr>
            </w:pPr>
            <w:r w:rsidRPr="009E5645">
              <w:rPr>
                <w:rFonts w:eastAsia="Times New Roman"/>
                <w:b/>
                <w:bCs/>
                <w:sz w:val="20"/>
                <w:szCs w:val="20"/>
                <w:lang w:eastAsia="hr-HR"/>
              </w:rPr>
              <w:t>Prioritet 3.1.</w:t>
            </w:r>
            <w:r w:rsidR="000D0F2B">
              <w:rPr>
                <w:rFonts w:eastAsia="Times New Roman"/>
                <w:b/>
                <w:bCs/>
                <w:sz w:val="20"/>
                <w:szCs w:val="20"/>
                <w:lang w:eastAsia="hr-HR"/>
              </w:rPr>
              <w:t xml:space="preserve"> </w:t>
            </w:r>
            <w:r w:rsidR="000D0F2B" w:rsidRPr="000D0F2B">
              <w:rPr>
                <w:b/>
                <w:bCs/>
                <w:sz w:val="20"/>
                <w:szCs w:val="20"/>
              </w:rPr>
              <w:t>Zaštita prirode, očuvanje i unapređivanje kvalitete okoliša</w:t>
            </w:r>
          </w:p>
        </w:tc>
      </w:tr>
      <w:tr w:rsidR="005037BC" w:rsidRPr="009E5645" w14:paraId="34F99C39" w14:textId="77777777" w:rsidTr="00626163">
        <w:trPr>
          <w:trHeight w:val="284"/>
          <w:jc w:val="center"/>
        </w:trPr>
        <w:tc>
          <w:tcPr>
            <w:tcW w:w="660" w:type="dxa"/>
            <w:tcBorders>
              <w:right w:val="nil"/>
            </w:tcBorders>
            <w:hideMark/>
          </w:tcPr>
          <w:p w14:paraId="7762F29D" w14:textId="77777777" w:rsidR="005037BC" w:rsidRPr="009E5645" w:rsidRDefault="005037BC" w:rsidP="005037BC">
            <w:pPr>
              <w:spacing w:after="0" w:line="240" w:lineRule="auto"/>
              <w:rPr>
                <w:rFonts w:eastAsia="Times New Roman"/>
                <w:sz w:val="20"/>
                <w:szCs w:val="20"/>
                <w:lang w:eastAsia="hr-HR"/>
              </w:rPr>
            </w:pPr>
            <w:r w:rsidRPr="009E5645">
              <w:rPr>
                <w:rFonts w:eastAsia="Times New Roman"/>
                <w:sz w:val="20"/>
                <w:szCs w:val="20"/>
                <w:lang w:eastAsia="hr-HR"/>
              </w:rPr>
              <w:t>3.1.1</w:t>
            </w:r>
          </w:p>
        </w:tc>
        <w:tc>
          <w:tcPr>
            <w:tcW w:w="6379" w:type="dxa"/>
            <w:tcBorders>
              <w:left w:val="nil"/>
              <w:right w:val="double" w:sz="4" w:space="0" w:color="auto"/>
            </w:tcBorders>
          </w:tcPr>
          <w:p w14:paraId="2A0273F0" w14:textId="77777777" w:rsidR="005037BC" w:rsidRPr="00C34671" w:rsidRDefault="005037BC" w:rsidP="005037BC">
            <w:pPr>
              <w:spacing w:after="0"/>
              <w:jc w:val="left"/>
              <w:rPr>
                <w:sz w:val="20"/>
                <w:szCs w:val="20"/>
              </w:rPr>
            </w:pPr>
            <w:r w:rsidRPr="00C34671">
              <w:rPr>
                <w:bCs/>
                <w:sz w:val="20"/>
                <w:szCs w:val="20"/>
              </w:rPr>
              <w:t>Uspostava i upravljanje jedinstvenim gradskim informacijskim sustavom i komunikacijskom strategijom o okolišu</w:t>
            </w:r>
          </w:p>
        </w:tc>
        <w:tc>
          <w:tcPr>
            <w:tcW w:w="1389" w:type="dxa"/>
            <w:tcBorders>
              <w:left w:val="double" w:sz="4" w:space="0" w:color="auto"/>
              <w:right w:val="single" w:sz="4" w:space="0" w:color="auto"/>
            </w:tcBorders>
            <w:shd w:val="clear" w:color="auto" w:fill="92D050"/>
            <w:vAlign w:val="center"/>
          </w:tcPr>
          <w:p w14:paraId="6FF04066" w14:textId="77777777" w:rsidR="005037BC" w:rsidRPr="00626163" w:rsidRDefault="00626163" w:rsidP="005037BC">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3B267E40" w14:textId="278E4921" w:rsidR="00626163" w:rsidRPr="00626163" w:rsidRDefault="008D0CE7" w:rsidP="008D0CE7">
            <w:pPr>
              <w:spacing w:before="0" w:after="0" w:line="240" w:lineRule="auto"/>
              <w:rPr>
                <w:rFonts w:asciiTheme="minorHAnsi" w:eastAsia="Times New Roman" w:hAnsiTheme="minorHAnsi" w:cstheme="minorHAnsi"/>
                <w:sz w:val="20"/>
                <w:szCs w:val="20"/>
                <w:lang w:eastAsia="hr-HR"/>
              </w:rPr>
            </w:pPr>
            <w:r>
              <w:rPr>
                <w:rFonts w:asciiTheme="minorHAnsi" w:eastAsia="Times New Roman" w:hAnsiTheme="minorHAnsi" w:cstheme="minorHAnsi"/>
                <w:sz w:val="20"/>
                <w:szCs w:val="20"/>
                <w:lang w:eastAsia="hr-HR"/>
              </w:rPr>
              <w:t>SEK</w:t>
            </w:r>
            <w:r w:rsidR="00626163" w:rsidRPr="00626163">
              <w:rPr>
                <w:rFonts w:asciiTheme="minorHAnsi" w:eastAsia="Times New Roman" w:hAnsiTheme="minorHAnsi" w:cstheme="minorHAnsi"/>
                <w:sz w:val="20"/>
                <w:szCs w:val="20"/>
                <w:lang w:eastAsia="hr-HR"/>
              </w:rPr>
              <w:t>/ST/DR</w:t>
            </w:r>
          </w:p>
        </w:tc>
        <w:tc>
          <w:tcPr>
            <w:tcW w:w="1389" w:type="dxa"/>
            <w:tcBorders>
              <w:left w:val="single" w:sz="4" w:space="0" w:color="auto"/>
              <w:right w:val="single" w:sz="4" w:space="0" w:color="auto"/>
            </w:tcBorders>
            <w:shd w:val="clear" w:color="auto" w:fill="92D050"/>
            <w:vAlign w:val="center"/>
          </w:tcPr>
          <w:p w14:paraId="10D527E1" w14:textId="77777777" w:rsidR="005037BC" w:rsidRDefault="00626163" w:rsidP="005037BC">
            <w:pPr>
              <w:spacing w:after="0" w:line="240" w:lineRule="auto"/>
              <w:jc w:val="center"/>
              <w:rPr>
                <w:rFonts w:asciiTheme="minorHAnsi" w:eastAsia="Times New Roman" w:hAnsiTheme="minorHAnsi" w:cstheme="minorHAnsi"/>
                <w:sz w:val="20"/>
                <w:szCs w:val="20"/>
                <w:lang w:eastAsia="hr-HR"/>
              </w:rPr>
            </w:pPr>
            <w:r>
              <w:rPr>
                <w:rFonts w:asciiTheme="minorHAnsi" w:eastAsia="Times New Roman" w:hAnsiTheme="minorHAnsi" w:cstheme="minorHAnsi"/>
                <w:sz w:val="20"/>
                <w:szCs w:val="20"/>
                <w:lang w:eastAsia="hr-HR"/>
              </w:rPr>
              <w:t>+</w:t>
            </w:r>
          </w:p>
          <w:p w14:paraId="4EC642B4" w14:textId="1BDF9917" w:rsidR="00626163" w:rsidRPr="00626163" w:rsidRDefault="008D0CE7" w:rsidP="00626163">
            <w:pPr>
              <w:spacing w:before="0" w:after="0" w:line="240" w:lineRule="auto"/>
              <w:jc w:val="center"/>
              <w:rPr>
                <w:rFonts w:asciiTheme="minorHAnsi" w:eastAsia="Times New Roman" w:hAnsiTheme="minorHAnsi" w:cstheme="minorHAnsi"/>
                <w:sz w:val="20"/>
                <w:szCs w:val="20"/>
                <w:lang w:eastAsia="hr-HR"/>
              </w:rPr>
            </w:pPr>
            <w:r>
              <w:rPr>
                <w:rFonts w:asciiTheme="minorHAnsi" w:eastAsia="Times New Roman" w:hAnsiTheme="minorHAnsi" w:cstheme="minorHAnsi"/>
                <w:sz w:val="20"/>
                <w:szCs w:val="20"/>
                <w:lang w:eastAsia="hr-HR"/>
              </w:rPr>
              <w:t>SEK</w:t>
            </w:r>
            <w:r w:rsidR="00626163">
              <w:rPr>
                <w:rFonts w:asciiTheme="minorHAnsi" w:eastAsia="Times New Roman" w:hAnsiTheme="minorHAnsi" w:cstheme="minorHAnsi"/>
                <w:sz w:val="20"/>
                <w:szCs w:val="20"/>
                <w:lang w:eastAsia="hr-HR"/>
              </w:rPr>
              <w:t>/ST/DR</w:t>
            </w:r>
          </w:p>
        </w:tc>
        <w:tc>
          <w:tcPr>
            <w:tcW w:w="1389" w:type="dxa"/>
            <w:tcBorders>
              <w:left w:val="single" w:sz="4" w:space="0" w:color="auto"/>
              <w:right w:val="single" w:sz="4" w:space="0" w:color="auto"/>
            </w:tcBorders>
            <w:shd w:val="clear" w:color="auto" w:fill="92D050"/>
            <w:vAlign w:val="center"/>
          </w:tcPr>
          <w:p w14:paraId="36EE364D" w14:textId="251357B0" w:rsidR="00E96FAF" w:rsidRPr="00626163" w:rsidRDefault="00E96FAF" w:rsidP="005037BC">
            <w:pPr>
              <w:spacing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w:t>
            </w:r>
          </w:p>
          <w:p w14:paraId="26F9CAFC" w14:textId="7BEB7AF6" w:rsidR="005037BC" w:rsidRPr="00626163" w:rsidRDefault="005037BC" w:rsidP="00794062">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INDIR/ST/D</w:t>
            </w:r>
            <w:r w:rsidR="001C2019" w:rsidRPr="00626163">
              <w:rPr>
                <w:rFonts w:asciiTheme="minorHAnsi" w:eastAsia="Times New Roman" w:hAnsiTheme="minorHAnsi" w:cstheme="minorHAnsi"/>
                <w:sz w:val="20"/>
                <w:szCs w:val="20"/>
              </w:rPr>
              <w:t>R</w:t>
            </w:r>
          </w:p>
        </w:tc>
        <w:tc>
          <w:tcPr>
            <w:tcW w:w="1389" w:type="dxa"/>
            <w:tcBorders>
              <w:left w:val="single" w:sz="4" w:space="0" w:color="auto"/>
              <w:right w:val="single" w:sz="4" w:space="0" w:color="auto"/>
            </w:tcBorders>
            <w:shd w:val="clear" w:color="auto" w:fill="auto"/>
            <w:vAlign w:val="center"/>
          </w:tcPr>
          <w:p w14:paraId="57ECE5FC" w14:textId="47E52FA8" w:rsidR="005037BC" w:rsidRPr="00626163" w:rsidRDefault="005037BC" w:rsidP="005037BC">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00B050"/>
            <w:vAlign w:val="center"/>
          </w:tcPr>
          <w:p w14:paraId="3ECB7717" w14:textId="77777777" w:rsidR="005037BC" w:rsidRPr="00626163" w:rsidRDefault="001C2019" w:rsidP="005037BC">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363FD67B" w14:textId="47BA47BD" w:rsidR="001C2019" w:rsidRPr="00626163" w:rsidRDefault="001C2019" w:rsidP="001C2019">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w:t>
            </w:r>
          </w:p>
        </w:tc>
        <w:tc>
          <w:tcPr>
            <w:tcW w:w="1390" w:type="dxa"/>
            <w:tcBorders>
              <w:left w:val="single" w:sz="4" w:space="0" w:color="auto"/>
              <w:right w:val="single" w:sz="4" w:space="0" w:color="auto"/>
            </w:tcBorders>
            <w:shd w:val="clear" w:color="auto" w:fill="auto"/>
            <w:vAlign w:val="center"/>
          </w:tcPr>
          <w:p w14:paraId="4A13EFAB" w14:textId="57E3C96F" w:rsidR="005037BC" w:rsidRPr="00626163" w:rsidRDefault="005037BC" w:rsidP="005037BC">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79DE5BCB" w14:textId="1AB1016C" w:rsidR="005037BC" w:rsidRPr="00626163" w:rsidRDefault="005037BC" w:rsidP="005037BC">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6274716E" w14:textId="18A8DF6E" w:rsidR="005037BC" w:rsidRPr="00626163" w:rsidRDefault="005037BC" w:rsidP="005037BC">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28307E60" w14:textId="6B0C1828" w:rsidR="005037BC" w:rsidRPr="00626163" w:rsidRDefault="005037BC" w:rsidP="005037BC">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92D050"/>
            <w:vAlign w:val="center"/>
          </w:tcPr>
          <w:p w14:paraId="0F2765C1" w14:textId="75774A11" w:rsidR="005037BC" w:rsidRPr="00626163" w:rsidRDefault="005037BC" w:rsidP="005037BC">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676CF48D" w14:textId="62295855" w:rsidR="005037BC" w:rsidRPr="00626163" w:rsidRDefault="005037BC" w:rsidP="005037BC">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w:t>
            </w:r>
          </w:p>
        </w:tc>
        <w:tc>
          <w:tcPr>
            <w:tcW w:w="1390" w:type="dxa"/>
            <w:tcBorders>
              <w:left w:val="single" w:sz="4" w:space="0" w:color="auto"/>
            </w:tcBorders>
            <w:shd w:val="clear" w:color="auto" w:fill="92D050"/>
            <w:vAlign w:val="center"/>
          </w:tcPr>
          <w:p w14:paraId="500EB6F0" w14:textId="0040DBE4" w:rsidR="005037BC" w:rsidRPr="00626163" w:rsidRDefault="005037BC" w:rsidP="005037BC">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59EEB098" w14:textId="12AF8657" w:rsidR="005037BC" w:rsidRPr="00626163" w:rsidRDefault="001C2019" w:rsidP="00A47A7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w:t>
            </w:r>
          </w:p>
        </w:tc>
      </w:tr>
      <w:tr w:rsidR="00626163" w:rsidRPr="009E5645" w14:paraId="465DA1EE" w14:textId="77777777" w:rsidTr="00626163">
        <w:trPr>
          <w:trHeight w:val="284"/>
          <w:jc w:val="center"/>
        </w:trPr>
        <w:tc>
          <w:tcPr>
            <w:tcW w:w="660" w:type="dxa"/>
            <w:tcBorders>
              <w:right w:val="nil"/>
            </w:tcBorders>
            <w:hideMark/>
          </w:tcPr>
          <w:p w14:paraId="66EB0AD9" w14:textId="77777777" w:rsidR="00626163" w:rsidRPr="009E5645" w:rsidRDefault="00626163" w:rsidP="00626163">
            <w:pPr>
              <w:spacing w:after="0" w:line="240" w:lineRule="auto"/>
              <w:rPr>
                <w:rFonts w:eastAsia="Times New Roman"/>
                <w:sz w:val="20"/>
                <w:szCs w:val="20"/>
                <w:lang w:eastAsia="hr-HR"/>
              </w:rPr>
            </w:pPr>
            <w:r w:rsidRPr="009E5645">
              <w:rPr>
                <w:rFonts w:eastAsia="Times New Roman"/>
                <w:sz w:val="20"/>
                <w:szCs w:val="20"/>
                <w:lang w:eastAsia="hr-HR"/>
              </w:rPr>
              <w:t>3.1.2</w:t>
            </w:r>
          </w:p>
        </w:tc>
        <w:tc>
          <w:tcPr>
            <w:tcW w:w="6379" w:type="dxa"/>
            <w:tcBorders>
              <w:left w:val="nil"/>
              <w:right w:val="double" w:sz="4" w:space="0" w:color="auto"/>
            </w:tcBorders>
          </w:tcPr>
          <w:p w14:paraId="620C265C" w14:textId="77777777" w:rsidR="00626163" w:rsidRPr="00C34671" w:rsidRDefault="00626163" w:rsidP="00626163">
            <w:pPr>
              <w:spacing w:after="0"/>
              <w:jc w:val="left"/>
              <w:rPr>
                <w:sz w:val="20"/>
                <w:szCs w:val="20"/>
              </w:rPr>
            </w:pPr>
            <w:r w:rsidRPr="00C34671">
              <w:rPr>
                <w:bCs/>
                <w:sz w:val="20"/>
                <w:szCs w:val="20"/>
              </w:rPr>
              <w:t>Vrednovanje, zaštita i održivo upravljanje Medvednicom</w:t>
            </w:r>
          </w:p>
        </w:tc>
        <w:tc>
          <w:tcPr>
            <w:tcW w:w="1389" w:type="dxa"/>
            <w:tcBorders>
              <w:left w:val="double" w:sz="4" w:space="0" w:color="auto"/>
              <w:right w:val="single" w:sz="4" w:space="0" w:color="auto"/>
            </w:tcBorders>
            <w:shd w:val="clear" w:color="auto" w:fill="auto"/>
            <w:vAlign w:val="center"/>
          </w:tcPr>
          <w:p w14:paraId="0728771C" w14:textId="37290A62"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366E1EED" w14:textId="4BDE7F4D"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2B24BA">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39A534F4" w14:textId="0B04A92A"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11ED39BA" w14:textId="4FFEDC47"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54CC5A2E" w14:textId="1C337452"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90" w:type="dxa"/>
            <w:tcBorders>
              <w:left w:val="single" w:sz="4" w:space="0" w:color="auto"/>
              <w:right w:val="single" w:sz="4" w:space="0" w:color="auto"/>
            </w:tcBorders>
            <w:shd w:val="clear" w:color="auto" w:fill="auto"/>
            <w:vAlign w:val="center"/>
          </w:tcPr>
          <w:p w14:paraId="3EAC66BC" w14:textId="0A29A6E3"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FFC000"/>
          </w:tcPr>
          <w:p w14:paraId="2610D895" w14:textId="1969C921" w:rsidR="00626163" w:rsidRPr="00626163" w:rsidRDefault="00626163" w:rsidP="00626163">
            <w:pPr>
              <w:spacing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w:t>
            </w:r>
          </w:p>
          <w:p w14:paraId="76EE13D5" w14:textId="42DCBD6C"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INDIR/ST/DR/ LOK</w:t>
            </w:r>
          </w:p>
        </w:tc>
        <w:tc>
          <w:tcPr>
            <w:tcW w:w="1389" w:type="dxa"/>
            <w:tcBorders>
              <w:left w:val="single" w:sz="4" w:space="0" w:color="auto"/>
              <w:right w:val="single" w:sz="4" w:space="0" w:color="auto"/>
            </w:tcBorders>
            <w:shd w:val="clear" w:color="auto" w:fill="auto"/>
            <w:vAlign w:val="center"/>
          </w:tcPr>
          <w:p w14:paraId="267BD4E8" w14:textId="686F994A"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77A38BF0" w14:textId="6A80607D"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92D050"/>
            <w:vAlign w:val="center"/>
          </w:tcPr>
          <w:p w14:paraId="7C616DC6" w14:textId="40BD5205"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583C7736" w14:textId="7D7D5E66"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DIR/ST/DR/LOK</w:t>
            </w:r>
          </w:p>
        </w:tc>
        <w:tc>
          <w:tcPr>
            <w:tcW w:w="1390" w:type="dxa"/>
            <w:tcBorders>
              <w:left w:val="single" w:sz="4" w:space="0" w:color="auto"/>
            </w:tcBorders>
            <w:shd w:val="clear" w:color="auto" w:fill="92D050"/>
            <w:vAlign w:val="center"/>
          </w:tcPr>
          <w:p w14:paraId="7112ACF0" w14:textId="4BA765BB"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22B64ABB" w14:textId="5988D2FA" w:rsidR="00626163" w:rsidRPr="00626163" w:rsidRDefault="00626163" w:rsidP="00A47A7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INDIR/ST/DR/LOK</w:t>
            </w:r>
          </w:p>
        </w:tc>
      </w:tr>
      <w:tr w:rsidR="00626163" w:rsidRPr="009E5645" w14:paraId="7D6ECB70" w14:textId="77777777" w:rsidTr="00626163">
        <w:trPr>
          <w:trHeight w:val="284"/>
          <w:jc w:val="center"/>
        </w:trPr>
        <w:tc>
          <w:tcPr>
            <w:tcW w:w="660" w:type="dxa"/>
            <w:tcBorders>
              <w:right w:val="nil"/>
            </w:tcBorders>
            <w:hideMark/>
          </w:tcPr>
          <w:p w14:paraId="1119F191" w14:textId="77777777" w:rsidR="00626163" w:rsidRPr="009E5645" w:rsidRDefault="00626163" w:rsidP="00626163">
            <w:pPr>
              <w:spacing w:after="0" w:line="240" w:lineRule="auto"/>
              <w:rPr>
                <w:rFonts w:eastAsia="Times New Roman"/>
                <w:sz w:val="20"/>
                <w:szCs w:val="20"/>
                <w:lang w:eastAsia="hr-HR"/>
              </w:rPr>
            </w:pPr>
            <w:r w:rsidRPr="009E5645">
              <w:rPr>
                <w:rFonts w:eastAsia="Times New Roman"/>
                <w:sz w:val="20"/>
                <w:szCs w:val="20"/>
                <w:lang w:eastAsia="hr-HR"/>
              </w:rPr>
              <w:t>3.1.3</w:t>
            </w:r>
          </w:p>
        </w:tc>
        <w:tc>
          <w:tcPr>
            <w:tcW w:w="6379" w:type="dxa"/>
            <w:tcBorders>
              <w:left w:val="nil"/>
              <w:right w:val="double" w:sz="4" w:space="0" w:color="auto"/>
            </w:tcBorders>
          </w:tcPr>
          <w:p w14:paraId="2B5513CE" w14:textId="77777777" w:rsidR="00626163" w:rsidRPr="00C34671" w:rsidRDefault="00626163" w:rsidP="00626163">
            <w:pPr>
              <w:spacing w:after="0"/>
              <w:jc w:val="left"/>
              <w:rPr>
                <w:sz w:val="20"/>
                <w:szCs w:val="20"/>
              </w:rPr>
            </w:pPr>
            <w:r w:rsidRPr="00C34671">
              <w:rPr>
                <w:bCs/>
                <w:sz w:val="20"/>
                <w:szCs w:val="20"/>
              </w:rPr>
              <w:t xml:space="preserve">Razvijanje mehanizama očuvanja šumskih predjela i zaštićenih dijelova parkovne arhitekture </w:t>
            </w:r>
          </w:p>
        </w:tc>
        <w:tc>
          <w:tcPr>
            <w:tcW w:w="1389" w:type="dxa"/>
            <w:tcBorders>
              <w:left w:val="double" w:sz="4" w:space="0" w:color="auto"/>
              <w:right w:val="single" w:sz="4" w:space="0" w:color="auto"/>
            </w:tcBorders>
            <w:vAlign w:val="center"/>
          </w:tcPr>
          <w:p w14:paraId="79E58E4A" w14:textId="07C4490D"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C0021C">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76909F85" w14:textId="31C67AD3"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2B24BA">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2544AE39" w14:textId="29FDAD02"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56DC92C1" w14:textId="1CEC19BB"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92D050"/>
            <w:vAlign w:val="center"/>
          </w:tcPr>
          <w:p w14:paraId="09C37419" w14:textId="77777777"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66F6CBFB" w14:textId="39901594"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INDIR/ST/DR/LOK</w:t>
            </w:r>
          </w:p>
        </w:tc>
        <w:tc>
          <w:tcPr>
            <w:tcW w:w="1390" w:type="dxa"/>
            <w:tcBorders>
              <w:left w:val="single" w:sz="4" w:space="0" w:color="auto"/>
              <w:right w:val="single" w:sz="4" w:space="0" w:color="auto"/>
            </w:tcBorders>
            <w:vAlign w:val="center"/>
          </w:tcPr>
          <w:p w14:paraId="24FC3C2B" w14:textId="5DED2526"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00B050"/>
          </w:tcPr>
          <w:p w14:paraId="21899DD9" w14:textId="01F25B1A" w:rsidR="00626163" w:rsidRPr="00626163" w:rsidRDefault="00626163" w:rsidP="00626163">
            <w:pPr>
              <w:spacing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w:t>
            </w:r>
          </w:p>
          <w:p w14:paraId="7B9D0B3E" w14:textId="23864544"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INDIR/ST/DR/ REG</w:t>
            </w:r>
          </w:p>
        </w:tc>
        <w:tc>
          <w:tcPr>
            <w:tcW w:w="1389" w:type="dxa"/>
            <w:tcBorders>
              <w:left w:val="single" w:sz="4" w:space="0" w:color="auto"/>
              <w:right w:val="single" w:sz="4" w:space="0" w:color="auto"/>
            </w:tcBorders>
            <w:shd w:val="clear" w:color="auto" w:fill="00B050"/>
            <w:vAlign w:val="center"/>
          </w:tcPr>
          <w:p w14:paraId="1CE5D99D" w14:textId="77777777"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52C5509E" w14:textId="5B2BF55E"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INDIR/ST/DR/ REG</w:t>
            </w:r>
          </w:p>
        </w:tc>
        <w:tc>
          <w:tcPr>
            <w:tcW w:w="1389" w:type="dxa"/>
            <w:tcBorders>
              <w:left w:val="single" w:sz="4" w:space="0" w:color="auto"/>
              <w:right w:val="single" w:sz="4" w:space="0" w:color="auto"/>
            </w:tcBorders>
            <w:vAlign w:val="center"/>
          </w:tcPr>
          <w:p w14:paraId="76B2AA6B" w14:textId="2360D5ED" w:rsidR="00626163" w:rsidRPr="00626163" w:rsidRDefault="00626163" w:rsidP="00626163">
            <w:pPr>
              <w:spacing w:after="0" w:line="240" w:lineRule="auto"/>
              <w:jc w:val="center"/>
              <w:rPr>
                <w:rFonts w:asciiTheme="minorHAnsi" w:eastAsia="Times New Roman" w:hAnsiTheme="minorHAnsi" w:cstheme="minorHAnsi"/>
                <w:sz w:val="20"/>
                <w:szCs w:val="20"/>
                <w:highlight w:val="yellow"/>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92D050"/>
            <w:vAlign w:val="center"/>
          </w:tcPr>
          <w:p w14:paraId="7E6C25FE" w14:textId="15FA6ADA"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3F40AFBA" w14:textId="4D9B722E"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INDIR/ST/DR/REG</w:t>
            </w:r>
          </w:p>
        </w:tc>
        <w:tc>
          <w:tcPr>
            <w:tcW w:w="1390" w:type="dxa"/>
            <w:tcBorders>
              <w:left w:val="single" w:sz="4" w:space="0" w:color="auto"/>
            </w:tcBorders>
            <w:shd w:val="clear" w:color="auto" w:fill="92D050"/>
            <w:vAlign w:val="center"/>
          </w:tcPr>
          <w:p w14:paraId="7CB95117" w14:textId="7922697C"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2FA238EE" w14:textId="064769FA" w:rsidR="00626163" w:rsidRPr="00626163" w:rsidRDefault="00626163" w:rsidP="00A47A7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INDIR/ST/DR/LOK</w:t>
            </w:r>
          </w:p>
        </w:tc>
      </w:tr>
      <w:tr w:rsidR="00626163" w:rsidRPr="009E5645" w14:paraId="6E438F97" w14:textId="77777777" w:rsidTr="00626163">
        <w:trPr>
          <w:trHeight w:val="284"/>
          <w:jc w:val="center"/>
        </w:trPr>
        <w:tc>
          <w:tcPr>
            <w:tcW w:w="660" w:type="dxa"/>
            <w:tcBorders>
              <w:right w:val="nil"/>
            </w:tcBorders>
            <w:hideMark/>
          </w:tcPr>
          <w:p w14:paraId="1E7F84BF" w14:textId="77777777" w:rsidR="00626163" w:rsidRPr="009E5645" w:rsidRDefault="00626163" w:rsidP="00626163">
            <w:pPr>
              <w:spacing w:after="0" w:line="240" w:lineRule="auto"/>
              <w:rPr>
                <w:rFonts w:eastAsia="Times New Roman"/>
                <w:sz w:val="20"/>
                <w:szCs w:val="20"/>
                <w:lang w:eastAsia="hr-HR"/>
              </w:rPr>
            </w:pPr>
            <w:r w:rsidRPr="009E5645">
              <w:rPr>
                <w:rFonts w:eastAsia="Times New Roman"/>
                <w:sz w:val="20"/>
                <w:szCs w:val="20"/>
                <w:lang w:eastAsia="hr-HR"/>
              </w:rPr>
              <w:t>3.1.4</w:t>
            </w:r>
          </w:p>
        </w:tc>
        <w:tc>
          <w:tcPr>
            <w:tcW w:w="6379" w:type="dxa"/>
            <w:tcBorders>
              <w:left w:val="nil"/>
              <w:right w:val="double" w:sz="4" w:space="0" w:color="auto"/>
            </w:tcBorders>
          </w:tcPr>
          <w:p w14:paraId="1D144D02" w14:textId="77777777" w:rsidR="00626163" w:rsidRPr="00C34671" w:rsidRDefault="00626163" w:rsidP="00626163">
            <w:pPr>
              <w:spacing w:after="0"/>
              <w:jc w:val="left"/>
              <w:rPr>
                <w:sz w:val="20"/>
                <w:szCs w:val="20"/>
              </w:rPr>
            </w:pPr>
            <w:r w:rsidRPr="00C34671">
              <w:rPr>
                <w:bCs/>
                <w:sz w:val="20"/>
                <w:szCs w:val="20"/>
              </w:rPr>
              <w:t xml:space="preserve">Vrednovanje, zaštita i održivo upravljanje Savom </w:t>
            </w:r>
          </w:p>
        </w:tc>
        <w:tc>
          <w:tcPr>
            <w:tcW w:w="1389" w:type="dxa"/>
            <w:tcBorders>
              <w:left w:val="double" w:sz="4" w:space="0" w:color="auto"/>
              <w:right w:val="single" w:sz="4" w:space="0" w:color="auto"/>
            </w:tcBorders>
            <w:vAlign w:val="center"/>
          </w:tcPr>
          <w:p w14:paraId="2EDB135B" w14:textId="103322E2"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C0021C">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2582446E" w14:textId="2662BFEE"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2B24BA">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92D050"/>
            <w:vAlign w:val="center"/>
          </w:tcPr>
          <w:p w14:paraId="37103B48" w14:textId="66C8B7B6" w:rsidR="00626163" w:rsidRPr="00626163" w:rsidRDefault="00626163" w:rsidP="00626163">
            <w:pPr>
              <w:spacing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w:t>
            </w:r>
          </w:p>
          <w:p w14:paraId="1187F68C" w14:textId="4E9F2B9A"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DI</w:t>
            </w:r>
            <w:r w:rsidR="00A47A73">
              <w:rPr>
                <w:rFonts w:asciiTheme="minorHAnsi" w:eastAsia="Times New Roman" w:hAnsiTheme="minorHAnsi" w:cstheme="minorHAnsi"/>
                <w:sz w:val="20"/>
                <w:szCs w:val="20"/>
              </w:rPr>
              <w:t>R/</w:t>
            </w:r>
            <w:r w:rsidRPr="00626163">
              <w:rPr>
                <w:rFonts w:asciiTheme="minorHAnsi" w:eastAsia="Times New Roman" w:hAnsiTheme="minorHAnsi" w:cstheme="minorHAnsi"/>
                <w:sz w:val="20"/>
                <w:szCs w:val="20"/>
              </w:rPr>
              <w:t>ST/D</w:t>
            </w:r>
            <w:r w:rsidR="00E32E74">
              <w:rPr>
                <w:rFonts w:asciiTheme="minorHAnsi" w:eastAsia="Times New Roman" w:hAnsiTheme="minorHAnsi" w:cstheme="minorHAnsi"/>
                <w:sz w:val="20"/>
                <w:szCs w:val="20"/>
              </w:rPr>
              <w:t>R</w:t>
            </w:r>
            <w:r w:rsidRPr="00626163">
              <w:rPr>
                <w:rFonts w:asciiTheme="minorHAnsi" w:eastAsia="Times New Roman" w:hAnsiTheme="minorHAnsi" w:cstheme="minorHAnsi"/>
                <w:sz w:val="20"/>
                <w:szCs w:val="20"/>
              </w:rPr>
              <w:t>/REG</w:t>
            </w:r>
          </w:p>
        </w:tc>
        <w:tc>
          <w:tcPr>
            <w:tcW w:w="1389" w:type="dxa"/>
            <w:tcBorders>
              <w:left w:val="single" w:sz="4" w:space="0" w:color="auto"/>
              <w:right w:val="single" w:sz="4" w:space="0" w:color="auto"/>
            </w:tcBorders>
            <w:shd w:val="clear" w:color="auto" w:fill="BDD6EE" w:themeFill="accent1" w:themeFillTint="66"/>
            <w:vAlign w:val="center"/>
          </w:tcPr>
          <w:p w14:paraId="0650A7C1" w14:textId="77777777" w:rsidR="00626163" w:rsidRPr="00626163" w:rsidRDefault="00626163" w:rsidP="00626163">
            <w:pPr>
              <w:spacing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w:t>
            </w:r>
          </w:p>
          <w:p w14:paraId="774D4830" w14:textId="77DBCF34" w:rsidR="00626163" w:rsidRPr="00626163" w:rsidRDefault="00626163" w:rsidP="00626163">
            <w:pPr>
              <w:spacing w:before="0"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DIR/ST/D</w:t>
            </w:r>
            <w:r w:rsidR="00AB51BF">
              <w:rPr>
                <w:rFonts w:asciiTheme="minorHAnsi" w:eastAsia="Times New Roman" w:hAnsiTheme="minorHAnsi" w:cstheme="minorHAnsi"/>
                <w:sz w:val="20"/>
                <w:szCs w:val="20"/>
              </w:rPr>
              <w:t>R</w:t>
            </w:r>
            <w:r w:rsidRPr="00626163">
              <w:rPr>
                <w:rFonts w:asciiTheme="minorHAnsi" w:eastAsia="Times New Roman" w:hAnsiTheme="minorHAnsi" w:cstheme="minorHAnsi"/>
                <w:sz w:val="20"/>
                <w:szCs w:val="20"/>
              </w:rPr>
              <w:t>/</w:t>
            </w:r>
          </w:p>
          <w:p w14:paraId="280A1062" w14:textId="6AD75032"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LOK</w:t>
            </w:r>
          </w:p>
        </w:tc>
        <w:tc>
          <w:tcPr>
            <w:tcW w:w="1389" w:type="dxa"/>
            <w:tcBorders>
              <w:left w:val="single" w:sz="4" w:space="0" w:color="auto"/>
              <w:right w:val="single" w:sz="4" w:space="0" w:color="auto"/>
            </w:tcBorders>
            <w:shd w:val="clear" w:color="auto" w:fill="auto"/>
            <w:vAlign w:val="center"/>
          </w:tcPr>
          <w:p w14:paraId="252349EF" w14:textId="7A9D88A5"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90" w:type="dxa"/>
            <w:tcBorders>
              <w:left w:val="single" w:sz="4" w:space="0" w:color="auto"/>
              <w:right w:val="single" w:sz="4" w:space="0" w:color="auto"/>
            </w:tcBorders>
            <w:vAlign w:val="center"/>
          </w:tcPr>
          <w:p w14:paraId="55D8107E" w14:textId="61220C8D"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5CFD943A" w14:textId="4199C84F"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BDD6EE" w:themeFill="accent1" w:themeFillTint="66"/>
            <w:vAlign w:val="center"/>
          </w:tcPr>
          <w:p w14:paraId="072C68D7" w14:textId="35C34C11"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DIR/ST/DR/LOK</w:t>
            </w:r>
          </w:p>
        </w:tc>
        <w:tc>
          <w:tcPr>
            <w:tcW w:w="1389" w:type="dxa"/>
            <w:tcBorders>
              <w:left w:val="single" w:sz="4" w:space="0" w:color="auto"/>
              <w:right w:val="single" w:sz="4" w:space="0" w:color="auto"/>
            </w:tcBorders>
            <w:shd w:val="clear" w:color="auto" w:fill="auto"/>
            <w:vAlign w:val="center"/>
          </w:tcPr>
          <w:p w14:paraId="4DBEA592" w14:textId="2F3541D4"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92D050"/>
            <w:vAlign w:val="center"/>
          </w:tcPr>
          <w:p w14:paraId="42E1DE20" w14:textId="6E133C8D"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25E2A4FD" w14:textId="5F78239A"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INDIR/ST/DR/REG</w:t>
            </w:r>
          </w:p>
        </w:tc>
        <w:tc>
          <w:tcPr>
            <w:tcW w:w="1390" w:type="dxa"/>
            <w:tcBorders>
              <w:left w:val="single" w:sz="4" w:space="0" w:color="auto"/>
            </w:tcBorders>
            <w:shd w:val="clear" w:color="auto" w:fill="92D050"/>
            <w:vAlign w:val="center"/>
          </w:tcPr>
          <w:p w14:paraId="25C5422C" w14:textId="08B62D7D"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02E03450" w14:textId="0828F17F" w:rsidR="00626163" w:rsidRPr="00626163" w:rsidRDefault="00626163" w:rsidP="00A47A7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INDIR/ST/DR/LOK</w:t>
            </w:r>
          </w:p>
        </w:tc>
      </w:tr>
      <w:tr w:rsidR="00626163" w:rsidRPr="009E5645" w14:paraId="6CD070D0" w14:textId="77777777" w:rsidTr="00626163">
        <w:trPr>
          <w:trHeight w:val="284"/>
          <w:jc w:val="center"/>
        </w:trPr>
        <w:tc>
          <w:tcPr>
            <w:tcW w:w="660" w:type="dxa"/>
            <w:tcBorders>
              <w:right w:val="nil"/>
            </w:tcBorders>
          </w:tcPr>
          <w:p w14:paraId="30E88C58" w14:textId="77777777" w:rsidR="00626163" w:rsidRPr="009E5645" w:rsidRDefault="00626163" w:rsidP="00626163">
            <w:pPr>
              <w:spacing w:after="0" w:line="240" w:lineRule="auto"/>
              <w:rPr>
                <w:rFonts w:eastAsia="Times New Roman"/>
                <w:sz w:val="20"/>
                <w:szCs w:val="20"/>
                <w:lang w:eastAsia="hr-HR"/>
              </w:rPr>
            </w:pPr>
            <w:r>
              <w:rPr>
                <w:rFonts w:eastAsia="Times New Roman"/>
                <w:sz w:val="20"/>
                <w:szCs w:val="20"/>
                <w:lang w:eastAsia="hr-HR"/>
              </w:rPr>
              <w:t>3.1.5</w:t>
            </w:r>
          </w:p>
        </w:tc>
        <w:tc>
          <w:tcPr>
            <w:tcW w:w="6379" w:type="dxa"/>
            <w:tcBorders>
              <w:left w:val="nil"/>
              <w:right w:val="double" w:sz="4" w:space="0" w:color="auto"/>
            </w:tcBorders>
          </w:tcPr>
          <w:p w14:paraId="645CD985" w14:textId="77777777" w:rsidR="00626163" w:rsidRPr="00C34671" w:rsidRDefault="00626163" w:rsidP="00626163">
            <w:pPr>
              <w:spacing w:after="0"/>
              <w:jc w:val="left"/>
              <w:rPr>
                <w:sz w:val="20"/>
                <w:szCs w:val="20"/>
              </w:rPr>
            </w:pPr>
            <w:r w:rsidRPr="00C34671">
              <w:rPr>
                <w:bCs/>
                <w:sz w:val="20"/>
                <w:szCs w:val="20"/>
              </w:rPr>
              <w:t xml:space="preserve">Geotehnička i geoseizmička mikrozonacija </w:t>
            </w:r>
          </w:p>
        </w:tc>
        <w:tc>
          <w:tcPr>
            <w:tcW w:w="1389" w:type="dxa"/>
            <w:tcBorders>
              <w:left w:val="double" w:sz="4" w:space="0" w:color="auto"/>
              <w:right w:val="single" w:sz="4" w:space="0" w:color="auto"/>
            </w:tcBorders>
            <w:vAlign w:val="center"/>
          </w:tcPr>
          <w:p w14:paraId="59119D14" w14:textId="14CE038F"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C0021C">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13C3F956" w14:textId="3569C7AE"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2B24BA">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92D050"/>
            <w:vAlign w:val="center"/>
          </w:tcPr>
          <w:p w14:paraId="454D00F5" w14:textId="78B294E2" w:rsidR="00626163" w:rsidRPr="00626163" w:rsidRDefault="00626163" w:rsidP="00626163">
            <w:pPr>
              <w:spacing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w:t>
            </w:r>
          </w:p>
          <w:p w14:paraId="60410F63" w14:textId="4166F9D5"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DIR/ST/D</w:t>
            </w:r>
            <w:r w:rsidR="00E32E74">
              <w:rPr>
                <w:rFonts w:asciiTheme="minorHAnsi" w:eastAsia="Times New Roman" w:hAnsiTheme="minorHAnsi" w:cstheme="minorHAnsi"/>
                <w:sz w:val="20"/>
                <w:szCs w:val="20"/>
              </w:rPr>
              <w:t>R</w:t>
            </w:r>
            <w:r w:rsidRPr="00626163">
              <w:rPr>
                <w:rFonts w:asciiTheme="minorHAnsi" w:eastAsia="Times New Roman" w:hAnsiTheme="minorHAnsi" w:cstheme="minorHAnsi"/>
                <w:sz w:val="20"/>
                <w:szCs w:val="20"/>
              </w:rPr>
              <w:t xml:space="preserve">/REG </w:t>
            </w:r>
          </w:p>
        </w:tc>
        <w:tc>
          <w:tcPr>
            <w:tcW w:w="1389" w:type="dxa"/>
            <w:tcBorders>
              <w:left w:val="single" w:sz="4" w:space="0" w:color="auto"/>
              <w:right w:val="single" w:sz="4" w:space="0" w:color="auto"/>
            </w:tcBorders>
            <w:vAlign w:val="center"/>
          </w:tcPr>
          <w:p w14:paraId="3AF83D2E" w14:textId="0DDE9704"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604FDCFC" w14:textId="5938D396"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90" w:type="dxa"/>
            <w:tcBorders>
              <w:left w:val="single" w:sz="4" w:space="0" w:color="auto"/>
              <w:right w:val="single" w:sz="4" w:space="0" w:color="auto"/>
            </w:tcBorders>
            <w:vAlign w:val="center"/>
          </w:tcPr>
          <w:p w14:paraId="72DD9020" w14:textId="391B309E"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38EF2100" w14:textId="3AC906C9"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48D1BCC4" w14:textId="46CEDF8A"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314374C9" w14:textId="6AC993D5"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00B050"/>
            <w:vAlign w:val="center"/>
          </w:tcPr>
          <w:p w14:paraId="7306DFA3" w14:textId="69BE5823"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03E404BC" w14:textId="1EFAC36F"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INDIR/ST/DR/LOK</w:t>
            </w:r>
          </w:p>
        </w:tc>
        <w:tc>
          <w:tcPr>
            <w:tcW w:w="1390" w:type="dxa"/>
            <w:tcBorders>
              <w:left w:val="single" w:sz="4" w:space="0" w:color="auto"/>
            </w:tcBorders>
            <w:shd w:val="clear" w:color="auto" w:fill="00B050"/>
            <w:vAlign w:val="center"/>
          </w:tcPr>
          <w:p w14:paraId="0CBC043C" w14:textId="2E410050"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5D965F3C" w14:textId="337AE550" w:rsidR="00626163" w:rsidRPr="00626163" w:rsidRDefault="00626163" w:rsidP="00A47A7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DIR/ST/DR/LOK</w:t>
            </w:r>
          </w:p>
        </w:tc>
      </w:tr>
      <w:tr w:rsidR="00626163" w:rsidRPr="009E5645" w14:paraId="4B766131" w14:textId="77777777" w:rsidTr="00626163">
        <w:trPr>
          <w:trHeight w:val="284"/>
          <w:jc w:val="center"/>
        </w:trPr>
        <w:tc>
          <w:tcPr>
            <w:tcW w:w="660" w:type="dxa"/>
            <w:tcBorders>
              <w:right w:val="nil"/>
            </w:tcBorders>
          </w:tcPr>
          <w:p w14:paraId="1384CA9C" w14:textId="77777777" w:rsidR="00626163" w:rsidRPr="009E5645" w:rsidRDefault="00626163" w:rsidP="00626163">
            <w:pPr>
              <w:spacing w:after="0" w:line="240" w:lineRule="auto"/>
              <w:rPr>
                <w:rFonts w:eastAsia="Times New Roman"/>
                <w:sz w:val="20"/>
                <w:szCs w:val="20"/>
                <w:lang w:eastAsia="hr-HR"/>
              </w:rPr>
            </w:pPr>
            <w:r>
              <w:rPr>
                <w:rFonts w:eastAsia="Times New Roman"/>
                <w:sz w:val="20"/>
                <w:szCs w:val="20"/>
                <w:lang w:eastAsia="hr-HR"/>
              </w:rPr>
              <w:t>3.1.6</w:t>
            </w:r>
          </w:p>
        </w:tc>
        <w:tc>
          <w:tcPr>
            <w:tcW w:w="6379" w:type="dxa"/>
            <w:tcBorders>
              <w:left w:val="nil"/>
              <w:right w:val="double" w:sz="4" w:space="0" w:color="auto"/>
            </w:tcBorders>
          </w:tcPr>
          <w:p w14:paraId="685D7DA3" w14:textId="77777777" w:rsidR="00626163" w:rsidRPr="00C34671" w:rsidRDefault="00626163" w:rsidP="00626163">
            <w:pPr>
              <w:spacing w:after="0"/>
              <w:jc w:val="left"/>
              <w:rPr>
                <w:sz w:val="20"/>
                <w:szCs w:val="20"/>
              </w:rPr>
            </w:pPr>
            <w:r w:rsidRPr="00C34671">
              <w:rPr>
                <w:bCs/>
                <w:sz w:val="20"/>
                <w:szCs w:val="20"/>
              </w:rPr>
              <w:t>Razvijanje mehanizama zaštite bioraznolikosti</w:t>
            </w:r>
          </w:p>
        </w:tc>
        <w:tc>
          <w:tcPr>
            <w:tcW w:w="1389" w:type="dxa"/>
            <w:tcBorders>
              <w:left w:val="double" w:sz="4" w:space="0" w:color="auto"/>
              <w:right w:val="single" w:sz="4" w:space="0" w:color="auto"/>
            </w:tcBorders>
            <w:vAlign w:val="center"/>
          </w:tcPr>
          <w:p w14:paraId="65A9D48B" w14:textId="3E6B350E"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C0021C">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3F4BBBC7" w14:textId="361E3D39"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2B24BA">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576F8E9E" w14:textId="1C6D61A2"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6DBF2E9E" w14:textId="6A625E02"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00B050"/>
            <w:vAlign w:val="center"/>
          </w:tcPr>
          <w:p w14:paraId="1A231D38" w14:textId="77777777"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5A6C60D4" w14:textId="70B18E3D"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DIR,INDIR/ST/DR</w:t>
            </w:r>
          </w:p>
        </w:tc>
        <w:tc>
          <w:tcPr>
            <w:tcW w:w="1390" w:type="dxa"/>
            <w:tcBorders>
              <w:left w:val="single" w:sz="4" w:space="0" w:color="auto"/>
              <w:right w:val="single" w:sz="4" w:space="0" w:color="auto"/>
            </w:tcBorders>
            <w:vAlign w:val="center"/>
          </w:tcPr>
          <w:p w14:paraId="0ACB818E" w14:textId="63993B46"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3C35E493" w14:textId="4D1612ED"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00B050"/>
            <w:vAlign w:val="center"/>
          </w:tcPr>
          <w:p w14:paraId="62ABAB7C" w14:textId="77777777" w:rsidR="00626163" w:rsidRPr="00626163" w:rsidRDefault="00626163" w:rsidP="00626163">
            <w:pPr>
              <w:spacing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w:t>
            </w:r>
          </w:p>
          <w:p w14:paraId="7A8EB9E2" w14:textId="6EDE9EF8"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DIR/ST/DR/LOK/REG</w:t>
            </w:r>
          </w:p>
        </w:tc>
        <w:tc>
          <w:tcPr>
            <w:tcW w:w="1389" w:type="dxa"/>
            <w:tcBorders>
              <w:left w:val="single" w:sz="4" w:space="0" w:color="auto"/>
              <w:right w:val="single" w:sz="4" w:space="0" w:color="auto"/>
            </w:tcBorders>
            <w:shd w:val="clear" w:color="auto" w:fill="auto"/>
            <w:vAlign w:val="center"/>
          </w:tcPr>
          <w:p w14:paraId="507E152D" w14:textId="123F8805"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0FFF45C7" w14:textId="15282FCD"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90" w:type="dxa"/>
            <w:tcBorders>
              <w:left w:val="single" w:sz="4" w:space="0" w:color="auto"/>
            </w:tcBorders>
            <w:shd w:val="clear" w:color="auto" w:fill="auto"/>
            <w:vAlign w:val="center"/>
          </w:tcPr>
          <w:p w14:paraId="4F24A262" w14:textId="4326F17B"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r>
      <w:tr w:rsidR="00626163" w:rsidRPr="009E5645" w14:paraId="15103AEA" w14:textId="77777777" w:rsidTr="00626163">
        <w:trPr>
          <w:trHeight w:val="284"/>
          <w:jc w:val="center"/>
        </w:trPr>
        <w:tc>
          <w:tcPr>
            <w:tcW w:w="660" w:type="dxa"/>
            <w:tcBorders>
              <w:right w:val="nil"/>
            </w:tcBorders>
          </w:tcPr>
          <w:p w14:paraId="177B7B9B" w14:textId="77777777" w:rsidR="00626163" w:rsidRPr="009E5645" w:rsidRDefault="00626163" w:rsidP="00626163">
            <w:pPr>
              <w:spacing w:after="0" w:line="240" w:lineRule="auto"/>
              <w:rPr>
                <w:rFonts w:eastAsia="Times New Roman"/>
                <w:sz w:val="20"/>
                <w:szCs w:val="20"/>
                <w:lang w:eastAsia="hr-HR"/>
              </w:rPr>
            </w:pPr>
            <w:r>
              <w:rPr>
                <w:rFonts w:eastAsia="Times New Roman"/>
                <w:sz w:val="20"/>
                <w:szCs w:val="20"/>
                <w:lang w:eastAsia="hr-HR"/>
              </w:rPr>
              <w:t>3.1.7</w:t>
            </w:r>
          </w:p>
        </w:tc>
        <w:tc>
          <w:tcPr>
            <w:tcW w:w="6379" w:type="dxa"/>
            <w:tcBorders>
              <w:left w:val="nil"/>
              <w:right w:val="double" w:sz="4" w:space="0" w:color="auto"/>
            </w:tcBorders>
          </w:tcPr>
          <w:p w14:paraId="7741A4E0" w14:textId="77777777" w:rsidR="00626163" w:rsidRPr="00C34671" w:rsidRDefault="00626163" w:rsidP="00626163">
            <w:pPr>
              <w:spacing w:after="0"/>
              <w:jc w:val="left"/>
              <w:rPr>
                <w:sz w:val="20"/>
                <w:szCs w:val="20"/>
              </w:rPr>
            </w:pPr>
            <w:r w:rsidRPr="00C34671">
              <w:rPr>
                <w:bCs/>
                <w:sz w:val="20"/>
                <w:szCs w:val="20"/>
              </w:rPr>
              <w:t>Učinkovito upravljanje zaštićenim područjima prirode i osobito vrijednim dijelovima prirode te zaštita krajobrazne raznolikosti</w:t>
            </w:r>
          </w:p>
        </w:tc>
        <w:tc>
          <w:tcPr>
            <w:tcW w:w="1389" w:type="dxa"/>
            <w:tcBorders>
              <w:left w:val="double" w:sz="4" w:space="0" w:color="auto"/>
              <w:right w:val="single" w:sz="4" w:space="0" w:color="auto"/>
            </w:tcBorders>
            <w:vAlign w:val="center"/>
          </w:tcPr>
          <w:p w14:paraId="2C5F0EBA" w14:textId="31DF2517"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C0021C">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55C4B808" w14:textId="411F7379"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2B24BA">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92D050"/>
            <w:vAlign w:val="center"/>
          </w:tcPr>
          <w:p w14:paraId="48FE490D" w14:textId="64C57BED" w:rsidR="00626163" w:rsidRPr="00626163" w:rsidRDefault="00626163" w:rsidP="00626163">
            <w:pPr>
              <w:spacing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w:t>
            </w:r>
          </w:p>
          <w:p w14:paraId="76D4E92A" w14:textId="7B882AE0"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DIR/ST/D</w:t>
            </w:r>
            <w:r w:rsidR="00E32E74">
              <w:rPr>
                <w:rFonts w:asciiTheme="minorHAnsi" w:eastAsia="Times New Roman" w:hAnsiTheme="minorHAnsi" w:cstheme="minorHAnsi"/>
                <w:sz w:val="20"/>
                <w:szCs w:val="20"/>
              </w:rPr>
              <w:t>R</w:t>
            </w:r>
          </w:p>
        </w:tc>
        <w:tc>
          <w:tcPr>
            <w:tcW w:w="1389" w:type="dxa"/>
            <w:tcBorders>
              <w:left w:val="single" w:sz="4" w:space="0" w:color="auto"/>
              <w:right w:val="single" w:sz="4" w:space="0" w:color="auto"/>
            </w:tcBorders>
            <w:vAlign w:val="center"/>
          </w:tcPr>
          <w:p w14:paraId="6101DD6D" w14:textId="3ADD032E"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1F989177" w14:textId="7500C54A"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90" w:type="dxa"/>
            <w:tcBorders>
              <w:left w:val="single" w:sz="4" w:space="0" w:color="auto"/>
              <w:right w:val="single" w:sz="4" w:space="0" w:color="auto"/>
            </w:tcBorders>
            <w:vAlign w:val="center"/>
          </w:tcPr>
          <w:p w14:paraId="3B11472A" w14:textId="1908296D"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92D050"/>
          </w:tcPr>
          <w:p w14:paraId="4FCE35A7" w14:textId="3918AD27" w:rsidR="00626163" w:rsidRPr="00626163" w:rsidRDefault="00626163" w:rsidP="00626163">
            <w:pPr>
              <w:spacing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w:t>
            </w:r>
          </w:p>
          <w:p w14:paraId="20E3F44C" w14:textId="6C2510AC" w:rsidR="00626163" w:rsidRPr="00626163" w:rsidRDefault="00C803B3" w:rsidP="00626163">
            <w:pPr>
              <w:spacing w:before="0" w:after="0" w:line="240" w:lineRule="auto"/>
              <w:jc w:val="center"/>
              <w:rPr>
                <w:rFonts w:asciiTheme="minorHAnsi" w:eastAsia="Times New Roman" w:hAnsiTheme="minorHAnsi" w:cstheme="minorHAnsi"/>
                <w:sz w:val="20"/>
                <w:szCs w:val="20"/>
                <w:lang w:eastAsia="hr-HR"/>
              </w:rPr>
            </w:pPr>
            <w:r>
              <w:rPr>
                <w:rFonts w:asciiTheme="minorHAnsi" w:eastAsia="Times New Roman" w:hAnsiTheme="minorHAnsi" w:cstheme="minorHAnsi"/>
                <w:sz w:val="20"/>
                <w:szCs w:val="20"/>
              </w:rPr>
              <w:t>INDIR/ST/DR/ LOK</w:t>
            </w:r>
          </w:p>
        </w:tc>
        <w:tc>
          <w:tcPr>
            <w:tcW w:w="1389" w:type="dxa"/>
            <w:tcBorders>
              <w:left w:val="single" w:sz="4" w:space="0" w:color="auto"/>
              <w:right w:val="single" w:sz="4" w:space="0" w:color="auto"/>
            </w:tcBorders>
            <w:shd w:val="clear" w:color="auto" w:fill="00B050"/>
            <w:vAlign w:val="center"/>
          </w:tcPr>
          <w:p w14:paraId="6D8571A6" w14:textId="77777777" w:rsidR="00626163" w:rsidRPr="00626163" w:rsidRDefault="00626163" w:rsidP="00626163">
            <w:pPr>
              <w:spacing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w:t>
            </w:r>
          </w:p>
          <w:p w14:paraId="641FB982" w14:textId="3365DA54"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INDIR/ST/DR/REG</w:t>
            </w:r>
          </w:p>
        </w:tc>
        <w:tc>
          <w:tcPr>
            <w:tcW w:w="1389" w:type="dxa"/>
            <w:tcBorders>
              <w:left w:val="single" w:sz="4" w:space="0" w:color="auto"/>
              <w:right w:val="single" w:sz="4" w:space="0" w:color="auto"/>
            </w:tcBorders>
            <w:shd w:val="clear" w:color="auto" w:fill="auto"/>
            <w:vAlign w:val="center"/>
          </w:tcPr>
          <w:p w14:paraId="301CAF62" w14:textId="6432A54A"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auto"/>
            <w:vAlign w:val="center"/>
          </w:tcPr>
          <w:p w14:paraId="5780FF71" w14:textId="41BE80F9"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90" w:type="dxa"/>
            <w:tcBorders>
              <w:left w:val="single" w:sz="4" w:space="0" w:color="auto"/>
            </w:tcBorders>
            <w:shd w:val="clear" w:color="auto" w:fill="auto"/>
            <w:vAlign w:val="center"/>
          </w:tcPr>
          <w:p w14:paraId="0AD47EC6" w14:textId="480AD91E"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r>
      <w:tr w:rsidR="00626163" w:rsidRPr="009E5645" w14:paraId="62820C6B" w14:textId="77777777" w:rsidTr="00626163">
        <w:trPr>
          <w:trHeight w:val="284"/>
          <w:jc w:val="center"/>
        </w:trPr>
        <w:tc>
          <w:tcPr>
            <w:tcW w:w="660" w:type="dxa"/>
            <w:tcBorders>
              <w:right w:val="nil"/>
            </w:tcBorders>
          </w:tcPr>
          <w:p w14:paraId="2AB0D357" w14:textId="77777777" w:rsidR="00626163" w:rsidRPr="009E5645" w:rsidRDefault="00626163" w:rsidP="00626163">
            <w:pPr>
              <w:spacing w:after="0" w:line="240" w:lineRule="auto"/>
              <w:rPr>
                <w:rFonts w:eastAsia="Times New Roman"/>
                <w:sz w:val="20"/>
                <w:szCs w:val="20"/>
                <w:lang w:eastAsia="hr-HR"/>
              </w:rPr>
            </w:pPr>
            <w:r>
              <w:rPr>
                <w:rFonts w:eastAsia="Times New Roman"/>
                <w:sz w:val="20"/>
                <w:szCs w:val="20"/>
                <w:lang w:eastAsia="hr-HR"/>
              </w:rPr>
              <w:t>3.1.8</w:t>
            </w:r>
          </w:p>
        </w:tc>
        <w:tc>
          <w:tcPr>
            <w:tcW w:w="6379" w:type="dxa"/>
            <w:tcBorders>
              <w:left w:val="nil"/>
              <w:right w:val="double" w:sz="4" w:space="0" w:color="auto"/>
            </w:tcBorders>
          </w:tcPr>
          <w:p w14:paraId="5CA86A26" w14:textId="64D5D9AB" w:rsidR="00626163" w:rsidRPr="00C34671" w:rsidRDefault="00626163" w:rsidP="00B142A7">
            <w:pPr>
              <w:spacing w:after="0"/>
              <w:jc w:val="left"/>
              <w:rPr>
                <w:sz w:val="20"/>
                <w:szCs w:val="20"/>
              </w:rPr>
            </w:pPr>
            <w:r w:rsidRPr="00C34671">
              <w:rPr>
                <w:sz w:val="20"/>
                <w:szCs w:val="20"/>
              </w:rPr>
              <w:t>Zaštita i poboljšanje k</w:t>
            </w:r>
            <w:r w:rsidR="00B142A7">
              <w:rPr>
                <w:sz w:val="20"/>
                <w:szCs w:val="20"/>
              </w:rPr>
              <w:t>valitete</w:t>
            </w:r>
            <w:r w:rsidRPr="00C34671">
              <w:rPr>
                <w:sz w:val="20"/>
                <w:szCs w:val="20"/>
              </w:rPr>
              <w:t xml:space="preserve"> zraka</w:t>
            </w:r>
          </w:p>
        </w:tc>
        <w:tc>
          <w:tcPr>
            <w:tcW w:w="1389" w:type="dxa"/>
            <w:tcBorders>
              <w:left w:val="double" w:sz="4" w:space="0" w:color="auto"/>
              <w:right w:val="single" w:sz="4" w:space="0" w:color="auto"/>
            </w:tcBorders>
            <w:shd w:val="clear" w:color="auto" w:fill="00B050"/>
            <w:vAlign w:val="center"/>
          </w:tcPr>
          <w:p w14:paraId="5D963F27" w14:textId="77777777" w:rsidR="00626163" w:rsidRDefault="00626163" w:rsidP="00626163">
            <w:pPr>
              <w:spacing w:after="0" w:line="240" w:lineRule="auto"/>
              <w:jc w:val="center"/>
              <w:rPr>
                <w:rFonts w:asciiTheme="minorHAnsi" w:eastAsia="Times New Roman" w:hAnsiTheme="minorHAnsi" w:cstheme="minorHAnsi"/>
                <w:sz w:val="20"/>
                <w:szCs w:val="20"/>
                <w:lang w:eastAsia="hr-HR"/>
              </w:rPr>
            </w:pPr>
            <w:r>
              <w:rPr>
                <w:rFonts w:asciiTheme="minorHAnsi" w:eastAsia="Times New Roman" w:hAnsiTheme="minorHAnsi" w:cstheme="minorHAnsi"/>
                <w:sz w:val="20"/>
                <w:szCs w:val="20"/>
                <w:lang w:eastAsia="hr-HR"/>
              </w:rPr>
              <w:t>++</w:t>
            </w:r>
          </w:p>
          <w:p w14:paraId="43FD20D3" w14:textId="7F636D35"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Pr>
                <w:rFonts w:asciiTheme="minorHAnsi" w:eastAsia="Times New Roman" w:hAnsiTheme="minorHAnsi" w:cstheme="minorHAnsi"/>
                <w:sz w:val="20"/>
                <w:szCs w:val="20"/>
                <w:lang w:eastAsia="hr-HR"/>
              </w:rPr>
              <w:t>DIR/ST/DR</w:t>
            </w:r>
          </w:p>
        </w:tc>
        <w:tc>
          <w:tcPr>
            <w:tcW w:w="1389" w:type="dxa"/>
            <w:tcBorders>
              <w:left w:val="single" w:sz="4" w:space="0" w:color="auto"/>
              <w:right w:val="single" w:sz="4" w:space="0" w:color="auto"/>
            </w:tcBorders>
            <w:vAlign w:val="center"/>
          </w:tcPr>
          <w:p w14:paraId="60E12381" w14:textId="6E9DB289"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2B24BA">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381BF86F" w14:textId="47D6FC2B"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24169BBC" w14:textId="6F153FD2"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92D050"/>
            <w:vAlign w:val="center"/>
          </w:tcPr>
          <w:p w14:paraId="0C9F5A4F" w14:textId="77777777"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126133DF" w14:textId="765E9A66"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INDIR/ST/DR/LOK</w:t>
            </w:r>
          </w:p>
        </w:tc>
        <w:tc>
          <w:tcPr>
            <w:tcW w:w="1390" w:type="dxa"/>
            <w:tcBorders>
              <w:left w:val="single" w:sz="4" w:space="0" w:color="auto"/>
              <w:right w:val="single" w:sz="4" w:space="0" w:color="auto"/>
            </w:tcBorders>
            <w:vAlign w:val="center"/>
          </w:tcPr>
          <w:p w14:paraId="360FAACF" w14:textId="217B2F92"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121894E7" w14:textId="67F9ABFB"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54152341" w14:textId="2E948002"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49F65D70" w14:textId="710836E9"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00B050"/>
            <w:vAlign w:val="center"/>
          </w:tcPr>
          <w:p w14:paraId="46483485" w14:textId="5B13AB2E"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0B6B6FF3" w14:textId="44669E75"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DIR/ST/DR/REG</w:t>
            </w:r>
          </w:p>
        </w:tc>
        <w:tc>
          <w:tcPr>
            <w:tcW w:w="1390" w:type="dxa"/>
            <w:tcBorders>
              <w:left w:val="single" w:sz="4" w:space="0" w:color="auto"/>
            </w:tcBorders>
            <w:shd w:val="clear" w:color="auto" w:fill="00B050"/>
            <w:vAlign w:val="center"/>
          </w:tcPr>
          <w:p w14:paraId="638D3509" w14:textId="792C6EF5"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33B28416" w14:textId="3F52B8ED"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DIR/ST/DR/REG</w:t>
            </w:r>
          </w:p>
        </w:tc>
      </w:tr>
      <w:tr w:rsidR="00626163" w:rsidRPr="009E5645" w14:paraId="12CB6251" w14:textId="77777777" w:rsidTr="00626163">
        <w:trPr>
          <w:trHeight w:val="284"/>
          <w:jc w:val="center"/>
        </w:trPr>
        <w:tc>
          <w:tcPr>
            <w:tcW w:w="660" w:type="dxa"/>
            <w:tcBorders>
              <w:right w:val="nil"/>
            </w:tcBorders>
          </w:tcPr>
          <w:p w14:paraId="32234934" w14:textId="77777777" w:rsidR="00626163" w:rsidRPr="009E5645" w:rsidRDefault="00626163" w:rsidP="00626163">
            <w:pPr>
              <w:spacing w:after="0" w:line="240" w:lineRule="auto"/>
              <w:rPr>
                <w:rFonts w:eastAsia="Times New Roman"/>
                <w:sz w:val="20"/>
                <w:szCs w:val="20"/>
                <w:lang w:eastAsia="hr-HR"/>
              </w:rPr>
            </w:pPr>
            <w:r>
              <w:rPr>
                <w:rFonts w:eastAsia="Times New Roman"/>
                <w:sz w:val="20"/>
                <w:szCs w:val="20"/>
                <w:lang w:eastAsia="hr-HR"/>
              </w:rPr>
              <w:t>3.1.9</w:t>
            </w:r>
          </w:p>
        </w:tc>
        <w:tc>
          <w:tcPr>
            <w:tcW w:w="6379" w:type="dxa"/>
            <w:tcBorders>
              <w:left w:val="nil"/>
              <w:right w:val="double" w:sz="4" w:space="0" w:color="auto"/>
            </w:tcBorders>
          </w:tcPr>
          <w:p w14:paraId="0EBC0BB0" w14:textId="5750867A" w:rsidR="00626163" w:rsidRPr="00C34671" w:rsidRDefault="00626163" w:rsidP="00626163">
            <w:pPr>
              <w:spacing w:after="0"/>
              <w:jc w:val="left"/>
              <w:rPr>
                <w:sz w:val="20"/>
                <w:szCs w:val="20"/>
              </w:rPr>
            </w:pPr>
            <w:r w:rsidRPr="0095704E">
              <w:rPr>
                <w:sz w:val="20"/>
                <w:szCs w:val="20"/>
              </w:rPr>
              <w:t>Zaštita i poboljšanje kakvoće površinskih i podzemnih voda</w:t>
            </w:r>
          </w:p>
        </w:tc>
        <w:tc>
          <w:tcPr>
            <w:tcW w:w="1389" w:type="dxa"/>
            <w:tcBorders>
              <w:left w:val="double" w:sz="4" w:space="0" w:color="auto"/>
              <w:right w:val="single" w:sz="4" w:space="0" w:color="auto"/>
            </w:tcBorders>
            <w:vAlign w:val="center"/>
          </w:tcPr>
          <w:p w14:paraId="5F191077" w14:textId="4E5714D8"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5F99818A" w14:textId="32D719D9"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2B24BA">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1F0B82F2" w14:textId="4B09F30A"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92D050"/>
            <w:vAlign w:val="center"/>
          </w:tcPr>
          <w:p w14:paraId="4AC45CD9" w14:textId="77777777" w:rsidR="00626163" w:rsidRPr="00626163" w:rsidRDefault="00626163" w:rsidP="00626163">
            <w:pPr>
              <w:spacing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w:t>
            </w:r>
          </w:p>
          <w:p w14:paraId="2C47EB1B" w14:textId="30D0C4A5" w:rsidR="00626163" w:rsidRPr="00626163" w:rsidRDefault="00626163" w:rsidP="00626163">
            <w:pPr>
              <w:spacing w:before="0" w:after="0" w:line="240" w:lineRule="auto"/>
              <w:jc w:val="center"/>
              <w:rPr>
                <w:rFonts w:asciiTheme="minorHAnsi" w:eastAsia="Times New Roman" w:hAnsiTheme="minorHAnsi" w:cstheme="minorHAnsi"/>
                <w:sz w:val="20"/>
                <w:szCs w:val="20"/>
              </w:rPr>
            </w:pPr>
            <w:r w:rsidRPr="00626163">
              <w:rPr>
                <w:rFonts w:asciiTheme="minorHAnsi" w:eastAsia="Times New Roman" w:hAnsiTheme="minorHAnsi" w:cstheme="minorHAnsi"/>
                <w:sz w:val="20"/>
                <w:szCs w:val="20"/>
              </w:rPr>
              <w:t>INDIR/ST/D</w:t>
            </w:r>
            <w:r w:rsidR="00AB51BF">
              <w:rPr>
                <w:rFonts w:asciiTheme="minorHAnsi" w:eastAsia="Times New Roman" w:hAnsiTheme="minorHAnsi" w:cstheme="minorHAnsi"/>
                <w:sz w:val="20"/>
                <w:szCs w:val="20"/>
              </w:rPr>
              <w:t>R</w:t>
            </w:r>
            <w:r w:rsidRPr="00626163">
              <w:rPr>
                <w:rFonts w:asciiTheme="minorHAnsi" w:eastAsia="Times New Roman" w:hAnsiTheme="minorHAnsi" w:cstheme="minorHAnsi"/>
                <w:sz w:val="20"/>
                <w:szCs w:val="20"/>
              </w:rPr>
              <w:t>/</w:t>
            </w:r>
          </w:p>
          <w:p w14:paraId="17AB4267" w14:textId="5E133FED"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rPr>
              <w:t>REG</w:t>
            </w:r>
          </w:p>
        </w:tc>
        <w:tc>
          <w:tcPr>
            <w:tcW w:w="1389" w:type="dxa"/>
            <w:tcBorders>
              <w:left w:val="single" w:sz="4" w:space="0" w:color="auto"/>
              <w:right w:val="single" w:sz="4" w:space="0" w:color="auto"/>
            </w:tcBorders>
            <w:shd w:val="clear" w:color="auto" w:fill="92D050"/>
            <w:vAlign w:val="center"/>
          </w:tcPr>
          <w:p w14:paraId="13BC964C" w14:textId="77777777"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201F1DA5" w14:textId="1B005671"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INDIR/ST/DR/LOK</w:t>
            </w:r>
          </w:p>
        </w:tc>
        <w:tc>
          <w:tcPr>
            <w:tcW w:w="1390" w:type="dxa"/>
            <w:tcBorders>
              <w:left w:val="single" w:sz="4" w:space="0" w:color="auto"/>
              <w:right w:val="single" w:sz="4" w:space="0" w:color="auto"/>
            </w:tcBorders>
            <w:vAlign w:val="center"/>
          </w:tcPr>
          <w:p w14:paraId="64C10D91" w14:textId="6509F0D8"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5D327094" w14:textId="0E918143"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7315D619" w14:textId="1BCEF747"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vAlign w:val="center"/>
          </w:tcPr>
          <w:p w14:paraId="27C37259" w14:textId="30F22825"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0</w:t>
            </w:r>
          </w:p>
        </w:tc>
        <w:tc>
          <w:tcPr>
            <w:tcW w:w="1389" w:type="dxa"/>
            <w:tcBorders>
              <w:left w:val="single" w:sz="4" w:space="0" w:color="auto"/>
              <w:right w:val="single" w:sz="4" w:space="0" w:color="auto"/>
            </w:tcBorders>
            <w:shd w:val="clear" w:color="auto" w:fill="00B050"/>
            <w:vAlign w:val="center"/>
          </w:tcPr>
          <w:p w14:paraId="1C9AEDE3" w14:textId="7EA4DFB3"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10067E27" w14:textId="2FD9CBB7"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DIR/ST/DR/REG</w:t>
            </w:r>
          </w:p>
        </w:tc>
        <w:tc>
          <w:tcPr>
            <w:tcW w:w="1390" w:type="dxa"/>
            <w:tcBorders>
              <w:left w:val="single" w:sz="4" w:space="0" w:color="auto"/>
            </w:tcBorders>
            <w:shd w:val="clear" w:color="auto" w:fill="00B050"/>
            <w:vAlign w:val="center"/>
          </w:tcPr>
          <w:p w14:paraId="0F13EC29" w14:textId="1A60A5B0" w:rsidR="00626163" w:rsidRPr="00626163" w:rsidRDefault="00626163" w:rsidP="00626163">
            <w:pPr>
              <w:spacing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w:t>
            </w:r>
          </w:p>
          <w:p w14:paraId="64224C06" w14:textId="28D1AE2E" w:rsidR="00626163" w:rsidRPr="00626163" w:rsidRDefault="00626163" w:rsidP="00626163">
            <w:pPr>
              <w:spacing w:before="0" w:after="0" w:line="240" w:lineRule="auto"/>
              <w:jc w:val="center"/>
              <w:rPr>
                <w:rFonts w:asciiTheme="minorHAnsi" w:eastAsia="Times New Roman" w:hAnsiTheme="minorHAnsi" w:cstheme="minorHAnsi"/>
                <w:sz w:val="20"/>
                <w:szCs w:val="20"/>
                <w:lang w:eastAsia="hr-HR"/>
              </w:rPr>
            </w:pPr>
            <w:r w:rsidRPr="00626163">
              <w:rPr>
                <w:rFonts w:asciiTheme="minorHAnsi" w:eastAsia="Times New Roman" w:hAnsiTheme="minorHAnsi" w:cstheme="minorHAnsi"/>
                <w:sz w:val="20"/>
                <w:szCs w:val="20"/>
                <w:lang w:eastAsia="hr-HR"/>
              </w:rPr>
              <w:t>DIR/ST/DR/REG</w:t>
            </w:r>
          </w:p>
        </w:tc>
      </w:tr>
      <w:tr w:rsidR="00174877" w:rsidRPr="009E5645" w14:paraId="3A8878AD" w14:textId="77777777" w:rsidTr="00CE4AC1">
        <w:trPr>
          <w:trHeight w:val="284"/>
          <w:jc w:val="center"/>
        </w:trPr>
        <w:tc>
          <w:tcPr>
            <w:tcW w:w="660" w:type="dxa"/>
            <w:tcBorders>
              <w:right w:val="nil"/>
            </w:tcBorders>
          </w:tcPr>
          <w:p w14:paraId="1F8772A1" w14:textId="77777777" w:rsidR="00174877" w:rsidRPr="009E5645" w:rsidRDefault="00174877" w:rsidP="00174877">
            <w:pPr>
              <w:spacing w:after="0" w:line="240" w:lineRule="auto"/>
              <w:rPr>
                <w:rFonts w:eastAsia="Times New Roman"/>
                <w:sz w:val="20"/>
                <w:szCs w:val="20"/>
                <w:lang w:eastAsia="hr-HR"/>
              </w:rPr>
            </w:pPr>
            <w:r>
              <w:rPr>
                <w:rFonts w:eastAsia="Times New Roman"/>
                <w:sz w:val="20"/>
                <w:szCs w:val="20"/>
                <w:lang w:eastAsia="hr-HR"/>
              </w:rPr>
              <w:t>3.1.10</w:t>
            </w:r>
          </w:p>
        </w:tc>
        <w:tc>
          <w:tcPr>
            <w:tcW w:w="6379" w:type="dxa"/>
            <w:tcBorders>
              <w:left w:val="nil"/>
              <w:right w:val="double" w:sz="4" w:space="0" w:color="auto"/>
            </w:tcBorders>
          </w:tcPr>
          <w:p w14:paraId="2A453C9E" w14:textId="77777777" w:rsidR="00174877" w:rsidRPr="00C34671" w:rsidRDefault="00174877" w:rsidP="00174877">
            <w:pPr>
              <w:spacing w:after="0"/>
              <w:jc w:val="left"/>
              <w:rPr>
                <w:sz w:val="20"/>
                <w:szCs w:val="20"/>
              </w:rPr>
            </w:pPr>
            <w:r w:rsidRPr="00C34671">
              <w:rPr>
                <w:sz w:val="20"/>
                <w:szCs w:val="20"/>
              </w:rPr>
              <w:t>Razvijanje mehanizama provedbe zaštite od buke</w:t>
            </w:r>
          </w:p>
        </w:tc>
        <w:tc>
          <w:tcPr>
            <w:tcW w:w="1389" w:type="dxa"/>
            <w:tcBorders>
              <w:left w:val="double" w:sz="4" w:space="0" w:color="auto"/>
              <w:right w:val="single" w:sz="4" w:space="0" w:color="auto"/>
            </w:tcBorders>
            <w:vAlign w:val="center"/>
          </w:tcPr>
          <w:p w14:paraId="3D3340BB" w14:textId="7A1BF47E" w:rsidR="00174877" w:rsidRDefault="00037020" w:rsidP="00174877">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72471CC6" w14:textId="194EF046" w:rsidR="00174877" w:rsidRDefault="00037020" w:rsidP="00174877">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2D27C5C7" w14:textId="268E792F" w:rsidR="00174877" w:rsidRDefault="00174877" w:rsidP="00174877">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69DB21DB" w14:textId="0324B1AD" w:rsidR="00174877" w:rsidRDefault="0036634A" w:rsidP="00174877">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67D0C910" w14:textId="77777777" w:rsidR="00CE4AC1" w:rsidRDefault="00CE4AC1" w:rsidP="00CE4AC1">
            <w:pPr>
              <w:spacing w:after="0" w:line="240" w:lineRule="auto"/>
              <w:jc w:val="center"/>
              <w:rPr>
                <w:rFonts w:eastAsia="Times New Roman"/>
                <w:sz w:val="20"/>
                <w:szCs w:val="20"/>
                <w:lang w:eastAsia="hr-HR"/>
              </w:rPr>
            </w:pPr>
            <w:r>
              <w:rPr>
                <w:rFonts w:eastAsia="Times New Roman"/>
                <w:sz w:val="20"/>
                <w:szCs w:val="20"/>
                <w:lang w:eastAsia="hr-HR"/>
              </w:rPr>
              <w:t>+</w:t>
            </w:r>
          </w:p>
          <w:p w14:paraId="16AEC21A" w14:textId="4FBE6791" w:rsidR="00174877" w:rsidRDefault="00CE4AC1" w:rsidP="00CE4AC1">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c>
          <w:tcPr>
            <w:tcW w:w="1390" w:type="dxa"/>
            <w:tcBorders>
              <w:left w:val="single" w:sz="4" w:space="0" w:color="auto"/>
              <w:right w:val="single" w:sz="4" w:space="0" w:color="auto"/>
            </w:tcBorders>
            <w:vAlign w:val="center"/>
          </w:tcPr>
          <w:p w14:paraId="4959165E" w14:textId="70AF4A84" w:rsidR="00174877" w:rsidRDefault="00CE4AC1" w:rsidP="00174877">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79BBF374" w14:textId="1F413A95" w:rsidR="00174877" w:rsidRDefault="00174877" w:rsidP="00174877">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3A77AB24" w14:textId="1EA21786" w:rsidR="00174877" w:rsidRDefault="00174877" w:rsidP="00174877">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vAlign w:val="center"/>
          </w:tcPr>
          <w:p w14:paraId="1BED639D" w14:textId="3B6D9C63" w:rsidR="00174877" w:rsidRDefault="00174877" w:rsidP="00174877">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1626C5C0" w14:textId="687D03A1" w:rsidR="00174877" w:rsidRDefault="00174877" w:rsidP="00174877">
            <w:pPr>
              <w:spacing w:after="0" w:line="240" w:lineRule="auto"/>
              <w:jc w:val="center"/>
              <w:rPr>
                <w:rFonts w:eastAsia="Times New Roman"/>
                <w:sz w:val="20"/>
                <w:szCs w:val="20"/>
                <w:lang w:eastAsia="hr-HR"/>
              </w:rPr>
            </w:pPr>
            <w:r>
              <w:rPr>
                <w:rFonts w:eastAsia="Times New Roman"/>
                <w:sz w:val="20"/>
                <w:szCs w:val="20"/>
                <w:lang w:eastAsia="hr-HR"/>
              </w:rPr>
              <w:t>++</w:t>
            </w:r>
          </w:p>
          <w:p w14:paraId="7D134836" w14:textId="516903D2"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7C128C8A" w14:textId="28352405" w:rsidR="00174877" w:rsidRDefault="00174877" w:rsidP="00174877">
            <w:pPr>
              <w:spacing w:after="0" w:line="240" w:lineRule="auto"/>
              <w:jc w:val="center"/>
              <w:rPr>
                <w:rFonts w:eastAsia="Times New Roman"/>
                <w:sz w:val="20"/>
                <w:szCs w:val="20"/>
                <w:lang w:eastAsia="hr-HR"/>
              </w:rPr>
            </w:pPr>
            <w:r>
              <w:rPr>
                <w:rFonts w:eastAsia="Times New Roman"/>
                <w:sz w:val="20"/>
                <w:szCs w:val="20"/>
                <w:lang w:eastAsia="hr-HR"/>
              </w:rPr>
              <w:t>++</w:t>
            </w:r>
          </w:p>
          <w:p w14:paraId="67C63913" w14:textId="1331E45D" w:rsidR="00174877" w:rsidRDefault="00174877" w:rsidP="00A47A73">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174877" w:rsidRPr="009E5645" w14:paraId="0015BD59" w14:textId="77777777" w:rsidTr="00037020">
        <w:trPr>
          <w:trHeight w:val="284"/>
          <w:jc w:val="center"/>
        </w:trPr>
        <w:tc>
          <w:tcPr>
            <w:tcW w:w="660" w:type="dxa"/>
            <w:tcBorders>
              <w:right w:val="nil"/>
            </w:tcBorders>
          </w:tcPr>
          <w:p w14:paraId="208A5878" w14:textId="77777777" w:rsidR="00174877" w:rsidRPr="009E5645" w:rsidRDefault="00174877" w:rsidP="00174877">
            <w:pPr>
              <w:spacing w:after="0" w:line="240" w:lineRule="auto"/>
              <w:rPr>
                <w:rFonts w:eastAsia="Times New Roman"/>
                <w:sz w:val="20"/>
                <w:szCs w:val="20"/>
                <w:lang w:eastAsia="hr-HR"/>
              </w:rPr>
            </w:pPr>
            <w:r>
              <w:rPr>
                <w:rFonts w:eastAsia="Times New Roman"/>
                <w:sz w:val="20"/>
                <w:szCs w:val="20"/>
                <w:lang w:eastAsia="hr-HR"/>
              </w:rPr>
              <w:t>3.1.11</w:t>
            </w:r>
          </w:p>
        </w:tc>
        <w:tc>
          <w:tcPr>
            <w:tcW w:w="6379" w:type="dxa"/>
            <w:tcBorders>
              <w:left w:val="nil"/>
              <w:right w:val="double" w:sz="4" w:space="0" w:color="auto"/>
            </w:tcBorders>
          </w:tcPr>
          <w:p w14:paraId="7670C257" w14:textId="77777777" w:rsidR="00174877" w:rsidRPr="00C34671" w:rsidRDefault="00174877" w:rsidP="00174877">
            <w:pPr>
              <w:spacing w:after="0"/>
              <w:jc w:val="left"/>
              <w:rPr>
                <w:sz w:val="20"/>
                <w:szCs w:val="20"/>
              </w:rPr>
            </w:pPr>
            <w:r w:rsidRPr="00C34671">
              <w:rPr>
                <w:sz w:val="20"/>
                <w:szCs w:val="20"/>
              </w:rPr>
              <w:t>Unapređivanje sustava cjelovitog gospodarenja otpadom</w:t>
            </w:r>
          </w:p>
        </w:tc>
        <w:tc>
          <w:tcPr>
            <w:tcW w:w="1389" w:type="dxa"/>
            <w:tcBorders>
              <w:left w:val="double" w:sz="4" w:space="0" w:color="auto"/>
              <w:right w:val="single" w:sz="4" w:space="0" w:color="auto"/>
            </w:tcBorders>
            <w:shd w:val="clear" w:color="auto" w:fill="00B050"/>
            <w:vAlign w:val="center"/>
          </w:tcPr>
          <w:p w14:paraId="5DD62D21" w14:textId="77777777" w:rsidR="00174877" w:rsidRDefault="00037020" w:rsidP="00174877">
            <w:pPr>
              <w:spacing w:after="0" w:line="240" w:lineRule="auto"/>
              <w:jc w:val="center"/>
              <w:rPr>
                <w:rFonts w:eastAsia="Times New Roman"/>
                <w:sz w:val="20"/>
                <w:szCs w:val="20"/>
                <w:lang w:eastAsia="hr-HR"/>
              </w:rPr>
            </w:pPr>
            <w:r>
              <w:rPr>
                <w:rFonts w:eastAsia="Times New Roman"/>
                <w:sz w:val="20"/>
                <w:szCs w:val="20"/>
                <w:lang w:eastAsia="hr-HR"/>
              </w:rPr>
              <w:t>++</w:t>
            </w:r>
          </w:p>
          <w:p w14:paraId="5EDC8022" w14:textId="2F08A291" w:rsidR="00037020" w:rsidRDefault="00037020" w:rsidP="00A47A73">
            <w:pPr>
              <w:spacing w:before="0" w:after="0" w:line="240" w:lineRule="auto"/>
              <w:jc w:val="center"/>
              <w:rPr>
                <w:rFonts w:eastAsia="Times New Roman"/>
                <w:sz w:val="20"/>
                <w:szCs w:val="20"/>
                <w:lang w:eastAsia="hr-HR"/>
              </w:rPr>
            </w:pPr>
            <w:r>
              <w:rPr>
                <w:rFonts w:eastAsia="Times New Roman"/>
                <w:sz w:val="20"/>
                <w:szCs w:val="20"/>
                <w:lang w:eastAsia="hr-HR"/>
              </w:rPr>
              <w:t>DIR/ST/DR</w:t>
            </w:r>
          </w:p>
        </w:tc>
        <w:tc>
          <w:tcPr>
            <w:tcW w:w="1389" w:type="dxa"/>
            <w:tcBorders>
              <w:left w:val="single" w:sz="4" w:space="0" w:color="auto"/>
              <w:right w:val="single" w:sz="4" w:space="0" w:color="auto"/>
            </w:tcBorders>
            <w:shd w:val="clear" w:color="auto" w:fill="00B050"/>
            <w:vAlign w:val="center"/>
          </w:tcPr>
          <w:p w14:paraId="4FF0E08A" w14:textId="77777777" w:rsidR="00037020" w:rsidRDefault="00037020" w:rsidP="00037020">
            <w:pPr>
              <w:spacing w:after="0" w:line="240" w:lineRule="auto"/>
              <w:jc w:val="center"/>
              <w:rPr>
                <w:rFonts w:eastAsia="Times New Roman"/>
                <w:sz w:val="20"/>
                <w:szCs w:val="20"/>
                <w:lang w:eastAsia="hr-HR"/>
              </w:rPr>
            </w:pPr>
            <w:r>
              <w:rPr>
                <w:rFonts w:eastAsia="Times New Roman"/>
                <w:sz w:val="20"/>
                <w:szCs w:val="20"/>
                <w:lang w:eastAsia="hr-HR"/>
              </w:rPr>
              <w:t>++</w:t>
            </w:r>
          </w:p>
          <w:p w14:paraId="4C2C945C" w14:textId="66E2E87F" w:rsidR="00174877" w:rsidRDefault="00037020" w:rsidP="00A47A73">
            <w:pPr>
              <w:spacing w:before="0" w:after="0" w:line="240" w:lineRule="auto"/>
              <w:jc w:val="center"/>
              <w:rPr>
                <w:rFonts w:eastAsia="Times New Roman"/>
                <w:sz w:val="20"/>
                <w:szCs w:val="20"/>
                <w:lang w:eastAsia="hr-HR"/>
              </w:rPr>
            </w:pPr>
            <w:r>
              <w:rPr>
                <w:rFonts w:eastAsia="Times New Roman"/>
                <w:sz w:val="20"/>
                <w:szCs w:val="20"/>
                <w:lang w:eastAsia="hr-HR"/>
              </w:rPr>
              <w:t>DIR/ST/DR</w:t>
            </w:r>
          </w:p>
        </w:tc>
        <w:tc>
          <w:tcPr>
            <w:tcW w:w="1389" w:type="dxa"/>
            <w:tcBorders>
              <w:left w:val="single" w:sz="4" w:space="0" w:color="auto"/>
              <w:right w:val="single" w:sz="4" w:space="0" w:color="auto"/>
            </w:tcBorders>
            <w:shd w:val="clear" w:color="auto" w:fill="92D050"/>
            <w:vAlign w:val="center"/>
          </w:tcPr>
          <w:p w14:paraId="3C4C835A" w14:textId="7CFC2BE4" w:rsidR="00174877" w:rsidRPr="00037020" w:rsidRDefault="00174877" w:rsidP="00174877">
            <w:pPr>
              <w:spacing w:after="0" w:line="240" w:lineRule="auto"/>
              <w:jc w:val="center"/>
              <w:rPr>
                <w:rFonts w:eastAsia="Times New Roman"/>
                <w:sz w:val="20"/>
                <w:szCs w:val="20"/>
              </w:rPr>
            </w:pPr>
            <w:r w:rsidRPr="00037020">
              <w:rPr>
                <w:rFonts w:eastAsia="Times New Roman"/>
                <w:sz w:val="20"/>
                <w:szCs w:val="20"/>
              </w:rPr>
              <w:t>+</w:t>
            </w:r>
          </w:p>
          <w:p w14:paraId="65445880" w14:textId="447888C6" w:rsidR="00174877" w:rsidRPr="00037020" w:rsidRDefault="00E32E74" w:rsidP="00174877">
            <w:pPr>
              <w:spacing w:before="0" w:after="0" w:line="240" w:lineRule="auto"/>
              <w:jc w:val="center"/>
              <w:rPr>
                <w:rFonts w:eastAsia="Times New Roman"/>
                <w:sz w:val="20"/>
                <w:szCs w:val="20"/>
                <w:lang w:eastAsia="hr-HR"/>
              </w:rPr>
            </w:pPr>
            <w:r>
              <w:rPr>
                <w:rFonts w:eastAsia="Times New Roman"/>
                <w:sz w:val="20"/>
                <w:szCs w:val="20"/>
              </w:rPr>
              <w:t>DIR/ST/DR</w:t>
            </w:r>
          </w:p>
        </w:tc>
        <w:tc>
          <w:tcPr>
            <w:tcW w:w="1389" w:type="dxa"/>
            <w:tcBorders>
              <w:left w:val="single" w:sz="4" w:space="0" w:color="auto"/>
              <w:right w:val="single" w:sz="4" w:space="0" w:color="auto"/>
            </w:tcBorders>
            <w:shd w:val="clear" w:color="auto" w:fill="00B050"/>
            <w:vAlign w:val="center"/>
          </w:tcPr>
          <w:p w14:paraId="737A41D4" w14:textId="77777777" w:rsidR="002B5A82" w:rsidRPr="00037020" w:rsidRDefault="002B5A82" w:rsidP="002B5A82">
            <w:pPr>
              <w:spacing w:after="0" w:line="240" w:lineRule="auto"/>
              <w:jc w:val="center"/>
              <w:rPr>
                <w:rFonts w:eastAsia="Times New Roman"/>
                <w:sz w:val="20"/>
                <w:szCs w:val="20"/>
              </w:rPr>
            </w:pPr>
            <w:r w:rsidRPr="00037020">
              <w:rPr>
                <w:rFonts w:eastAsia="Times New Roman"/>
                <w:sz w:val="20"/>
                <w:szCs w:val="20"/>
              </w:rPr>
              <w:t>++</w:t>
            </w:r>
          </w:p>
          <w:p w14:paraId="4F72C6C7" w14:textId="29E83412" w:rsidR="002B5A82" w:rsidRPr="00037020" w:rsidRDefault="002B5A82" w:rsidP="002B5A82">
            <w:pPr>
              <w:spacing w:before="0" w:after="0" w:line="240" w:lineRule="auto"/>
              <w:jc w:val="center"/>
              <w:rPr>
                <w:rFonts w:eastAsia="Times New Roman"/>
                <w:sz w:val="20"/>
                <w:szCs w:val="20"/>
              </w:rPr>
            </w:pPr>
            <w:r w:rsidRPr="00037020">
              <w:rPr>
                <w:rFonts w:eastAsia="Times New Roman"/>
                <w:sz w:val="20"/>
                <w:szCs w:val="20"/>
              </w:rPr>
              <w:t>DIR/ST/SR/</w:t>
            </w:r>
          </w:p>
          <w:p w14:paraId="0A04007E" w14:textId="014097E3" w:rsidR="00174877" w:rsidRPr="00037020" w:rsidRDefault="002B5A82" w:rsidP="002B5A82">
            <w:pPr>
              <w:spacing w:before="0" w:after="0" w:line="240" w:lineRule="auto"/>
              <w:jc w:val="center"/>
              <w:rPr>
                <w:rFonts w:eastAsia="Times New Roman"/>
                <w:sz w:val="20"/>
                <w:szCs w:val="20"/>
                <w:lang w:eastAsia="hr-HR"/>
              </w:rPr>
            </w:pPr>
            <w:r w:rsidRPr="00037020">
              <w:rPr>
                <w:rFonts w:eastAsia="Times New Roman"/>
                <w:sz w:val="20"/>
                <w:szCs w:val="20"/>
              </w:rPr>
              <w:t>REG</w:t>
            </w:r>
          </w:p>
        </w:tc>
        <w:tc>
          <w:tcPr>
            <w:tcW w:w="1389" w:type="dxa"/>
            <w:tcBorders>
              <w:left w:val="single" w:sz="4" w:space="0" w:color="auto"/>
              <w:right w:val="single" w:sz="4" w:space="0" w:color="auto"/>
            </w:tcBorders>
            <w:shd w:val="clear" w:color="auto" w:fill="92D050"/>
            <w:vAlign w:val="center"/>
          </w:tcPr>
          <w:p w14:paraId="7A63B2FE" w14:textId="77777777" w:rsidR="00174877" w:rsidRPr="00037020" w:rsidRDefault="00CE4AC1" w:rsidP="00174877">
            <w:pPr>
              <w:spacing w:after="0" w:line="240" w:lineRule="auto"/>
              <w:jc w:val="center"/>
              <w:rPr>
                <w:rFonts w:eastAsia="Times New Roman"/>
                <w:sz w:val="20"/>
                <w:szCs w:val="20"/>
                <w:lang w:eastAsia="hr-HR"/>
              </w:rPr>
            </w:pPr>
            <w:r w:rsidRPr="00037020">
              <w:rPr>
                <w:rFonts w:eastAsia="Times New Roman"/>
                <w:sz w:val="20"/>
                <w:szCs w:val="20"/>
                <w:lang w:eastAsia="hr-HR"/>
              </w:rPr>
              <w:t>+</w:t>
            </w:r>
          </w:p>
          <w:p w14:paraId="56939B05" w14:textId="32038905" w:rsidR="00CE4AC1" w:rsidRPr="00037020" w:rsidRDefault="00CE4AC1" w:rsidP="00A47A73">
            <w:pPr>
              <w:spacing w:before="0" w:after="0" w:line="240" w:lineRule="auto"/>
              <w:jc w:val="center"/>
              <w:rPr>
                <w:rFonts w:eastAsia="Times New Roman"/>
                <w:sz w:val="20"/>
                <w:szCs w:val="20"/>
                <w:lang w:eastAsia="hr-HR"/>
              </w:rPr>
            </w:pPr>
            <w:r w:rsidRPr="00037020">
              <w:rPr>
                <w:rFonts w:eastAsia="Times New Roman"/>
                <w:sz w:val="20"/>
                <w:szCs w:val="20"/>
                <w:lang w:eastAsia="hr-HR"/>
              </w:rPr>
              <w:t>DIR/ST/DR/LOK</w:t>
            </w:r>
          </w:p>
        </w:tc>
        <w:tc>
          <w:tcPr>
            <w:tcW w:w="1390" w:type="dxa"/>
            <w:tcBorders>
              <w:left w:val="single" w:sz="4" w:space="0" w:color="auto"/>
              <w:right w:val="single" w:sz="4" w:space="0" w:color="auto"/>
            </w:tcBorders>
            <w:shd w:val="clear" w:color="auto" w:fill="00B050"/>
            <w:vAlign w:val="center"/>
          </w:tcPr>
          <w:p w14:paraId="2ADB653D" w14:textId="77777777" w:rsidR="00174877" w:rsidRPr="00037020" w:rsidRDefault="00CE4AC1" w:rsidP="00174877">
            <w:pPr>
              <w:spacing w:after="0" w:line="240" w:lineRule="auto"/>
              <w:jc w:val="center"/>
              <w:rPr>
                <w:rFonts w:eastAsia="Times New Roman"/>
                <w:sz w:val="20"/>
                <w:szCs w:val="20"/>
                <w:lang w:eastAsia="hr-HR"/>
              </w:rPr>
            </w:pPr>
            <w:r w:rsidRPr="00037020">
              <w:rPr>
                <w:rFonts w:eastAsia="Times New Roman"/>
                <w:sz w:val="20"/>
                <w:szCs w:val="20"/>
                <w:lang w:eastAsia="hr-HR"/>
              </w:rPr>
              <w:t>++</w:t>
            </w:r>
          </w:p>
          <w:p w14:paraId="77AEDFF6" w14:textId="2B4D2759" w:rsidR="00CE4AC1" w:rsidRPr="00037020" w:rsidRDefault="00CE4AC1" w:rsidP="00A47A73">
            <w:pPr>
              <w:spacing w:before="0" w:after="0" w:line="240" w:lineRule="auto"/>
              <w:jc w:val="center"/>
              <w:rPr>
                <w:rFonts w:eastAsia="Times New Roman"/>
                <w:sz w:val="20"/>
                <w:szCs w:val="20"/>
                <w:lang w:eastAsia="hr-HR"/>
              </w:rPr>
            </w:pPr>
            <w:r w:rsidRPr="00037020">
              <w:rPr>
                <w:rFonts w:eastAsia="Times New Roman"/>
                <w:sz w:val="20"/>
                <w:szCs w:val="20"/>
                <w:lang w:eastAsia="hr-HR"/>
              </w:rPr>
              <w:t>DIR/ST/DR/LOK</w:t>
            </w:r>
          </w:p>
        </w:tc>
        <w:tc>
          <w:tcPr>
            <w:tcW w:w="1389" w:type="dxa"/>
            <w:tcBorders>
              <w:left w:val="single" w:sz="4" w:space="0" w:color="auto"/>
              <w:right w:val="single" w:sz="4" w:space="0" w:color="auto"/>
            </w:tcBorders>
            <w:shd w:val="clear" w:color="auto" w:fill="92D050"/>
          </w:tcPr>
          <w:p w14:paraId="6AFCAA50" w14:textId="530C675D" w:rsidR="00174877" w:rsidRPr="00037020" w:rsidRDefault="00174877" w:rsidP="00174877">
            <w:pPr>
              <w:spacing w:after="0" w:line="240" w:lineRule="auto"/>
              <w:jc w:val="center"/>
              <w:rPr>
                <w:rFonts w:eastAsia="Times New Roman"/>
                <w:sz w:val="20"/>
                <w:szCs w:val="20"/>
              </w:rPr>
            </w:pPr>
            <w:r w:rsidRPr="00037020">
              <w:rPr>
                <w:rFonts w:eastAsia="Times New Roman"/>
                <w:sz w:val="20"/>
                <w:szCs w:val="20"/>
              </w:rPr>
              <w:t>+</w:t>
            </w:r>
          </w:p>
          <w:p w14:paraId="0AD2D5B5" w14:textId="2D987BA9" w:rsidR="00174877" w:rsidRPr="00037020" w:rsidRDefault="00174877" w:rsidP="00174877">
            <w:pPr>
              <w:spacing w:before="0" w:after="0" w:line="240" w:lineRule="auto"/>
              <w:jc w:val="center"/>
              <w:rPr>
                <w:rFonts w:eastAsia="Times New Roman"/>
                <w:sz w:val="20"/>
                <w:szCs w:val="20"/>
                <w:lang w:eastAsia="hr-HR"/>
              </w:rPr>
            </w:pPr>
            <w:r w:rsidRPr="00037020">
              <w:rPr>
                <w:rFonts w:eastAsia="Times New Roman"/>
                <w:sz w:val="20"/>
                <w:szCs w:val="20"/>
              </w:rPr>
              <w:t>INDIR/ST/DR/ REG</w:t>
            </w:r>
          </w:p>
        </w:tc>
        <w:tc>
          <w:tcPr>
            <w:tcW w:w="1389" w:type="dxa"/>
            <w:tcBorders>
              <w:left w:val="single" w:sz="4" w:space="0" w:color="auto"/>
              <w:right w:val="single" w:sz="4" w:space="0" w:color="auto"/>
            </w:tcBorders>
            <w:shd w:val="clear" w:color="auto" w:fill="BDD6EE" w:themeFill="accent1" w:themeFillTint="66"/>
            <w:vAlign w:val="center"/>
          </w:tcPr>
          <w:p w14:paraId="555D459D" w14:textId="74F2555E" w:rsidR="00174877" w:rsidRPr="00037020" w:rsidRDefault="00174877" w:rsidP="00174877">
            <w:pPr>
              <w:spacing w:after="0" w:line="240" w:lineRule="auto"/>
              <w:jc w:val="center"/>
              <w:rPr>
                <w:rFonts w:eastAsia="Times New Roman"/>
                <w:sz w:val="20"/>
                <w:szCs w:val="20"/>
                <w:lang w:eastAsia="hr-HR"/>
              </w:rPr>
            </w:pPr>
            <w:r w:rsidRPr="00037020">
              <w:rPr>
                <w:rFonts w:eastAsia="Times New Roman"/>
                <w:sz w:val="20"/>
                <w:szCs w:val="20"/>
              </w:rPr>
              <w:t>DIR/ST/DR/LOK</w:t>
            </w:r>
          </w:p>
        </w:tc>
        <w:tc>
          <w:tcPr>
            <w:tcW w:w="1389" w:type="dxa"/>
            <w:tcBorders>
              <w:left w:val="single" w:sz="4" w:space="0" w:color="auto"/>
              <w:right w:val="single" w:sz="4" w:space="0" w:color="auto"/>
            </w:tcBorders>
            <w:shd w:val="clear" w:color="auto" w:fill="auto"/>
            <w:vAlign w:val="center"/>
          </w:tcPr>
          <w:p w14:paraId="76446F19" w14:textId="3EBC9376" w:rsidR="00174877" w:rsidRPr="00037020" w:rsidRDefault="00174877" w:rsidP="00174877">
            <w:pPr>
              <w:spacing w:after="0" w:line="240" w:lineRule="auto"/>
              <w:jc w:val="center"/>
              <w:rPr>
                <w:rFonts w:eastAsia="Times New Roman"/>
                <w:sz w:val="20"/>
                <w:szCs w:val="20"/>
                <w:lang w:eastAsia="hr-HR"/>
              </w:rPr>
            </w:pPr>
            <w:r w:rsidRPr="00037020">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1F013020" w14:textId="0BA0000A" w:rsidR="00174877" w:rsidRPr="00037020" w:rsidRDefault="00174877" w:rsidP="00174877">
            <w:pPr>
              <w:spacing w:after="0" w:line="240" w:lineRule="auto"/>
              <w:jc w:val="center"/>
              <w:rPr>
                <w:rFonts w:eastAsia="Times New Roman"/>
                <w:sz w:val="20"/>
                <w:szCs w:val="20"/>
                <w:lang w:eastAsia="hr-HR"/>
              </w:rPr>
            </w:pPr>
            <w:r w:rsidRPr="00037020">
              <w:rPr>
                <w:rFonts w:eastAsia="Times New Roman"/>
                <w:sz w:val="20"/>
                <w:szCs w:val="20"/>
                <w:lang w:eastAsia="hr-HR"/>
              </w:rPr>
              <w:t>++</w:t>
            </w:r>
          </w:p>
          <w:p w14:paraId="3A6714D5" w14:textId="44C46F0C" w:rsidR="00174877" w:rsidRPr="00037020" w:rsidRDefault="00174877" w:rsidP="00174877">
            <w:pPr>
              <w:spacing w:before="0" w:after="0" w:line="240" w:lineRule="auto"/>
              <w:jc w:val="center"/>
              <w:rPr>
                <w:rFonts w:eastAsia="Times New Roman"/>
                <w:sz w:val="20"/>
                <w:szCs w:val="20"/>
                <w:lang w:eastAsia="hr-HR"/>
              </w:rPr>
            </w:pPr>
            <w:r w:rsidRPr="00037020">
              <w:rPr>
                <w:rFonts w:eastAsia="Times New Roman"/>
                <w:sz w:val="20"/>
                <w:szCs w:val="20"/>
                <w:lang w:eastAsia="hr-HR"/>
              </w:rPr>
              <w:t>INDIR/ST/DR/LOK</w:t>
            </w:r>
          </w:p>
        </w:tc>
        <w:tc>
          <w:tcPr>
            <w:tcW w:w="1390" w:type="dxa"/>
            <w:tcBorders>
              <w:left w:val="single" w:sz="4" w:space="0" w:color="auto"/>
            </w:tcBorders>
            <w:shd w:val="clear" w:color="auto" w:fill="00B050"/>
            <w:vAlign w:val="center"/>
          </w:tcPr>
          <w:p w14:paraId="6A7009E7" w14:textId="69EC3D7F" w:rsidR="00174877" w:rsidRPr="00037020" w:rsidRDefault="00174877" w:rsidP="00174877">
            <w:pPr>
              <w:spacing w:after="0" w:line="240" w:lineRule="auto"/>
              <w:jc w:val="center"/>
              <w:rPr>
                <w:rFonts w:eastAsia="Times New Roman"/>
                <w:sz w:val="20"/>
                <w:szCs w:val="20"/>
                <w:lang w:eastAsia="hr-HR"/>
              </w:rPr>
            </w:pPr>
            <w:r w:rsidRPr="00037020">
              <w:rPr>
                <w:rFonts w:eastAsia="Times New Roman"/>
                <w:sz w:val="20"/>
                <w:szCs w:val="20"/>
                <w:lang w:eastAsia="hr-HR"/>
              </w:rPr>
              <w:t>++</w:t>
            </w:r>
          </w:p>
          <w:p w14:paraId="1F9707DF" w14:textId="2F40F7D2" w:rsidR="00174877" w:rsidRPr="00037020" w:rsidRDefault="00174877" w:rsidP="00A47A73">
            <w:pPr>
              <w:spacing w:before="0" w:after="0" w:line="240" w:lineRule="auto"/>
              <w:jc w:val="center"/>
              <w:rPr>
                <w:rFonts w:eastAsia="Times New Roman"/>
                <w:sz w:val="20"/>
                <w:szCs w:val="20"/>
                <w:lang w:eastAsia="hr-HR"/>
              </w:rPr>
            </w:pPr>
            <w:r w:rsidRPr="00037020">
              <w:rPr>
                <w:rFonts w:eastAsia="Times New Roman"/>
                <w:sz w:val="20"/>
                <w:szCs w:val="20"/>
                <w:lang w:eastAsia="hr-HR"/>
              </w:rPr>
              <w:t>DIR/ST/DR/LOK</w:t>
            </w:r>
          </w:p>
        </w:tc>
      </w:tr>
      <w:tr w:rsidR="00174877" w:rsidRPr="009E5645" w14:paraId="711E860B" w14:textId="77777777" w:rsidTr="00D85037">
        <w:trPr>
          <w:trHeight w:val="284"/>
          <w:jc w:val="center"/>
        </w:trPr>
        <w:tc>
          <w:tcPr>
            <w:tcW w:w="22320" w:type="dxa"/>
            <w:gridSpan w:val="13"/>
            <w:tcBorders>
              <w:right w:val="single" w:sz="4" w:space="0" w:color="auto"/>
            </w:tcBorders>
            <w:shd w:val="clear" w:color="auto" w:fill="D6E6DB"/>
          </w:tcPr>
          <w:p w14:paraId="5D0DAFCF" w14:textId="77777777" w:rsidR="00174877" w:rsidRPr="000D0F2B" w:rsidRDefault="00174877" w:rsidP="00174877">
            <w:pPr>
              <w:spacing w:after="0"/>
              <w:jc w:val="left"/>
              <w:rPr>
                <w:rFonts w:eastAsia="Times New Roman"/>
                <w:b/>
                <w:bCs/>
                <w:sz w:val="20"/>
                <w:szCs w:val="20"/>
                <w:lang w:eastAsia="hr-HR"/>
              </w:rPr>
            </w:pPr>
            <w:r w:rsidRPr="000D0F2B">
              <w:rPr>
                <w:b/>
                <w:sz w:val="20"/>
                <w:szCs w:val="20"/>
              </w:rPr>
              <w:lastRenderedPageBreak/>
              <w:t xml:space="preserve">Prioritet 3.2. </w:t>
            </w:r>
            <w:r w:rsidRPr="000D0F2B">
              <w:rPr>
                <w:b/>
                <w:bCs/>
                <w:sz w:val="20"/>
                <w:szCs w:val="20"/>
              </w:rPr>
              <w:t>Održivo gospodarenje energijom</w:t>
            </w:r>
          </w:p>
        </w:tc>
      </w:tr>
      <w:tr w:rsidR="00174877" w:rsidRPr="009E5645" w14:paraId="25548B61" w14:textId="77777777" w:rsidTr="00E23FD1">
        <w:trPr>
          <w:trHeight w:val="284"/>
          <w:jc w:val="center"/>
        </w:trPr>
        <w:tc>
          <w:tcPr>
            <w:tcW w:w="660" w:type="dxa"/>
            <w:tcBorders>
              <w:right w:val="nil"/>
            </w:tcBorders>
            <w:hideMark/>
          </w:tcPr>
          <w:p w14:paraId="3B09466A" w14:textId="77777777" w:rsidR="00174877" w:rsidRPr="009E5645" w:rsidRDefault="00174877" w:rsidP="00174877">
            <w:pPr>
              <w:spacing w:after="0" w:line="240" w:lineRule="auto"/>
              <w:rPr>
                <w:rFonts w:eastAsia="Times New Roman"/>
                <w:sz w:val="20"/>
                <w:szCs w:val="20"/>
                <w:lang w:eastAsia="hr-HR"/>
              </w:rPr>
            </w:pPr>
            <w:r w:rsidRPr="009E5645">
              <w:rPr>
                <w:rFonts w:eastAsia="Times New Roman"/>
                <w:sz w:val="20"/>
                <w:szCs w:val="20"/>
                <w:lang w:eastAsia="hr-HR"/>
              </w:rPr>
              <w:t>3.2.1</w:t>
            </w:r>
          </w:p>
        </w:tc>
        <w:tc>
          <w:tcPr>
            <w:tcW w:w="6379" w:type="dxa"/>
            <w:tcBorders>
              <w:left w:val="nil"/>
              <w:right w:val="double" w:sz="4" w:space="0" w:color="auto"/>
            </w:tcBorders>
          </w:tcPr>
          <w:p w14:paraId="6DDF1211" w14:textId="77777777" w:rsidR="00174877" w:rsidRPr="00C34671" w:rsidRDefault="00174877" w:rsidP="00174877">
            <w:pPr>
              <w:spacing w:after="0"/>
              <w:jc w:val="left"/>
              <w:rPr>
                <w:sz w:val="20"/>
                <w:szCs w:val="20"/>
              </w:rPr>
            </w:pPr>
            <w:r w:rsidRPr="00C34671">
              <w:rPr>
                <w:bCs/>
                <w:sz w:val="20"/>
                <w:szCs w:val="20"/>
              </w:rPr>
              <w:t>Poticanje korištenja obnovljivih izvora energije, kogeneracije i ekološki prihvatljivih goriva</w:t>
            </w:r>
          </w:p>
        </w:tc>
        <w:tc>
          <w:tcPr>
            <w:tcW w:w="1389" w:type="dxa"/>
            <w:tcBorders>
              <w:left w:val="double" w:sz="4" w:space="0" w:color="auto"/>
              <w:right w:val="single" w:sz="4" w:space="0" w:color="auto"/>
            </w:tcBorders>
            <w:shd w:val="clear" w:color="auto" w:fill="92D050"/>
            <w:vAlign w:val="center"/>
          </w:tcPr>
          <w:p w14:paraId="59A2B577" w14:textId="77777777" w:rsidR="00174877" w:rsidRDefault="00E23FD1" w:rsidP="00174877">
            <w:pPr>
              <w:spacing w:before="0" w:after="0" w:line="240" w:lineRule="auto"/>
              <w:jc w:val="center"/>
              <w:rPr>
                <w:rFonts w:eastAsia="Times New Roman"/>
                <w:sz w:val="20"/>
                <w:szCs w:val="20"/>
                <w:lang w:eastAsia="hr-HR"/>
              </w:rPr>
            </w:pPr>
            <w:r>
              <w:rPr>
                <w:rFonts w:eastAsia="Times New Roman"/>
                <w:sz w:val="20"/>
                <w:szCs w:val="20"/>
                <w:lang w:eastAsia="hr-HR"/>
              </w:rPr>
              <w:t>+</w:t>
            </w:r>
          </w:p>
          <w:p w14:paraId="21C513E8" w14:textId="55ADD997" w:rsidR="00E23FD1" w:rsidRDefault="008D0CE7" w:rsidP="00174877">
            <w:pPr>
              <w:spacing w:before="0" w:after="0" w:line="240" w:lineRule="auto"/>
              <w:jc w:val="center"/>
              <w:rPr>
                <w:rFonts w:eastAsia="Times New Roman"/>
                <w:sz w:val="20"/>
                <w:szCs w:val="20"/>
                <w:lang w:eastAsia="hr-HR"/>
              </w:rPr>
            </w:pPr>
            <w:r>
              <w:rPr>
                <w:rFonts w:eastAsia="Times New Roman"/>
                <w:sz w:val="20"/>
                <w:szCs w:val="20"/>
                <w:lang w:eastAsia="hr-HR"/>
              </w:rPr>
              <w:t>IN</w:t>
            </w:r>
            <w:r w:rsidR="00E23FD1">
              <w:rPr>
                <w:rFonts w:eastAsia="Times New Roman"/>
                <w:sz w:val="20"/>
                <w:szCs w:val="20"/>
                <w:lang w:eastAsia="hr-HR"/>
              </w:rPr>
              <w:t>DIR/ST/DR</w:t>
            </w:r>
          </w:p>
        </w:tc>
        <w:tc>
          <w:tcPr>
            <w:tcW w:w="1389" w:type="dxa"/>
            <w:tcBorders>
              <w:left w:val="single" w:sz="4" w:space="0" w:color="auto"/>
              <w:right w:val="single" w:sz="4" w:space="0" w:color="auto"/>
            </w:tcBorders>
            <w:shd w:val="clear" w:color="auto" w:fill="92D050"/>
            <w:vAlign w:val="center"/>
          </w:tcPr>
          <w:p w14:paraId="71F8441D" w14:textId="77777777" w:rsidR="00E23FD1" w:rsidRDefault="00E23FD1" w:rsidP="00E23FD1">
            <w:pPr>
              <w:spacing w:before="0" w:after="0" w:line="240" w:lineRule="auto"/>
              <w:jc w:val="center"/>
              <w:rPr>
                <w:rFonts w:eastAsia="Times New Roman"/>
                <w:sz w:val="20"/>
                <w:szCs w:val="20"/>
                <w:lang w:eastAsia="hr-HR"/>
              </w:rPr>
            </w:pPr>
            <w:r>
              <w:rPr>
                <w:rFonts w:eastAsia="Times New Roman"/>
                <w:sz w:val="20"/>
                <w:szCs w:val="20"/>
                <w:lang w:eastAsia="hr-HR"/>
              </w:rPr>
              <w:t>+</w:t>
            </w:r>
          </w:p>
          <w:p w14:paraId="20997D54" w14:textId="3E1BE6C1" w:rsidR="00174877" w:rsidRDefault="008D0CE7" w:rsidP="00E23FD1">
            <w:pPr>
              <w:spacing w:before="0" w:after="0" w:line="240" w:lineRule="auto"/>
              <w:jc w:val="center"/>
              <w:rPr>
                <w:rFonts w:eastAsia="Times New Roman"/>
                <w:sz w:val="20"/>
                <w:szCs w:val="20"/>
                <w:lang w:eastAsia="hr-HR"/>
              </w:rPr>
            </w:pPr>
            <w:r>
              <w:rPr>
                <w:rFonts w:eastAsia="Times New Roman"/>
                <w:sz w:val="20"/>
                <w:szCs w:val="20"/>
                <w:lang w:eastAsia="hr-HR"/>
              </w:rPr>
              <w:t>IN</w:t>
            </w:r>
            <w:r w:rsidR="00E23FD1">
              <w:rPr>
                <w:rFonts w:eastAsia="Times New Roman"/>
                <w:sz w:val="20"/>
                <w:szCs w:val="20"/>
                <w:lang w:eastAsia="hr-HR"/>
              </w:rPr>
              <w:t>DIR/ST/DR</w:t>
            </w:r>
          </w:p>
        </w:tc>
        <w:tc>
          <w:tcPr>
            <w:tcW w:w="1389" w:type="dxa"/>
            <w:tcBorders>
              <w:left w:val="single" w:sz="4" w:space="0" w:color="auto"/>
              <w:right w:val="single" w:sz="4" w:space="0" w:color="auto"/>
            </w:tcBorders>
            <w:shd w:val="clear" w:color="auto" w:fill="auto"/>
            <w:vAlign w:val="center"/>
          </w:tcPr>
          <w:p w14:paraId="3B69D562" w14:textId="6B380DEE"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62BF095" w14:textId="575ADB11" w:rsidR="00174877" w:rsidRDefault="0036634A"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1FC28843" w14:textId="77777777"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w:t>
            </w:r>
          </w:p>
          <w:p w14:paraId="3EB9781E" w14:textId="47EC97B9" w:rsidR="00830CB3"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INDIR/ST/DR</w:t>
            </w:r>
            <w:r w:rsidR="007C477A">
              <w:rPr>
                <w:rFonts w:eastAsia="Times New Roman"/>
                <w:sz w:val="20"/>
                <w:szCs w:val="20"/>
                <w:lang w:eastAsia="hr-HR"/>
              </w:rPr>
              <w:t>/LOK</w:t>
            </w:r>
          </w:p>
        </w:tc>
        <w:tc>
          <w:tcPr>
            <w:tcW w:w="1390" w:type="dxa"/>
            <w:tcBorders>
              <w:left w:val="single" w:sz="4" w:space="0" w:color="auto"/>
              <w:right w:val="single" w:sz="4" w:space="0" w:color="auto"/>
            </w:tcBorders>
            <w:shd w:val="clear" w:color="auto" w:fill="auto"/>
            <w:vAlign w:val="center"/>
          </w:tcPr>
          <w:p w14:paraId="6C41F7A1" w14:textId="1792B15D"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9C5C86F" w14:textId="2846FE7A"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3A7285B" w14:textId="1ED0A04F"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FFC000"/>
            <w:vAlign w:val="center"/>
          </w:tcPr>
          <w:p w14:paraId="6FED7B46" w14:textId="77777777" w:rsidR="00174877" w:rsidRPr="00E32E74" w:rsidRDefault="00174877" w:rsidP="00174877">
            <w:pPr>
              <w:spacing w:before="0" w:after="0" w:line="240" w:lineRule="auto"/>
              <w:jc w:val="center"/>
              <w:rPr>
                <w:rFonts w:eastAsia="Times New Roman"/>
                <w:sz w:val="20"/>
                <w:szCs w:val="20"/>
              </w:rPr>
            </w:pPr>
            <w:r w:rsidRPr="00E32E74">
              <w:rPr>
                <w:rFonts w:eastAsia="Times New Roman"/>
                <w:sz w:val="20"/>
                <w:szCs w:val="20"/>
              </w:rPr>
              <w:t>-</w:t>
            </w:r>
          </w:p>
          <w:p w14:paraId="6EC429AF" w14:textId="049F1CAD"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rPr>
              <w:t>DIR/ST/SR/LOK</w:t>
            </w:r>
          </w:p>
        </w:tc>
        <w:tc>
          <w:tcPr>
            <w:tcW w:w="1389" w:type="dxa"/>
            <w:tcBorders>
              <w:left w:val="single" w:sz="4" w:space="0" w:color="auto"/>
              <w:right w:val="single" w:sz="4" w:space="0" w:color="auto"/>
            </w:tcBorders>
            <w:shd w:val="clear" w:color="auto" w:fill="92D050"/>
            <w:vAlign w:val="center"/>
          </w:tcPr>
          <w:p w14:paraId="09DFA7D2" w14:textId="6435D8DC"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w:t>
            </w:r>
          </w:p>
          <w:p w14:paraId="76801DE0" w14:textId="1F0A3F9C"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INDIR/ST/DR/LOK</w:t>
            </w:r>
          </w:p>
        </w:tc>
        <w:tc>
          <w:tcPr>
            <w:tcW w:w="1390" w:type="dxa"/>
            <w:tcBorders>
              <w:left w:val="single" w:sz="4" w:space="0" w:color="auto"/>
            </w:tcBorders>
            <w:shd w:val="clear" w:color="auto" w:fill="00B050"/>
            <w:vAlign w:val="center"/>
          </w:tcPr>
          <w:p w14:paraId="237C1CE2" w14:textId="6048BE3C"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w:t>
            </w:r>
          </w:p>
          <w:p w14:paraId="2C070B98" w14:textId="1A394E43"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DIR/ST/DR/REG</w:t>
            </w:r>
          </w:p>
        </w:tc>
      </w:tr>
      <w:tr w:rsidR="00174877" w:rsidRPr="009E5645" w14:paraId="45F9C83A" w14:textId="77777777" w:rsidTr="00E23FD1">
        <w:trPr>
          <w:trHeight w:val="284"/>
          <w:jc w:val="center"/>
        </w:trPr>
        <w:tc>
          <w:tcPr>
            <w:tcW w:w="660" w:type="dxa"/>
            <w:tcBorders>
              <w:right w:val="nil"/>
            </w:tcBorders>
            <w:hideMark/>
          </w:tcPr>
          <w:p w14:paraId="3773D4D1" w14:textId="77777777" w:rsidR="00174877" w:rsidRPr="009E5645" w:rsidRDefault="00174877" w:rsidP="00174877">
            <w:pPr>
              <w:spacing w:after="0" w:line="240" w:lineRule="auto"/>
              <w:rPr>
                <w:rFonts w:eastAsia="Times New Roman"/>
                <w:sz w:val="20"/>
                <w:szCs w:val="20"/>
                <w:lang w:eastAsia="hr-HR"/>
              </w:rPr>
            </w:pPr>
            <w:r w:rsidRPr="009E5645">
              <w:rPr>
                <w:rFonts w:eastAsia="Times New Roman"/>
                <w:sz w:val="20"/>
                <w:szCs w:val="20"/>
                <w:lang w:eastAsia="hr-HR"/>
              </w:rPr>
              <w:t>3.2.2</w:t>
            </w:r>
          </w:p>
        </w:tc>
        <w:tc>
          <w:tcPr>
            <w:tcW w:w="6379" w:type="dxa"/>
            <w:tcBorders>
              <w:left w:val="nil"/>
              <w:right w:val="double" w:sz="4" w:space="0" w:color="auto"/>
            </w:tcBorders>
          </w:tcPr>
          <w:p w14:paraId="71B821D3" w14:textId="77777777" w:rsidR="00174877" w:rsidRPr="00C34671" w:rsidRDefault="00174877" w:rsidP="00174877">
            <w:pPr>
              <w:spacing w:after="0"/>
              <w:jc w:val="left"/>
              <w:rPr>
                <w:sz w:val="20"/>
                <w:szCs w:val="20"/>
              </w:rPr>
            </w:pPr>
            <w:r w:rsidRPr="00C34671">
              <w:rPr>
                <w:bCs/>
                <w:sz w:val="20"/>
                <w:szCs w:val="20"/>
              </w:rPr>
              <w:t xml:space="preserve">Povećanje energetske učinkovitosti u proizvodnji energije, sektorima industrije, zgradarstva, prometa i javne rasvjete </w:t>
            </w:r>
          </w:p>
        </w:tc>
        <w:tc>
          <w:tcPr>
            <w:tcW w:w="1389" w:type="dxa"/>
            <w:tcBorders>
              <w:left w:val="double" w:sz="4" w:space="0" w:color="auto"/>
              <w:right w:val="single" w:sz="4" w:space="0" w:color="auto"/>
            </w:tcBorders>
            <w:shd w:val="clear" w:color="auto" w:fill="92D050"/>
            <w:vAlign w:val="center"/>
          </w:tcPr>
          <w:p w14:paraId="01330C96" w14:textId="77777777" w:rsidR="00E23FD1" w:rsidRDefault="00E23FD1" w:rsidP="00E23FD1">
            <w:pPr>
              <w:spacing w:before="0" w:after="0" w:line="240" w:lineRule="auto"/>
              <w:jc w:val="center"/>
              <w:rPr>
                <w:rFonts w:eastAsia="Times New Roman"/>
                <w:sz w:val="20"/>
                <w:szCs w:val="20"/>
                <w:lang w:eastAsia="hr-HR"/>
              </w:rPr>
            </w:pPr>
            <w:r>
              <w:rPr>
                <w:rFonts w:eastAsia="Times New Roman"/>
                <w:sz w:val="20"/>
                <w:szCs w:val="20"/>
                <w:lang w:eastAsia="hr-HR"/>
              </w:rPr>
              <w:t>+</w:t>
            </w:r>
          </w:p>
          <w:p w14:paraId="3FF69BEE" w14:textId="707A085C" w:rsidR="00174877" w:rsidRDefault="00E23FD1" w:rsidP="00E23FD1">
            <w:pPr>
              <w:spacing w:before="0" w:after="0" w:line="240" w:lineRule="auto"/>
              <w:jc w:val="center"/>
              <w:rPr>
                <w:rFonts w:eastAsia="Times New Roman"/>
                <w:sz w:val="20"/>
                <w:szCs w:val="20"/>
                <w:lang w:eastAsia="hr-HR"/>
              </w:rPr>
            </w:pPr>
            <w:r>
              <w:rPr>
                <w:rFonts w:eastAsia="Times New Roman"/>
                <w:sz w:val="20"/>
                <w:szCs w:val="20"/>
                <w:lang w:eastAsia="hr-HR"/>
              </w:rPr>
              <w:t>INDIR/ST/DR</w:t>
            </w:r>
          </w:p>
        </w:tc>
        <w:tc>
          <w:tcPr>
            <w:tcW w:w="1389" w:type="dxa"/>
            <w:tcBorders>
              <w:left w:val="single" w:sz="4" w:space="0" w:color="auto"/>
              <w:right w:val="single" w:sz="4" w:space="0" w:color="auto"/>
            </w:tcBorders>
            <w:shd w:val="clear" w:color="auto" w:fill="92D050"/>
            <w:vAlign w:val="center"/>
          </w:tcPr>
          <w:p w14:paraId="502A405B" w14:textId="77777777" w:rsidR="00E23FD1" w:rsidRDefault="00E23FD1" w:rsidP="00E23FD1">
            <w:pPr>
              <w:spacing w:before="0" w:after="0" w:line="240" w:lineRule="auto"/>
              <w:jc w:val="center"/>
              <w:rPr>
                <w:rFonts w:eastAsia="Times New Roman"/>
                <w:sz w:val="20"/>
                <w:szCs w:val="20"/>
                <w:lang w:eastAsia="hr-HR"/>
              </w:rPr>
            </w:pPr>
            <w:r>
              <w:rPr>
                <w:rFonts w:eastAsia="Times New Roman"/>
                <w:sz w:val="20"/>
                <w:szCs w:val="20"/>
                <w:lang w:eastAsia="hr-HR"/>
              </w:rPr>
              <w:t>+</w:t>
            </w:r>
          </w:p>
          <w:p w14:paraId="72C8D219" w14:textId="1BBEA5F1" w:rsidR="00174877" w:rsidRDefault="00E23FD1" w:rsidP="00E23FD1">
            <w:pPr>
              <w:spacing w:before="0" w:after="0" w:line="240" w:lineRule="auto"/>
              <w:jc w:val="center"/>
              <w:rPr>
                <w:rFonts w:eastAsia="Times New Roman"/>
                <w:sz w:val="20"/>
                <w:szCs w:val="20"/>
                <w:lang w:eastAsia="hr-HR"/>
              </w:rPr>
            </w:pPr>
            <w:r>
              <w:rPr>
                <w:rFonts w:eastAsia="Times New Roman"/>
                <w:sz w:val="20"/>
                <w:szCs w:val="20"/>
                <w:lang w:eastAsia="hr-HR"/>
              </w:rPr>
              <w:t>INDIR/ST/DR</w:t>
            </w:r>
          </w:p>
        </w:tc>
        <w:tc>
          <w:tcPr>
            <w:tcW w:w="1389" w:type="dxa"/>
            <w:tcBorders>
              <w:left w:val="single" w:sz="4" w:space="0" w:color="auto"/>
              <w:right w:val="single" w:sz="4" w:space="0" w:color="auto"/>
            </w:tcBorders>
            <w:shd w:val="clear" w:color="auto" w:fill="auto"/>
            <w:vAlign w:val="center"/>
          </w:tcPr>
          <w:p w14:paraId="1D3104B7" w14:textId="0D375C94"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C8EAF3A" w14:textId="2FEC1C10" w:rsidR="00174877" w:rsidRDefault="0036634A"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8E5409B" w14:textId="13D79DFB"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DEC2996" w14:textId="03DA5531"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80450EF" w14:textId="055A2372"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8A1BAD0" w14:textId="07915709"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F889D2C" w14:textId="512F24B9"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00CD6B42" w14:textId="639875B4"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w:t>
            </w:r>
          </w:p>
          <w:p w14:paraId="57027221" w14:textId="67370827"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INDIR/ST/DR/LOK</w:t>
            </w:r>
          </w:p>
        </w:tc>
        <w:tc>
          <w:tcPr>
            <w:tcW w:w="1390" w:type="dxa"/>
            <w:tcBorders>
              <w:left w:val="single" w:sz="4" w:space="0" w:color="auto"/>
            </w:tcBorders>
            <w:shd w:val="clear" w:color="auto" w:fill="00B050"/>
            <w:vAlign w:val="center"/>
          </w:tcPr>
          <w:p w14:paraId="35267B44" w14:textId="619A5121"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w:t>
            </w:r>
          </w:p>
          <w:p w14:paraId="13E15154" w14:textId="3281B5C1"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INDIR/ST/DR/LOK</w:t>
            </w:r>
          </w:p>
        </w:tc>
      </w:tr>
      <w:tr w:rsidR="00174877" w:rsidRPr="009E5645" w14:paraId="7CBF7F82" w14:textId="77777777" w:rsidTr="00E23FD1">
        <w:trPr>
          <w:trHeight w:val="284"/>
          <w:jc w:val="center"/>
        </w:trPr>
        <w:tc>
          <w:tcPr>
            <w:tcW w:w="660" w:type="dxa"/>
            <w:tcBorders>
              <w:right w:val="nil"/>
            </w:tcBorders>
          </w:tcPr>
          <w:p w14:paraId="1A832234" w14:textId="77777777" w:rsidR="00174877" w:rsidRPr="009E5645" w:rsidRDefault="00174877" w:rsidP="00174877">
            <w:pPr>
              <w:spacing w:after="0" w:line="240" w:lineRule="auto"/>
              <w:rPr>
                <w:rFonts w:eastAsia="Times New Roman"/>
                <w:sz w:val="20"/>
                <w:szCs w:val="20"/>
                <w:lang w:eastAsia="hr-HR"/>
              </w:rPr>
            </w:pPr>
            <w:r>
              <w:rPr>
                <w:rFonts w:eastAsia="Times New Roman"/>
                <w:sz w:val="20"/>
                <w:szCs w:val="20"/>
                <w:lang w:eastAsia="hr-HR"/>
              </w:rPr>
              <w:t>3.2.3</w:t>
            </w:r>
          </w:p>
        </w:tc>
        <w:tc>
          <w:tcPr>
            <w:tcW w:w="6379" w:type="dxa"/>
            <w:tcBorders>
              <w:left w:val="nil"/>
              <w:right w:val="double" w:sz="4" w:space="0" w:color="auto"/>
            </w:tcBorders>
          </w:tcPr>
          <w:p w14:paraId="33C3E328" w14:textId="77777777" w:rsidR="00174877" w:rsidRPr="00C34671" w:rsidRDefault="00174877" w:rsidP="00174877">
            <w:pPr>
              <w:spacing w:after="0"/>
              <w:jc w:val="left"/>
              <w:rPr>
                <w:sz w:val="20"/>
                <w:szCs w:val="20"/>
              </w:rPr>
            </w:pPr>
            <w:r w:rsidRPr="00C34671">
              <w:rPr>
                <w:bCs/>
                <w:sz w:val="20"/>
                <w:szCs w:val="20"/>
              </w:rPr>
              <w:t>Sigurnost i diverzifikacija energetske opskrbe Grada</w:t>
            </w:r>
          </w:p>
        </w:tc>
        <w:tc>
          <w:tcPr>
            <w:tcW w:w="1389" w:type="dxa"/>
            <w:tcBorders>
              <w:left w:val="double" w:sz="4" w:space="0" w:color="auto"/>
              <w:right w:val="single" w:sz="4" w:space="0" w:color="auto"/>
            </w:tcBorders>
            <w:vAlign w:val="center"/>
          </w:tcPr>
          <w:p w14:paraId="7CEE4D32" w14:textId="38936B82" w:rsidR="00174877" w:rsidRDefault="00E23FD1"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34A41542" w14:textId="77777777" w:rsidR="00E23FD1" w:rsidRDefault="00E23FD1" w:rsidP="00E23FD1">
            <w:pPr>
              <w:spacing w:before="0" w:after="0" w:line="240" w:lineRule="auto"/>
              <w:jc w:val="center"/>
              <w:rPr>
                <w:rFonts w:eastAsia="Times New Roman"/>
                <w:sz w:val="20"/>
                <w:szCs w:val="20"/>
                <w:lang w:eastAsia="hr-HR"/>
              </w:rPr>
            </w:pPr>
            <w:r>
              <w:rPr>
                <w:rFonts w:eastAsia="Times New Roman"/>
                <w:sz w:val="20"/>
                <w:szCs w:val="20"/>
                <w:lang w:eastAsia="hr-HR"/>
              </w:rPr>
              <w:t>+</w:t>
            </w:r>
          </w:p>
          <w:p w14:paraId="5D1464EF" w14:textId="264E07D1" w:rsidR="00174877" w:rsidRDefault="008D0CE7" w:rsidP="00E23FD1">
            <w:pPr>
              <w:spacing w:before="0" w:after="0" w:line="240" w:lineRule="auto"/>
              <w:jc w:val="center"/>
              <w:rPr>
                <w:rFonts w:eastAsia="Times New Roman"/>
                <w:sz w:val="20"/>
                <w:szCs w:val="20"/>
                <w:lang w:eastAsia="hr-HR"/>
              </w:rPr>
            </w:pPr>
            <w:r>
              <w:rPr>
                <w:rFonts w:eastAsia="Times New Roman"/>
                <w:sz w:val="20"/>
                <w:szCs w:val="20"/>
                <w:lang w:eastAsia="hr-HR"/>
              </w:rPr>
              <w:t>SEK</w:t>
            </w:r>
            <w:r w:rsidR="00E23FD1">
              <w:rPr>
                <w:rFonts w:eastAsia="Times New Roman"/>
                <w:sz w:val="20"/>
                <w:szCs w:val="20"/>
                <w:lang w:eastAsia="hr-HR"/>
              </w:rPr>
              <w:t>/ST/DR</w:t>
            </w:r>
          </w:p>
        </w:tc>
        <w:tc>
          <w:tcPr>
            <w:tcW w:w="1389" w:type="dxa"/>
            <w:tcBorders>
              <w:left w:val="single" w:sz="4" w:space="0" w:color="auto"/>
              <w:right w:val="single" w:sz="4" w:space="0" w:color="auto"/>
            </w:tcBorders>
            <w:shd w:val="clear" w:color="auto" w:fill="auto"/>
            <w:vAlign w:val="center"/>
          </w:tcPr>
          <w:p w14:paraId="727102B5" w14:textId="587C7854"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481CA71" w14:textId="7CCF0598" w:rsidR="00174877" w:rsidRDefault="0036634A"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39C40D54" w14:textId="77777777" w:rsidR="00830CB3" w:rsidRDefault="00830CB3" w:rsidP="00830CB3">
            <w:pPr>
              <w:spacing w:before="0" w:after="0" w:line="240" w:lineRule="auto"/>
              <w:jc w:val="center"/>
              <w:rPr>
                <w:rFonts w:eastAsia="Times New Roman"/>
                <w:sz w:val="20"/>
                <w:szCs w:val="20"/>
                <w:lang w:eastAsia="hr-HR"/>
              </w:rPr>
            </w:pPr>
            <w:r>
              <w:rPr>
                <w:rFonts w:eastAsia="Times New Roman"/>
                <w:sz w:val="20"/>
                <w:szCs w:val="20"/>
                <w:lang w:eastAsia="hr-HR"/>
              </w:rPr>
              <w:t>+</w:t>
            </w:r>
          </w:p>
          <w:p w14:paraId="32405873" w14:textId="31D953EC" w:rsidR="00174877" w:rsidRDefault="00830CB3" w:rsidP="00830CB3">
            <w:pPr>
              <w:spacing w:before="0" w:after="0" w:line="240" w:lineRule="auto"/>
              <w:jc w:val="center"/>
              <w:rPr>
                <w:rFonts w:eastAsia="Times New Roman"/>
                <w:sz w:val="20"/>
                <w:szCs w:val="20"/>
                <w:lang w:eastAsia="hr-HR"/>
              </w:rPr>
            </w:pPr>
            <w:r>
              <w:rPr>
                <w:rFonts w:eastAsia="Times New Roman"/>
                <w:sz w:val="20"/>
                <w:szCs w:val="20"/>
                <w:lang w:eastAsia="hr-HR"/>
              </w:rPr>
              <w:t>INDIR/ST/DR</w:t>
            </w:r>
            <w:r w:rsidR="007C477A">
              <w:rPr>
                <w:rFonts w:eastAsia="Times New Roman"/>
                <w:sz w:val="20"/>
                <w:szCs w:val="20"/>
                <w:lang w:eastAsia="hr-HR"/>
              </w:rPr>
              <w:t>/LOK</w:t>
            </w:r>
          </w:p>
        </w:tc>
        <w:tc>
          <w:tcPr>
            <w:tcW w:w="1390" w:type="dxa"/>
            <w:tcBorders>
              <w:left w:val="single" w:sz="4" w:space="0" w:color="auto"/>
              <w:right w:val="single" w:sz="4" w:space="0" w:color="auto"/>
            </w:tcBorders>
            <w:shd w:val="clear" w:color="auto" w:fill="auto"/>
            <w:vAlign w:val="center"/>
          </w:tcPr>
          <w:p w14:paraId="698DEFF1" w14:textId="2A176F7B"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53AEB4A" w14:textId="62A7D0FD"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061173A" w14:textId="420D672D"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7C4DF63" w14:textId="1EBC29F4"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6AE8531B" w14:textId="6DC91A82"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w:t>
            </w:r>
          </w:p>
          <w:p w14:paraId="06BAD892" w14:textId="4540C11F"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INDIR/ST/DR/LOK</w:t>
            </w:r>
          </w:p>
        </w:tc>
        <w:tc>
          <w:tcPr>
            <w:tcW w:w="1390" w:type="dxa"/>
            <w:tcBorders>
              <w:left w:val="single" w:sz="4" w:space="0" w:color="auto"/>
            </w:tcBorders>
            <w:shd w:val="clear" w:color="auto" w:fill="00B050"/>
            <w:vAlign w:val="center"/>
          </w:tcPr>
          <w:p w14:paraId="772911A4" w14:textId="613785B8"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w:t>
            </w:r>
          </w:p>
          <w:p w14:paraId="49131954" w14:textId="2C37E3C0"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INDIR/ST/DR/LOK</w:t>
            </w:r>
          </w:p>
        </w:tc>
      </w:tr>
      <w:tr w:rsidR="00174877" w:rsidRPr="009E5645" w14:paraId="1E47B90E" w14:textId="77777777" w:rsidTr="00EA55C8">
        <w:trPr>
          <w:trHeight w:val="284"/>
          <w:jc w:val="center"/>
        </w:trPr>
        <w:tc>
          <w:tcPr>
            <w:tcW w:w="660" w:type="dxa"/>
            <w:tcBorders>
              <w:right w:val="nil"/>
            </w:tcBorders>
          </w:tcPr>
          <w:p w14:paraId="598B8FD1" w14:textId="77777777" w:rsidR="00174877" w:rsidRPr="00EA55C8" w:rsidRDefault="00174877" w:rsidP="00174877">
            <w:pPr>
              <w:spacing w:after="0" w:line="240" w:lineRule="auto"/>
              <w:rPr>
                <w:rFonts w:eastAsia="Times New Roman"/>
                <w:sz w:val="20"/>
                <w:szCs w:val="20"/>
                <w:lang w:eastAsia="hr-HR"/>
              </w:rPr>
            </w:pPr>
            <w:r w:rsidRPr="00EA55C8">
              <w:rPr>
                <w:rFonts w:eastAsia="Times New Roman"/>
                <w:sz w:val="20"/>
                <w:szCs w:val="20"/>
                <w:lang w:eastAsia="hr-HR"/>
              </w:rPr>
              <w:t>3.2.4</w:t>
            </w:r>
          </w:p>
        </w:tc>
        <w:tc>
          <w:tcPr>
            <w:tcW w:w="6379" w:type="dxa"/>
            <w:tcBorders>
              <w:left w:val="nil"/>
              <w:right w:val="double" w:sz="4" w:space="0" w:color="auto"/>
            </w:tcBorders>
          </w:tcPr>
          <w:p w14:paraId="5A192CDA" w14:textId="4C4BB730" w:rsidR="00174877" w:rsidRPr="00EA55C8" w:rsidRDefault="00174877" w:rsidP="00097EA5">
            <w:pPr>
              <w:spacing w:after="0"/>
              <w:jc w:val="left"/>
              <w:rPr>
                <w:sz w:val="20"/>
                <w:szCs w:val="20"/>
              </w:rPr>
            </w:pPr>
            <w:r w:rsidRPr="00EA55C8">
              <w:rPr>
                <w:bCs/>
                <w:sz w:val="20"/>
                <w:szCs w:val="20"/>
              </w:rPr>
              <w:t xml:space="preserve">Unapređenje </w:t>
            </w:r>
            <w:r w:rsidR="00097EA5" w:rsidRPr="00EA55C8">
              <w:rPr>
                <w:bCs/>
                <w:sz w:val="20"/>
                <w:szCs w:val="20"/>
              </w:rPr>
              <w:t xml:space="preserve">sustava </w:t>
            </w:r>
            <w:r w:rsidRPr="00EA55C8">
              <w:rPr>
                <w:bCs/>
                <w:sz w:val="20"/>
                <w:szCs w:val="20"/>
              </w:rPr>
              <w:t>javn</w:t>
            </w:r>
            <w:r w:rsidR="00097EA5" w:rsidRPr="00EA55C8">
              <w:rPr>
                <w:bCs/>
                <w:sz w:val="20"/>
                <w:szCs w:val="20"/>
              </w:rPr>
              <w:t>e</w:t>
            </w:r>
            <w:r w:rsidRPr="00EA55C8">
              <w:rPr>
                <w:bCs/>
                <w:sz w:val="20"/>
                <w:szCs w:val="20"/>
              </w:rPr>
              <w:t xml:space="preserve"> rasvjet</w:t>
            </w:r>
            <w:r w:rsidR="00097EA5" w:rsidRPr="00EA55C8">
              <w:rPr>
                <w:bCs/>
                <w:sz w:val="20"/>
                <w:szCs w:val="20"/>
              </w:rPr>
              <w:t>e</w:t>
            </w:r>
            <w:r w:rsidRPr="00EA55C8">
              <w:rPr>
                <w:bCs/>
                <w:sz w:val="20"/>
                <w:szCs w:val="20"/>
              </w:rPr>
              <w:t xml:space="preserve"> </w:t>
            </w:r>
          </w:p>
        </w:tc>
        <w:tc>
          <w:tcPr>
            <w:tcW w:w="1389" w:type="dxa"/>
            <w:tcBorders>
              <w:left w:val="double" w:sz="4" w:space="0" w:color="auto"/>
              <w:right w:val="single" w:sz="4" w:space="0" w:color="auto"/>
            </w:tcBorders>
            <w:vAlign w:val="center"/>
          </w:tcPr>
          <w:p w14:paraId="12DA7E91" w14:textId="0C660185" w:rsidR="00174877" w:rsidRDefault="00E23FD1"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2ED39E18" w14:textId="77777777" w:rsidR="00EA55C8" w:rsidRDefault="00EA55C8" w:rsidP="00EA55C8">
            <w:pPr>
              <w:spacing w:before="0" w:after="0" w:line="240" w:lineRule="auto"/>
              <w:jc w:val="center"/>
              <w:rPr>
                <w:rFonts w:eastAsia="Times New Roman"/>
                <w:sz w:val="20"/>
                <w:szCs w:val="20"/>
                <w:lang w:eastAsia="hr-HR"/>
              </w:rPr>
            </w:pPr>
            <w:r>
              <w:rPr>
                <w:rFonts w:eastAsia="Times New Roman"/>
                <w:sz w:val="20"/>
                <w:szCs w:val="20"/>
                <w:lang w:eastAsia="hr-HR"/>
              </w:rPr>
              <w:t>+</w:t>
            </w:r>
          </w:p>
          <w:p w14:paraId="63362C35" w14:textId="0764BB90" w:rsidR="00174877" w:rsidRPr="00097EA5" w:rsidRDefault="00EA55C8" w:rsidP="00EA55C8">
            <w:pPr>
              <w:spacing w:before="0" w:after="0" w:line="240" w:lineRule="auto"/>
              <w:jc w:val="center"/>
              <w:rPr>
                <w:rFonts w:eastAsia="Times New Roman"/>
                <w:sz w:val="20"/>
                <w:szCs w:val="20"/>
                <w:highlight w:val="yellow"/>
                <w:lang w:eastAsia="hr-HR"/>
              </w:rPr>
            </w:pPr>
            <w:r>
              <w:rPr>
                <w:rFonts w:eastAsia="Times New Roman"/>
                <w:sz w:val="20"/>
                <w:szCs w:val="20"/>
                <w:lang w:eastAsia="hr-HR"/>
              </w:rPr>
              <w:t>SEK/ST/DR</w:t>
            </w:r>
          </w:p>
        </w:tc>
        <w:tc>
          <w:tcPr>
            <w:tcW w:w="1389" w:type="dxa"/>
            <w:tcBorders>
              <w:left w:val="single" w:sz="4" w:space="0" w:color="auto"/>
              <w:right w:val="single" w:sz="4" w:space="0" w:color="auto"/>
            </w:tcBorders>
            <w:shd w:val="clear" w:color="auto" w:fill="auto"/>
            <w:vAlign w:val="center"/>
          </w:tcPr>
          <w:p w14:paraId="304ADB8D" w14:textId="24A40DAC"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2D57216" w14:textId="2579BD7F" w:rsidR="00174877" w:rsidRDefault="0036634A"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604BB6F0" w14:textId="77777777" w:rsidR="00830CB3" w:rsidRDefault="00830CB3" w:rsidP="00830CB3">
            <w:pPr>
              <w:spacing w:before="0" w:after="0" w:line="240" w:lineRule="auto"/>
              <w:jc w:val="center"/>
              <w:rPr>
                <w:rFonts w:eastAsia="Times New Roman"/>
                <w:sz w:val="20"/>
                <w:szCs w:val="20"/>
                <w:lang w:eastAsia="hr-HR"/>
              </w:rPr>
            </w:pPr>
            <w:r>
              <w:rPr>
                <w:rFonts w:eastAsia="Times New Roman"/>
                <w:sz w:val="20"/>
                <w:szCs w:val="20"/>
                <w:lang w:eastAsia="hr-HR"/>
              </w:rPr>
              <w:t>+</w:t>
            </w:r>
          </w:p>
          <w:p w14:paraId="118682DF" w14:textId="0E850CDE" w:rsidR="00174877" w:rsidRDefault="00830CB3" w:rsidP="00830CB3">
            <w:pPr>
              <w:spacing w:before="0" w:after="0" w:line="240" w:lineRule="auto"/>
              <w:jc w:val="center"/>
              <w:rPr>
                <w:rFonts w:eastAsia="Times New Roman"/>
                <w:sz w:val="20"/>
                <w:szCs w:val="20"/>
                <w:lang w:eastAsia="hr-HR"/>
              </w:rPr>
            </w:pPr>
            <w:r>
              <w:rPr>
                <w:rFonts w:eastAsia="Times New Roman"/>
                <w:sz w:val="20"/>
                <w:szCs w:val="20"/>
                <w:lang w:eastAsia="hr-HR"/>
              </w:rPr>
              <w:t>INDIR/ST/DR</w:t>
            </w:r>
            <w:r w:rsidR="007C477A">
              <w:rPr>
                <w:rFonts w:eastAsia="Times New Roman"/>
                <w:sz w:val="20"/>
                <w:szCs w:val="20"/>
                <w:lang w:eastAsia="hr-HR"/>
              </w:rPr>
              <w:t>/LOK</w:t>
            </w:r>
          </w:p>
        </w:tc>
        <w:tc>
          <w:tcPr>
            <w:tcW w:w="1390" w:type="dxa"/>
            <w:tcBorders>
              <w:left w:val="single" w:sz="4" w:space="0" w:color="auto"/>
              <w:right w:val="single" w:sz="4" w:space="0" w:color="auto"/>
            </w:tcBorders>
            <w:shd w:val="clear" w:color="auto" w:fill="auto"/>
            <w:vAlign w:val="center"/>
          </w:tcPr>
          <w:p w14:paraId="7057666C" w14:textId="7324F29B"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4012D07" w14:textId="65AE8C0C"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C293FAF" w14:textId="6235754E"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57CE3C1" w14:textId="616A6E93"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570AD60D" w14:textId="55C28F0E"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w:t>
            </w:r>
          </w:p>
          <w:p w14:paraId="533A5262" w14:textId="603D8CE3"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INDIR/ST/DR/LOK</w:t>
            </w:r>
          </w:p>
        </w:tc>
        <w:tc>
          <w:tcPr>
            <w:tcW w:w="1390" w:type="dxa"/>
            <w:tcBorders>
              <w:left w:val="single" w:sz="4" w:space="0" w:color="auto"/>
            </w:tcBorders>
            <w:shd w:val="clear" w:color="auto" w:fill="92D050"/>
            <w:vAlign w:val="center"/>
          </w:tcPr>
          <w:p w14:paraId="6AF01FBC" w14:textId="77777777"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w:t>
            </w:r>
          </w:p>
          <w:p w14:paraId="7F774966" w14:textId="2D568319"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INDIR/ST/DR/LOK</w:t>
            </w:r>
          </w:p>
        </w:tc>
      </w:tr>
      <w:tr w:rsidR="00174877" w:rsidRPr="009E5645" w14:paraId="4E62A295" w14:textId="77777777" w:rsidTr="00E23FD1">
        <w:trPr>
          <w:trHeight w:val="284"/>
          <w:jc w:val="center"/>
        </w:trPr>
        <w:tc>
          <w:tcPr>
            <w:tcW w:w="660" w:type="dxa"/>
            <w:tcBorders>
              <w:right w:val="nil"/>
            </w:tcBorders>
          </w:tcPr>
          <w:p w14:paraId="4093103F" w14:textId="77777777" w:rsidR="00174877" w:rsidRPr="009E5645" w:rsidRDefault="00174877" w:rsidP="00174877">
            <w:pPr>
              <w:spacing w:after="0" w:line="240" w:lineRule="auto"/>
              <w:rPr>
                <w:rFonts w:eastAsia="Times New Roman"/>
                <w:sz w:val="20"/>
                <w:szCs w:val="20"/>
                <w:lang w:eastAsia="hr-HR"/>
              </w:rPr>
            </w:pPr>
            <w:r>
              <w:rPr>
                <w:rFonts w:eastAsia="Times New Roman"/>
                <w:sz w:val="20"/>
                <w:szCs w:val="20"/>
                <w:lang w:eastAsia="hr-HR"/>
              </w:rPr>
              <w:t>3.2.5</w:t>
            </w:r>
          </w:p>
        </w:tc>
        <w:tc>
          <w:tcPr>
            <w:tcW w:w="6379" w:type="dxa"/>
            <w:tcBorders>
              <w:left w:val="nil"/>
              <w:right w:val="double" w:sz="4" w:space="0" w:color="auto"/>
            </w:tcBorders>
          </w:tcPr>
          <w:p w14:paraId="64E329A2" w14:textId="77777777" w:rsidR="00174877" w:rsidRPr="00C34671" w:rsidRDefault="00174877" w:rsidP="00174877">
            <w:pPr>
              <w:spacing w:after="0"/>
              <w:jc w:val="left"/>
              <w:rPr>
                <w:sz w:val="20"/>
                <w:szCs w:val="20"/>
              </w:rPr>
            </w:pPr>
            <w:r w:rsidRPr="00C34671">
              <w:rPr>
                <w:bCs/>
                <w:sz w:val="20"/>
                <w:szCs w:val="20"/>
              </w:rPr>
              <w:t>Uspostava i upravljanje jedinstvenim energetskim informacijskim sustavom i komunikacijskom strategijom o energiji i klimi</w:t>
            </w:r>
          </w:p>
        </w:tc>
        <w:tc>
          <w:tcPr>
            <w:tcW w:w="1389" w:type="dxa"/>
            <w:tcBorders>
              <w:left w:val="double" w:sz="4" w:space="0" w:color="auto"/>
              <w:right w:val="single" w:sz="4" w:space="0" w:color="auto"/>
            </w:tcBorders>
            <w:vAlign w:val="center"/>
          </w:tcPr>
          <w:p w14:paraId="79C12981" w14:textId="22DEA169" w:rsidR="00174877" w:rsidRDefault="00E23FD1"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2A7E5650" w14:textId="77777777" w:rsidR="00E23FD1" w:rsidRDefault="00E23FD1" w:rsidP="00E23FD1">
            <w:pPr>
              <w:spacing w:before="0" w:after="0" w:line="240" w:lineRule="auto"/>
              <w:jc w:val="center"/>
              <w:rPr>
                <w:rFonts w:eastAsia="Times New Roman"/>
                <w:sz w:val="20"/>
                <w:szCs w:val="20"/>
                <w:lang w:eastAsia="hr-HR"/>
              </w:rPr>
            </w:pPr>
            <w:r>
              <w:rPr>
                <w:rFonts w:eastAsia="Times New Roman"/>
                <w:sz w:val="20"/>
                <w:szCs w:val="20"/>
                <w:lang w:eastAsia="hr-HR"/>
              </w:rPr>
              <w:t>+</w:t>
            </w:r>
          </w:p>
          <w:p w14:paraId="02622B29" w14:textId="4BC216A0" w:rsidR="00174877" w:rsidRDefault="00E23FD1" w:rsidP="00E23FD1">
            <w:pPr>
              <w:spacing w:before="0" w:after="0" w:line="240" w:lineRule="auto"/>
              <w:jc w:val="center"/>
              <w:rPr>
                <w:rFonts w:eastAsia="Times New Roman"/>
                <w:sz w:val="20"/>
                <w:szCs w:val="20"/>
                <w:lang w:eastAsia="hr-HR"/>
              </w:rPr>
            </w:pPr>
            <w:r>
              <w:rPr>
                <w:rFonts w:eastAsia="Times New Roman"/>
                <w:sz w:val="20"/>
                <w:szCs w:val="20"/>
                <w:lang w:eastAsia="hr-HR"/>
              </w:rPr>
              <w:t>INDIR/ST/DR</w:t>
            </w:r>
          </w:p>
        </w:tc>
        <w:tc>
          <w:tcPr>
            <w:tcW w:w="1389" w:type="dxa"/>
            <w:tcBorders>
              <w:left w:val="single" w:sz="4" w:space="0" w:color="auto"/>
              <w:right w:val="single" w:sz="4" w:space="0" w:color="auto"/>
            </w:tcBorders>
            <w:shd w:val="clear" w:color="auto" w:fill="auto"/>
            <w:vAlign w:val="center"/>
          </w:tcPr>
          <w:p w14:paraId="0B1E6996" w14:textId="7AE3E5F0"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8C560FC" w14:textId="36BEC8A1" w:rsidR="00174877" w:rsidRDefault="0036634A"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7266493" w14:textId="580B46DF"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6ED3F78" w14:textId="3D6C4AF7"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6A8BB81" w14:textId="7F210848" w:rsidR="00174877" w:rsidRDefault="00830CB3"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22E26B1" w14:textId="3ED054B2"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F8F448A" w14:textId="17589FA0"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23F7003A" w14:textId="55D07960"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w:t>
            </w:r>
          </w:p>
          <w:p w14:paraId="6645663B" w14:textId="3452DD5F"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INDIR/ST/DR/LOK</w:t>
            </w:r>
          </w:p>
        </w:tc>
        <w:tc>
          <w:tcPr>
            <w:tcW w:w="1390" w:type="dxa"/>
            <w:tcBorders>
              <w:left w:val="single" w:sz="4" w:space="0" w:color="auto"/>
            </w:tcBorders>
            <w:shd w:val="clear" w:color="auto" w:fill="00B050"/>
            <w:vAlign w:val="center"/>
          </w:tcPr>
          <w:p w14:paraId="72E8205B" w14:textId="7B194C27"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w:t>
            </w:r>
          </w:p>
          <w:p w14:paraId="0F6FC844" w14:textId="4C584F54" w:rsidR="00174877" w:rsidRPr="00E32E74" w:rsidRDefault="00174877" w:rsidP="00174877">
            <w:pPr>
              <w:spacing w:before="0" w:after="0" w:line="240" w:lineRule="auto"/>
              <w:jc w:val="center"/>
              <w:rPr>
                <w:rFonts w:eastAsia="Times New Roman"/>
                <w:sz w:val="20"/>
                <w:szCs w:val="20"/>
                <w:lang w:eastAsia="hr-HR"/>
              </w:rPr>
            </w:pPr>
            <w:r w:rsidRPr="00E32E74">
              <w:rPr>
                <w:rFonts w:eastAsia="Times New Roman"/>
                <w:sz w:val="20"/>
                <w:szCs w:val="20"/>
                <w:lang w:eastAsia="hr-HR"/>
              </w:rPr>
              <w:t>DIR/ST/DR/REG</w:t>
            </w:r>
          </w:p>
        </w:tc>
      </w:tr>
      <w:tr w:rsidR="00174877" w:rsidRPr="000D0F2B" w14:paraId="6B42404C" w14:textId="77777777" w:rsidTr="00D85037">
        <w:trPr>
          <w:trHeight w:val="284"/>
          <w:jc w:val="center"/>
        </w:trPr>
        <w:tc>
          <w:tcPr>
            <w:tcW w:w="22320" w:type="dxa"/>
            <w:gridSpan w:val="13"/>
            <w:tcBorders>
              <w:right w:val="single" w:sz="4" w:space="0" w:color="auto"/>
            </w:tcBorders>
            <w:shd w:val="clear" w:color="auto" w:fill="C5D69B"/>
          </w:tcPr>
          <w:p w14:paraId="39040BB7" w14:textId="77777777" w:rsidR="00174877" w:rsidRPr="000D0F2B" w:rsidRDefault="00174877" w:rsidP="00174877">
            <w:pPr>
              <w:spacing w:after="0" w:line="240" w:lineRule="auto"/>
              <w:rPr>
                <w:rFonts w:eastAsia="Times New Roman"/>
                <w:b/>
                <w:bCs/>
                <w:sz w:val="20"/>
                <w:szCs w:val="20"/>
                <w:lang w:eastAsia="hr-HR"/>
              </w:rPr>
            </w:pPr>
            <w:r w:rsidRPr="000D0F2B">
              <w:rPr>
                <w:rFonts w:eastAsia="Times New Roman"/>
                <w:b/>
                <w:bCs/>
                <w:sz w:val="20"/>
                <w:szCs w:val="20"/>
                <w:lang w:eastAsia="hr-HR"/>
              </w:rPr>
              <w:t>C</w:t>
            </w:r>
            <w:r>
              <w:rPr>
                <w:rFonts w:eastAsia="Times New Roman"/>
                <w:b/>
                <w:bCs/>
                <w:sz w:val="20"/>
                <w:szCs w:val="20"/>
                <w:lang w:eastAsia="hr-HR"/>
              </w:rPr>
              <w:t>ILJ 4</w:t>
            </w:r>
            <w:r w:rsidRPr="000D0F2B">
              <w:rPr>
                <w:rFonts w:eastAsia="Times New Roman"/>
                <w:b/>
                <w:bCs/>
                <w:sz w:val="20"/>
                <w:szCs w:val="20"/>
                <w:lang w:eastAsia="hr-HR"/>
              </w:rPr>
              <w:t xml:space="preserve">. </w:t>
            </w:r>
            <w:r w:rsidRPr="00530921">
              <w:rPr>
                <w:b/>
                <w:bCs/>
                <w:sz w:val="20"/>
                <w:szCs w:val="20"/>
              </w:rPr>
              <w:t>UNAPREĐIVANJE PROSTORNIH KVALITETA I FUNKCIJA GRADA</w:t>
            </w:r>
          </w:p>
        </w:tc>
      </w:tr>
      <w:tr w:rsidR="00174877" w:rsidRPr="009E5645" w14:paraId="6FCACDA8" w14:textId="77777777" w:rsidTr="00D85037">
        <w:trPr>
          <w:trHeight w:val="284"/>
          <w:jc w:val="center"/>
        </w:trPr>
        <w:tc>
          <w:tcPr>
            <w:tcW w:w="22320" w:type="dxa"/>
            <w:gridSpan w:val="13"/>
            <w:tcBorders>
              <w:right w:val="single" w:sz="4" w:space="0" w:color="auto"/>
            </w:tcBorders>
            <w:shd w:val="clear" w:color="auto" w:fill="D6E6DB"/>
          </w:tcPr>
          <w:p w14:paraId="67A99520" w14:textId="77777777" w:rsidR="00174877" w:rsidRPr="009E5645" w:rsidRDefault="00174877" w:rsidP="00174877">
            <w:pPr>
              <w:spacing w:after="0" w:line="240" w:lineRule="auto"/>
              <w:rPr>
                <w:rFonts w:eastAsia="Times New Roman"/>
                <w:b/>
                <w:bCs/>
                <w:sz w:val="20"/>
                <w:szCs w:val="20"/>
                <w:lang w:eastAsia="hr-HR"/>
              </w:rPr>
            </w:pPr>
            <w:r>
              <w:rPr>
                <w:rFonts w:eastAsia="Times New Roman"/>
                <w:b/>
                <w:bCs/>
                <w:sz w:val="20"/>
                <w:szCs w:val="20"/>
                <w:lang w:eastAsia="hr-HR"/>
              </w:rPr>
              <w:t>Prioritet 4</w:t>
            </w:r>
            <w:r w:rsidRPr="009E5645">
              <w:rPr>
                <w:rFonts w:eastAsia="Times New Roman"/>
                <w:b/>
                <w:bCs/>
                <w:sz w:val="20"/>
                <w:szCs w:val="20"/>
                <w:lang w:eastAsia="hr-HR"/>
              </w:rPr>
              <w:t>.1</w:t>
            </w:r>
            <w:r w:rsidRPr="00530921">
              <w:rPr>
                <w:rFonts w:eastAsia="Times New Roman"/>
                <w:b/>
                <w:bCs/>
                <w:sz w:val="20"/>
                <w:szCs w:val="20"/>
                <w:lang w:eastAsia="hr-HR"/>
              </w:rPr>
              <w:t xml:space="preserve">. </w:t>
            </w:r>
            <w:r w:rsidRPr="00530921">
              <w:rPr>
                <w:b/>
                <w:bCs/>
                <w:sz w:val="20"/>
                <w:szCs w:val="20"/>
              </w:rPr>
              <w:t>Održivo korištenje cjelokupnog prostora Grada</w:t>
            </w:r>
          </w:p>
        </w:tc>
      </w:tr>
      <w:tr w:rsidR="00174877" w14:paraId="79FFCC26" w14:textId="77777777" w:rsidTr="00E96FAF">
        <w:trPr>
          <w:trHeight w:val="284"/>
          <w:jc w:val="center"/>
        </w:trPr>
        <w:tc>
          <w:tcPr>
            <w:tcW w:w="660" w:type="dxa"/>
            <w:tcBorders>
              <w:right w:val="nil"/>
            </w:tcBorders>
            <w:hideMark/>
          </w:tcPr>
          <w:p w14:paraId="5240887C" w14:textId="77777777" w:rsidR="00174877" w:rsidRPr="009E5645" w:rsidRDefault="00174877" w:rsidP="00174877">
            <w:pPr>
              <w:spacing w:after="0" w:line="240" w:lineRule="auto"/>
              <w:rPr>
                <w:rFonts w:eastAsia="Times New Roman"/>
                <w:sz w:val="20"/>
                <w:szCs w:val="20"/>
                <w:lang w:eastAsia="hr-HR"/>
              </w:rPr>
            </w:pPr>
            <w:r>
              <w:rPr>
                <w:rFonts w:eastAsia="Times New Roman"/>
                <w:sz w:val="20"/>
                <w:szCs w:val="20"/>
                <w:lang w:eastAsia="hr-HR"/>
              </w:rPr>
              <w:t>4</w:t>
            </w:r>
            <w:r w:rsidRPr="009E5645">
              <w:rPr>
                <w:rFonts w:eastAsia="Times New Roman"/>
                <w:sz w:val="20"/>
                <w:szCs w:val="20"/>
                <w:lang w:eastAsia="hr-HR"/>
              </w:rPr>
              <w:t>.1.1</w:t>
            </w:r>
          </w:p>
        </w:tc>
        <w:tc>
          <w:tcPr>
            <w:tcW w:w="6379" w:type="dxa"/>
            <w:tcBorders>
              <w:left w:val="nil"/>
              <w:right w:val="double" w:sz="4" w:space="0" w:color="auto"/>
            </w:tcBorders>
          </w:tcPr>
          <w:p w14:paraId="10C0F0F7" w14:textId="77777777" w:rsidR="00174877" w:rsidRPr="00C34671" w:rsidRDefault="00174877" w:rsidP="00174877">
            <w:pPr>
              <w:spacing w:after="0"/>
              <w:jc w:val="left"/>
              <w:rPr>
                <w:sz w:val="20"/>
                <w:szCs w:val="20"/>
              </w:rPr>
            </w:pPr>
            <w:r w:rsidRPr="00C34671">
              <w:rPr>
                <w:bCs/>
                <w:sz w:val="20"/>
                <w:szCs w:val="20"/>
              </w:rPr>
              <w:t>Cjelovito planiranje razvoja prostora Grada Zagreba</w:t>
            </w:r>
          </w:p>
        </w:tc>
        <w:tc>
          <w:tcPr>
            <w:tcW w:w="1389" w:type="dxa"/>
            <w:tcBorders>
              <w:left w:val="double" w:sz="4" w:space="0" w:color="auto"/>
              <w:right w:val="single" w:sz="4" w:space="0" w:color="auto"/>
            </w:tcBorders>
            <w:shd w:val="clear" w:color="auto" w:fill="auto"/>
            <w:vAlign w:val="center"/>
          </w:tcPr>
          <w:p w14:paraId="54E8E721" w14:textId="7E71F3DA" w:rsidR="00174877" w:rsidRPr="00F86714" w:rsidRDefault="00E23FD1" w:rsidP="00174877">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5F7CE0F" w14:textId="027A0D4C" w:rsidR="00174877" w:rsidRPr="00F86714" w:rsidRDefault="00E23FD1" w:rsidP="00174877">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BDD6EE" w:themeFill="accent1" w:themeFillTint="66"/>
            <w:vAlign w:val="center"/>
          </w:tcPr>
          <w:p w14:paraId="0EA8CC9A" w14:textId="0F78DB2A" w:rsidR="00174877" w:rsidRPr="00F86714" w:rsidRDefault="00174877" w:rsidP="00174877">
            <w:pPr>
              <w:spacing w:after="0" w:line="240" w:lineRule="auto"/>
              <w:jc w:val="center"/>
              <w:rPr>
                <w:rFonts w:eastAsia="Times New Roman"/>
                <w:sz w:val="20"/>
                <w:szCs w:val="20"/>
                <w:lang w:eastAsia="hr-HR"/>
              </w:rPr>
            </w:pPr>
            <w:r w:rsidRPr="00F86714">
              <w:rPr>
                <w:rFonts w:eastAsia="Times New Roman"/>
                <w:sz w:val="20"/>
                <w:szCs w:val="20"/>
              </w:rPr>
              <w:t>DIR/ST/DR/LOK</w:t>
            </w:r>
          </w:p>
        </w:tc>
        <w:tc>
          <w:tcPr>
            <w:tcW w:w="1389" w:type="dxa"/>
            <w:tcBorders>
              <w:left w:val="single" w:sz="4" w:space="0" w:color="auto"/>
              <w:right w:val="single" w:sz="4" w:space="0" w:color="auto"/>
            </w:tcBorders>
            <w:shd w:val="clear" w:color="auto" w:fill="auto"/>
            <w:vAlign w:val="center"/>
          </w:tcPr>
          <w:p w14:paraId="7CBDD76E" w14:textId="308148C8" w:rsidR="00174877" w:rsidRPr="00F86714" w:rsidRDefault="0036634A" w:rsidP="00174877">
            <w:pPr>
              <w:spacing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9FE8C9A" w14:textId="01488A95" w:rsidR="00174877" w:rsidRPr="00F86714" w:rsidRDefault="00830CB3" w:rsidP="00174877">
            <w:pPr>
              <w:spacing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564AA50" w14:textId="721AEAAD" w:rsidR="00174877" w:rsidRPr="00F86714" w:rsidRDefault="00830CB3" w:rsidP="00174877">
            <w:pPr>
              <w:spacing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1E6AC03" w14:textId="73402FB9" w:rsidR="00174877" w:rsidRPr="00F86714" w:rsidRDefault="00830CB3" w:rsidP="00174877">
            <w:pPr>
              <w:spacing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961A69C" w14:textId="3B992A64" w:rsidR="00174877" w:rsidRPr="00F86714" w:rsidRDefault="00174877" w:rsidP="00174877">
            <w:pPr>
              <w:spacing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1956AA42" w14:textId="77777777" w:rsidR="00174877" w:rsidRPr="00F86714" w:rsidRDefault="00174877" w:rsidP="00174877">
            <w:pPr>
              <w:spacing w:after="0" w:line="240" w:lineRule="auto"/>
              <w:jc w:val="center"/>
              <w:rPr>
                <w:rFonts w:eastAsia="Times New Roman"/>
                <w:sz w:val="20"/>
                <w:szCs w:val="20"/>
              </w:rPr>
            </w:pPr>
            <w:r w:rsidRPr="00F86714">
              <w:rPr>
                <w:rFonts w:eastAsia="Times New Roman"/>
                <w:sz w:val="20"/>
                <w:szCs w:val="20"/>
              </w:rPr>
              <w:t>+</w:t>
            </w:r>
          </w:p>
          <w:p w14:paraId="12419F5E" w14:textId="2CCE68E4" w:rsidR="00174877" w:rsidRPr="00F86714" w:rsidRDefault="00174877" w:rsidP="00174877">
            <w:pPr>
              <w:spacing w:before="0" w:after="0" w:line="240" w:lineRule="auto"/>
              <w:jc w:val="center"/>
              <w:rPr>
                <w:rFonts w:eastAsia="Times New Roman"/>
                <w:sz w:val="20"/>
                <w:szCs w:val="20"/>
                <w:lang w:eastAsia="hr-HR"/>
              </w:rPr>
            </w:pPr>
            <w:r w:rsidRPr="00F86714">
              <w:rPr>
                <w:rFonts w:eastAsia="Times New Roman"/>
                <w:sz w:val="20"/>
                <w:szCs w:val="20"/>
              </w:rPr>
              <w:t>INDIR/ST/DR/REG</w:t>
            </w:r>
          </w:p>
        </w:tc>
        <w:tc>
          <w:tcPr>
            <w:tcW w:w="1389" w:type="dxa"/>
            <w:tcBorders>
              <w:left w:val="single" w:sz="4" w:space="0" w:color="auto"/>
              <w:right w:val="single" w:sz="4" w:space="0" w:color="auto"/>
            </w:tcBorders>
            <w:shd w:val="clear" w:color="auto" w:fill="00B050"/>
            <w:vAlign w:val="center"/>
          </w:tcPr>
          <w:p w14:paraId="7FDF9764" w14:textId="3FBFC134" w:rsidR="00174877" w:rsidRPr="00F86714" w:rsidRDefault="00174877" w:rsidP="00174877">
            <w:pPr>
              <w:spacing w:after="0" w:line="240" w:lineRule="auto"/>
              <w:jc w:val="center"/>
              <w:rPr>
                <w:rFonts w:eastAsia="Times New Roman"/>
                <w:sz w:val="20"/>
                <w:szCs w:val="20"/>
                <w:lang w:eastAsia="hr-HR"/>
              </w:rPr>
            </w:pPr>
            <w:r w:rsidRPr="00F86714">
              <w:rPr>
                <w:rFonts w:eastAsia="Times New Roman"/>
                <w:sz w:val="20"/>
                <w:szCs w:val="20"/>
                <w:lang w:eastAsia="hr-HR"/>
              </w:rPr>
              <w:t>++</w:t>
            </w:r>
          </w:p>
          <w:p w14:paraId="7A8B93D0" w14:textId="61BACDC9" w:rsidR="00174877" w:rsidRPr="00F86714" w:rsidRDefault="00174877" w:rsidP="00174877">
            <w:pPr>
              <w:spacing w:before="0" w:after="0" w:line="240" w:lineRule="auto"/>
              <w:jc w:val="center"/>
              <w:rPr>
                <w:rFonts w:eastAsia="Times New Roman"/>
                <w:sz w:val="20"/>
                <w:szCs w:val="20"/>
                <w:lang w:eastAsia="hr-HR"/>
              </w:rPr>
            </w:pPr>
            <w:r w:rsidRPr="00F86714">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48E6A43F" w14:textId="0A4F10CD" w:rsidR="00174877" w:rsidRPr="00F86714" w:rsidRDefault="00174877" w:rsidP="00174877">
            <w:pPr>
              <w:spacing w:after="0" w:line="240" w:lineRule="auto"/>
              <w:jc w:val="center"/>
              <w:rPr>
                <w:rFonts w:eastAsia="Times New Roman"/>
                <w:sz w:val="20"/>
                <w:szCs w:val="20"/>
                <w:lang w:eastAsia="hr-HR"/>
              </w:rPr>
            </w:pPr>
            <w:r w:rsidRPr="00F86714">
              <w:rPr>
                <w:rFonts w:eastAsia="Times New Roman"/>
                <w:sz w:val="20"/>
                <w:szCs w:val="20"/>
                <w:lang w:eastAsia="hr-HR"/>
              </w:rPr>
              <w:t>+</w:t>
            </w:r>
          </w:p>
          <w:p w14:paraId="57B29B61" w14:textId="56A31197" w:rsidR="00174877" w:rsidRPr="00F86714" w:rsidRDefault="00174877" w:rsidP="00174877">
            <w:pPr>
              <w:spacing w:before="0" w:after="0" w:line="240" w:lineRule="auto"/>
              <w:jc w:val="center"/>
              <w:rPr>
                <w:rFonts w:eastAsia="Times New Roman"/>
                <w:sz w:val="20"/>
                <w:szCs w:val="20"/>
                <w:lang w:eastAsia="hr-HR"/>
              </w:rPr>
            </w:pPr>
            <w:r w:rsidRPr="00F86714">
              <w:rPr>
                <w:rFonts w:eastAsia="Times New Roman"/>
                <w:sz w:val="20"/>
                <w:szCs w:val="20"/>
                <w:lang w:eastAsia="hr-HR"/>
              </w:rPr>
              <w:t>INDIR/ST/DR/LOK</w:t>
            </w:r>
          </w:p>
        </w:tc>
      </w:tr>
      <w:tr w:rsidR="00174877" w14:paraId="0055B44C" w14:textId="77777777" w:rsidTr="00E23FD1">
        <w:trPr>
          <w:trHeight w:val="284"/>
          <w:jc w:val="center"/>
        </w:trPr>
        <w:tc>
          <w:tcPr>
            <w:tcW w:w="660" w:type="dxa"/>
            <w:tcBorders>
              <w:right w:val="nil"/>
            </w:tcBorders>
            <w:hideMark/>
          </w:tcPr>
          <w:p w14:paraId="6547CDEE" w14:textId="77777777" w:rsidR="00174877" w:rsidRPr="009E5645" w:rsidRDefault="00174877" w:rsidP="00174877">
            <w:pPr>
              <w:spacing w:after="0" w:line="240" w:lineRule="auto"/>
              <w:rPr>
                <w:rFonts w:eastAsia="Times New Roman"/>
                <w:sz w:val="20"/>
                <w:szCs w:val="20"/>
                <w:lang w:eastAsia="hr-HR"/>
              </w:rPr>
            </w:pPr>
            <w:r>
              <w:rPr>
                <w:rFonts w:eastAsia="Times New Roman"/>
                <w:sz w:val="20"/>
                <w:szCs w:val="20"/>
                <w:lang w:eastAsia="hr-HR"/>
              </w:rPr>
              <w:t>4</w:t>
            </w:r>
            <w:r w:rsidRPr="009E5645">
              <w:rPr>
                <w:rFonts w:eastAsia="Times New Roman"/>
                <w:sz w:val="20"/>
                <w:szCs w:val="20"/>
                <w:lang w:eastAsia="hr-HR"/>
              </w:rPr>
              <w:t>.1.2</w:t>
            </w:r>
          </w:p>
        </w:tc>
        <w:tc>
          <w:tcPr>
            <w:tcW w:w="6379" w:type="dxa"/>
            <w:tcBorders>
              <w:left w:val="nil"/>
              <w:right w:val="double" w:sz="4" w:space="0" w:color="auto"/>
            </w:tcBorders>
          </w:tcPr>
          <w:p w14:paraId="0EB414AE" w14:textId="77777777" w:rsidR="00174877" w:rsidRPr="00C34671" w:rsidRDefault="00174877" w:rsidP="00174877">
            <w:pPr>
              <w:spacing w:after="0"/>
              <w:jc w:val="left"/>
              <w:rPr>
                <w:sz w:val="20"/>
                <w:szCs w:val="20"/>
              </w:rPr>
            </w:pPr>
            <w:r w:rsidRPr="00C34671">
              <w:rPr>
                <w:sz w:val="20"/>
                <w:szCs w:val="20"/>
              </w:rPr>
              <w:t>Modernizacija sustava zelene infrastrukture Grada</w:t>
            </w:r>
          </w:p>
        </w:tc>
        <w:tc>
          <w:tcPr>
            <w:tcW w:w="1389" w:type="dxa"/>
            <w:tcBorders>
              <w:left w:val="double" w:sz="4" w:space="0" w:color="auto"/>
              <w:right w:val="single" w:sz="4" w:space="0" w:color="auto"/>
            </w:tcBorders>
            <w:shd w:val="clear" w:color="auto" w:fill="auto"/>
            <w:vAlign w:val="center"/>
          </w:tcPr>
          <w:p w14:paraId="2D8A1C4C" w14:textId="42FE86BE" w:rsidR="00174877" w:rsidRPr="00F86714" w:rsidRDefault="00E23FD1" w:rsidP="00174877">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7E3EBA38" w14:textId="77777777" w:rsidR="00E23FD1" w:rsidRDefault="00E23FD1" w:rsidP="00E23FD1">
            <w:pPr>
              <w:spacing w:before="0" w:after="0" w:line="240" w:lineRule="auto"/>
              <w:jc w:val="center"/>
              <w:rPr>
                <w:rFonts w:eastAsia="Times New Roman"/>
                <w:sz w:val="20"/>
                <w:szCs w:val="20"/>
                <w:lang w:eastAsia="hr-HR"/>
              </w:rPr>
            </w:pPr>
            <w:r>
              <w:rPr>
                <w:rFonts w:eastAsia="Times New Roman"/>
                <w:sz w:val="20"/>
                <w:szCs w:val="20"/>
                <w:lang w:eastAsia="hr-HR"/>
              </w:rPr>
              <w:t>+</w:t>
            </w:r>
          </w:p>
          <w:p w14:paraId="266C5538" w14:textId="477AE3D0" w:rsidR="00E23FD1" w:rsidRPr="00F86714" w:rsidRDefault="00E23FD1" w:rsidP="00E23FD1">
            <w:pPr>
              <w:spacing w:before="0" w:after="0" w:line="240" w:lineRule="auto"/>
              <w:jc w:val="center"/>
              <w:rPr>
                <w:rFonts w:eastAsia="Times New Roman"/>
                <w:sz w:val="20"/>
                <w:szCs w:val="20"/>
                <w:lang w:eastAsia="hr-HR"/>
              </w:rPr>
            </w:pPr>
            <w:r>
              <w:rPr>
                <w:rFonts w:eastAsia="Times New Roman"/>
                <w:sz w:val="20"/>
                <w:szCs w:val="20"/>
                <w:lang w:eastAsia="hr-HR"/>
              </w:rPr>
              <w:t>INDIR/ST/DR</w:t>
            </w:r>
          </w:p>
        </w:tc>
        <w:tc>
          <w:tcPr>
            <w:tcW w:w="1389" w:type="dxa"/>
            <w:tcBorders>
              <w:left w:val="single" w:sz="4" w:space="0" w:color="auto"/>
              <w:right w:val="single" w:sz="4" w:space="0" w:color="auto"/>
            </w:tcBorders>
            <w:shd w:val="clear" w:color="auto" w:fill="auto"/>
            <w:vAlign w:val="center"/>
          </w:tcPr>
          <w:p w14:paraId="250E155E" w14:textId="020DF15B" w:rsidR="00174877" w:rsidRPr="00F86714" w:rsidRDefault="00174877" w:rsidP="00174877">
            <w:pPr>
              <w:spacing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85690B1" w14:textId="42A8B9CA" w:rsidR="00174877" w:rsidRPr="00F86714" w:rsidRDefault="0036634A" w:rsidP="00174877">
            <w:pPr>
              <w:spacing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429FA0B8" w14:textId="77777777" w:rsidR="00174877" w:rsidRPr="00F86714" w:rsidRDefault="00830CB3" w:rsidP="00174877">
            <w:pPr>
              <w:spacing w:after="0" w:line="240" w:lineRule="auto"/>
              <w:jc w:val="center"/>
              <w:rPr>
                <w:rFonts w:eastAsia="Times New Roman"/>
                <w:sz w:val="20"/>
                <w:szCs w:val="20"/>
                <w:lang w:eastAsia="hr-HR"/>
              </w:rPr>
            </w:pPr>
            <w:r w:rsidRPr="00F86714">
              <w:rPr>
                <w:rFonts w:eastAsia="Times New Roman"/>
                <w:sz w:val="20"/>
                <w:szCs w:val="20"/>
                <w:lang w:eastAsia="hr-HR"/>
              </w:rPr>
              <w:t>+</w:t>
            </w:r>
          </w:p>
          <w:p w14:paraId="1BF98C1A" w14:textId="55883DF1" w:rsidR="00830CB3" w:rsidRPr="00F86714" w:rsidRDefault="00830CB3" w:rsidP="00972D3C">
            <w:pPr>
              <w:spacing w:before="0" w:after="0" w:line="240" w:lineRule="auto"/>
              <w:jc w:val="center"/>
              <w:rPr>
                <w:rFonts w:eastAsia="Times New Roman"/>
                <w:sz w:val="20"/>
                <w:szCs w:val="20"/>
                <w:lang w:eastAsia="hr-HR"/>
              </w:rPr>
            </w:pPr>
            <w:r w:rsidRPr="00F86714">
              <w:rPr>
                <w:rFonts w:eastAsia="Times New Roman"/>
                <w:sz w:val="20"/>
                <w:szCs w:val="20"/>
                <w:lang w:eastAsia="hr-HR"/>
              </w:rPr>
              <w:t>INDIR/ST/DR/</w:t>
            </w:r>
            <w:r w:rsidR="007C477A" w:rsidRPr="00F86714">
              <w:rPr>
                <w:rFonts w:eastAsia="Times New Roman"/>
                <w:sz w:val="20"/>
                <w:szCs w:val="20"/>
                <w:lang w:eastAsia="hr-HR"/>
              </w:rPr>
              <w:t>LOK</w:t>
            </w:r>
          </w:p>
        </w:tc>
        <w:tc>
          <w:tcPr>
            <w:tcW w:w="1390" w:type="dxa"/>
            <w:tcBorders>
              <w:left w:val="single" w:sz="4" w:space="0" w:color="auto"/>
              <w:right w:val="single" w:sz="4" w:space="0" w:color="auto"/>
            </w:tcBorders>
            <w:shd w:val="clear" w:color="auto" w:fill="92D050"/>
            <w:vAlign w:val="center"/>
          </w:tcPr>
          <w:p w14:paraId="050193DA" w14:textId="77777777" w:rsidR="00174877" w:rsidRPr="00F86714" w:rsidRDefault="007C477A" w:rsidP="00174877">
            <w:pPr>
              <w:spacing w:after="0" w:line="240" w:lineRule="auto"/>
              <w:jc w:val="center"/>
              <w:rPr>
                <w:rFonts w:eastAsia="Times New Roman"/>
                <w:sz w:val="20"/>
                <w:szCs w:val="20"/>
                <w:lang w:eastAsia="hr-HR"/>
              </w:rPr>
            </w:pPr>
            <w:r w:rsidRPr="00F86714">
              <w:rPr>
                <w:rFonts w:eastAsia="Times New Roman"/>
                <w:sz w:val="20"/>
                <w:szCs w:val="20"/>
                <w:lang w:eastAsia="hr-HR"/>
              </w:rPr>
              <w:t>+</w:t>
            </w:r>
          </w:p>
          <w:p w14:paraId="4F8084F5" w14:textId="1BF1BF5D" w:rsidR="007C477A" w:rsidRPr="00F86714" w:rsidRDefault="007C477A" w:rsidP="00972D3C">
            <w:pPr>
              <w:spacing w:before="0" w:after="0" w:line="240" w:lineRule="auto"/>
              <w:jc w:val="center"/>
              <w:rPr>
                <w:rFonts w:eastAsia="Times New Roman"/>
                <w:sz w:val="20"/>
                <w:szCs w:val="20"/>
                <w:lang w:eastAsia="hr-HR"/>
              </w:rPr>
            </w:pPr>
            <w:r w:rsidRPr="00F86714">
              <w:rPr>
                <w:rFonts w:eastAsia="Times New Roman"/>
                <w:sz w:val="20"/>
                <w:szCs w:val="20"/>
                <w:lang w:eastAsia="hr-HR"/>
              </w:rPr>
              <w:t>INDIR/ST/DR/LOK</w:t>
            </w:r>
          </w:p>
        </w:tc>
        <w:tc>
          <w:tcPr>
            <w:tcW w:w="1389" w:type="dxa"/>
            <w:tcBorders>
              <w:left w:val="single" w:sz="4" w:space="0" w:color="auto"/>
              <w:right w:val="single" w:sz="4" w:space="0" w:color="auto"/>
            </w:tcBorders>
            <w:shd w:val="clear" w:color="auto" w:fill="92D050"/>
            <w:vAlign w:val="center"/>
          </w:tcPr>
          <w:p w14:paraId="0F953136" w14:textId="77777777" w:rsidR="007C477A" w:rsidRPr="00F86714" w:rsidRDefault="007C477A" w:rsidP="007C477A">
            <w:pPr>
              <w:spacing w:after="0" w:line="240" w:lineRule="auto"/>
              <w:jc w:val="center"/>
              <w:rPr>
                <w:rFonts w:eastAsia="Times New Roman"/>
                <w:sz w:val="20"/>
                <w:szCs w:val="20"/>
                <w:lang w:eastAsia="hr-HR"/>
              </w:rPr>
            </w:pPr>
            <w:r w:rsidRPr="00F86714">
              <w:rPr>
                <w:rFonts w:eastAsia="Times New Roman"/>
                <w:sz w:val="20"/>
                <w:szCs w:val="20"/>
                <w:lang w:eastAsia="hr-HR"/>
              </w:rPr>
              <w:t>+</w:t>
            </w:r>
          </w:p>
          <w:p w14:paraId="107977BC" w14:textId="698D9D09" w:rsidR="00174877" w:rsidRPr="00F86714" w:rsidRDefault="007C477A" w:rsidP="00972D3C">
            <w:pPr>
              <w:spacing w:before="0" w:after="0" w:line="240" w:lineRule="auto"/>
              <w:jc w:val="center"/>
              <w:rPr>
                <w:rFonts w:eastAsia="Times New Roman"/>
                <w:sz w:val="20"/>
                <w:szCs w:val="20"/>
                <w:lang w:eastAsia="hr-HR"/>
              </w:rPr>
            </w:pPr>
            <w:r w:rsidRPr="00F86714">
              <w:rPr>
                <w:rFonts w:eastAsia="Times New Roman"/>
                <w:sz w:val="20"/>
                <w:szCs w:val="20"/>
                <w:lang w:eastAsia="hr-HR"/>
              </w:rPr>
              <w:t>INDIR/ST/DR/LOK</w:t>
            </w:r>
          </w:p>
        </w:tc>
        <w:tc>
          <w:tcPr>
            <w:tcW w:w="1389" w:type="dxa"/>
            <w:tcBorders>
              <w:left w:val="single" w:sz="4" w:space="0" w:color="auto"/>
              <w:right w:val="single" w:sz="4" w:space="0" w:color="auto"/>
            </w:tcBorders>
            <w:shd w:val="clear" w:color="auto" w:fill="00B050"/>
            <w:vAlign w:val="center"/>
          </w:tcPr>
          <w:p w14:paraId="7B3FFF34" w14:textId="77777777" w:rsidR="00174877" w:rsidRPr="00F86714" w:rsidRDefault="00174877" w:rsidP="00174877">
            <w:pPr>
              <w:spacing w:after="0" w:line="240" w:lineRule="auto"/>
              <w:jc w:val="center"/>
              <w:rPr>
                <w:rFonts w:eastAsia="Times New Roman"/>
                <w:sz w:val="20"/>
                <w:szCs w:val="20"/>
              </w:rPr>
            </w:pPr>
            <w:r w:rsidRPr="00F86714">
              <w:rPr>
                <w:rFonts w:eastAsia="Times New Roman"/>
                <w:sz w:val="20"/>
                <w:szCs w:val="20"/>
              </w:rPr>
              <w:t>++</w:t>
            </w:r>
          </w:p>
          <w:p w14:paraId="1EF31AC6" w14:textId="612E6C11" w:rsidR="00174877" w:rsidRPr="00F86714" w:rsidRDefault="00174877" w:rsidP="00174877">
            <w:pPr>
              <w:spacing w:before="0" w:after="0" w:line="240" w:lineRule="auto"/>
              <w:jc w:val="center"/>
              <w:rPr>
                <w:rFonts w:eastAsia="Times New Roman"/>
                <w:sz w:val="20"/>
                <w:szCs w:val="20"/>
                <w:lang w:eastAsia="hr-HR"/>
              </w:rPr>
            </w:pPr>
            <w:r w:rsidRPr="00F86714">
              <w:rPr>
                <w:rFonts w:eastAsia="Times New Roman"/>
                <w:sz w:val="20"/>
                <w:szCs w:val="20"/>
              </w:rPr>
              <w:t>INDIR/ST/DR/LOK/REG</w:t>
            </w:r>
          </w:p>
        </w:tc>
        <w:tc>
          <w:tcPr>
            <w:tcW w:w="1389" w:type="dxa"/>
            <w:tcBorders>
              <w:left w:val="single" w:sz="4" w:space="0" w:color="auto"/>
              <w:right w:val="single" w:sz="4" w:space="0" w:color="auto"/>
            </w:tcBorders>
            <w:shd w:val="clear" w:color="auto" w:fill="92D050"/>
            <w:vAlign w:val="center"/>
          </w:tcPr>
          <w:p w14:paraId="059AAE2D" w14:textId="77777777" w:rsidR="00174877" w:rsidRPr="00F86714" w:rsidRDefault="00174877" w:rsidP="00174877">
            <w:pPr>
              <w:spacing w:after="0" w:line="240" w:lineRule="auto"/>
              <w:jc w:val="center"/>
              <w:rPr>
                <w:rFonts w:eastAsia="Times New Roman"/>
                <w:sz w:val="20"/>
                <w:szCs w:val="20"/>
              </w:rPr>
            </w:pPr>
            <w:r w:rsidRPr="00F86714">
              <w:rPr>
                <w:rFonts w:eastAsia="Times New Roman"/>
                <w:sz w:val="20"/>
                <w:szCs w:val="20"/>
              </w:rPr>
              <w:t>+</w:t>
            </w:r>
          </w:p>
          <w:p w14:paraId="6F56EF99" w14:textId="1A18A26E" w:rsidR="00174877" w:rsidRPr="00F86714" w:rsidRDefault="00174877" w:rsidP="00174877">
            <w:pPr>
              <w:spacing w:before="0" w:after="0" w:line="240" w:lineRule="auto"/>
              <w:jc w:val="center"/>
              <w:rPr>
                <w:rFonts w:eastAsia="Times New Roman"/>
                <w:sz w:val="20"/>
                <w:szCs w:val="20"/>
                <w:lang w:eastAsia="hr-HR"/>
              </w:rPr>
            </w:pPr>
            <w:r w:rsidRPr="00F86714">
              <w:rPr>
                <w:rFonts w:eastAsia="Times New Roman"/>
                <w:sz w:val="20"/>
                <w:szCs w:val="20"/>
              </w:rPr>
              <w:t>INDIR/ST/DR/REG</w:t>
            </w:r>
          </w:p>
        </w:tc>
        <w:tc>
          <w:tcPr>
            <w:tcW w:w="1389" w:type="dxa"/>
            <w:tcBorders>
              <w:left w:val="single" w:sz="4" w:space="0" w:color="auto"/>
              <w:right w:val="single" w:sz="4" w:space="0" w:color="auto"/>
            </w:tcBorders>
            <w:shd w:val="clear" w:color="auto" w:fill="92D050"/>
            <w:vAlign w:val="center"/>
          </w:tcPr>
          <w:p w14:paraId="3A63B4B1" w14:textId="1E17CB1C" w:rsidR="00174877" w:rsidRPr="00F86714" w:rsidRDefault="00174877" w:rsidP="00174877">
            <w:pPr>
              <w:spacing w:after="0" w:line="240" w:lineRule="auto"/>
              <w:jc w:val="center"/>
              <w:rPr>
                <w:rFonts w:eastAsia="Times New Roman"/>
                <w:sz w:val="20"/>
                <w:szCs w:val="20"/>
                <w:lang w:eastAsia="hr-HR"/>
              </w:rPr>
            </w:pPr>
            <w:r w:rsidRPr="00F86714">
              <w:rPr>
                <w:rFonts w:eastAsia="Times New Roman"/>
                <w:sz w:val="20"/>
                <w:szCs w:val="20"/>
                <w:lang w:eastAsia="hr-HR"/>
              </w:rPr>
              <w:t>+</w:t>
            </w:r>
          </w:p>
          <w:p w14:paraId="7532C055" w14:textId="567576CE" w:rsidR="00174877" w:rsidRPr="00F86714" w:rsidRDefault="00174877" w:rsidP="00174877">
            <w:pPr>
              <w:spacing w:before="0" w:after="0" w:line="240" w:lineRule="auto"/>
              <w:jc w:val="center"/>
              <w:rPr>
                <w:rFonts w:eastAsia="Times New Roman"/>
                <w:sz w:val="20"/>
                <w:szCs w:val="20"/>
                <w:lang w:eastAsia="hr-HR"/>
              </w:rPr>
            </w:pPr>
            <w:r w:rsidRPr="00F86714">
              <w:rPr>
                <w:rFonts w:eastAsia="Times New Roman"/>
                <w:sz w:val="20"/>
                <w:szCs w:val="20"/>
                <w:lang w:eastAsia="hr-HR"/>
              </w:rPr>
              <w:t>INDIR/ST/DR/LOK</w:t>
            </w:r>
          </w:p>
        </w:tc>
        <w:tc>
          <w:tcPr>
            <w:tcW w:w="1390" w:type="dxa"/>
            <w:tcBorders>
              <w:left w:val="single" w:sz="4" w:space="0" w:color="auto"/>
            </w:tcBorders>
            <w:shd w:val="clear" w:color="auto" w:fill="92D050"/>
            <w:vAlign w:val="center"/>
          </w:tcPr>
          <w:p w14:paraId="28326BEB" w14:textId="6D7BF5B4" w:rsidR="00174877" w:rsidRPr="00F86714" w:rsidRDefault="00174877" w:rsidP="00174877">
            <w:pPr>
              <w:spacing w:after="0" w:line="240" w:lineRule="auto"/>
              <w:jc w:val="center"/>
              <w:rPr>
                <w:rFonts w:eastAsia="Times New Roman"/>
                <w:sz w:val="20"/>
                <w:szCs w:val="20"/>
                <w:lang w:eastAsia="hr-HR"/>
              </w:rPr>
            </w:pPr>
            <w:r w:rsidRPr="00F86714">
              <w:rPr>
                <w:rFonts w:eastAsia="Times New Roman"/>
                <w:sz w:val="20"/>
                <w:szCs w:val="20"/>
                <w:lang w:eastAsia="hr-HR"/>
              </w:rPr>
              <w:t>+</w:t>
            </w:r>
          </w:p>
          <w:p w14:paraId="3709718B" w14:textId="201D898B" w:rsidR="00174877" w:rsidRPr="00F86714" w:rsidRDefault="00174877" w:rsidP="00174877">
            <w:pPr>
              <w:spacing w:before="0" w:after="0" w:line="240" w:lineRule="auto"/>
              <w:jc w:val="center"/>
              <w:rPr>
                <w:rFonts w:eastAsia="Times New Roman"/>
                <w:sz w:val="20"/>
                <w:szCs w:val="20"/>
                <w:lang w:eastAsia="hr-HR"/>
              </w:rPr>
            </w:pPr>
            <w:r w:rsidRPr="00F86714">
              <w:rPr>
                <w:rFonts w:eastAsia="Times New Roman"/>
                <w:sz w:val="20"/>
                <w:szCs w:val="20"/>
                <w:lang w:eastAsia="hr-HR"/>
              </w:rPr>
              <w:t>INDIR/ST/DR/LOK</w:t>
            </w:r>
          </w:p>
        </w:tc>
      </w:tr>
      <w:tr w:rsidR="00174877" w:rsidRPr="000D0F2B" w14:paraId="59C23FAD" w14:textId="77777777" w:rsidTr="00D85037">
        <w:trPr>
          <w:trHeight w:val="284"/>
          <w:jc w:val="center"/>
        </w:trPr>
        <w:tc>
          <w:tcPr>
            <w:tcW w:w="22320" w:type="dxa"/>
            <w:gridSpan w:val="13"/>
            <w:tcBorders>
              <w:right w:val="single" w:sz="4" w:space="0" w:color="auto"/>
            </w:tcBorders>
            <w:shd w:val="clear" w:color="auto" w:fill="D6E6DB"/>
          </w:tcPr>
          <w:p w14:paraId="72F27011" w14:textId="77777777" w:rsidR="00174877" w:rsidRPr="000D0F2B" w:rsidRDefault="00174877" w:rsidP="00174877">
            <w:pPr>
              <w:spacing w:after="0"/>
              <w:jc w:val="left"/>
              <w:rPr>
                <w:rFonts w:eastAsia="Times New Roman"/>
                <w:b/>
                <w:bCs/>
                <w:sz w:val="20"/>
                <w:szCs w:val="20"/>
                <w:lang w:eastAsia="hr-HR"/>
              </w:rPr>
            </w:pPr>
            <w:r w:rsidRPr="000D0F2B">
              <w:rPr>
                <w:b/>
                <w:sz w:val="20"/>
                <w:szCs w:val="20"/>
              </w:rPr>
              <w:t xml:space="preserve">Prioritet </w:t>
            </w:r>
            <w:r>
              <w:rPr>
                <w:b/>
                <w:sz w:val="20"/>
                <w:szCs w:val="20"/>
              </w:rPr>
              <w:t>4</w:t>
            </w:r>
            <w:r w:rsidRPr="000D0F2B">
              <w:rPr>
                <w:b/>
                <w:sz w:val="20"/>
                <w:szCs w:val="20"/>
              </w:rPr>
              <w:t xml:space="preserve">.2. </w:t>
            </w:r>
            <w:r w:rsidRPr="00530921">
              <w:rPr>
                <w:b/>
                <w:bCs/>
                <w:sz w:val="20"/>
                <w:szCs w:val="20"/>
              </w:rPr>
              <w:t>Unapređivanje naseljenih dijelova Grada</w:t>
            </w:r>
          </w:p>
        </w:tc>
      </w:tr>
      <w:tr w:rsidR="00D14677" w14:paraId="2B262D7B" w14:textId="77777777" w:rsidTr="00D14677">
        <w:trPr>
          <w:trHeight w:val="284"/>
          <w:jc w:val="center"/>
        </w:trPr>
        <w:tc>
          <w:tcPr>
            <w:tcW w:w="660" w:type="dxa"/>
            <w:tcBorders>
              <w:right w:val="nil"/>
            </w:tcBorders>
            <w:hideMark/>
          </w:tcPr>
          <w:p w14:paraId="0C11AFAF" w14:textId="77777777" w:rsidR="00D14677" w:rsidRPr="009E5645" w:rsidRDefault="00D14677" w:rsidP="00D14677">
            <w:pPr>
              <w:spacing w:after="0" w:line="240" w:lineRule="auto"/>
              <w:rPr>
                <w:rFonts w:eastAsia="Times New Roman"/>
                <w:sz w:val="20"/>
                <w:szCs w:val="20"/>
                <w:lang w:eastAsia="hr-HR"/>
              </w:rPr>
            </w:pPr>
            <w:r>
              <w:rPr>
                <w:rFonts w:eastAsia="Times New Roman"/>
                <w:sz w:val="20"/>
                <w:szCs w:val="20"/>
                <w:lang w:eastAsia="hr-HR"/>
              </w:rPr>
              <w:t>4</w:t>
            </w:r>
            <w:r w:rsidRPr="009E5645">
              <w:rPr>
                <w:rFonts w:eastAsia="Times New Roman"/>
                <w:sz w:val="20"/>
                <w:szCs w:val="20"/>
                <w:lang w:eastAsia="hr-HR"/>
              </w:rPr>
              <w:t>.2.1</w:t>
            </w:r>
          </w:p>
        </w:tc>
        <w:tc>
          <w:tcPr>
            <w:tcW w:w="6379" w:type="dxa"/>
            <w:tcBorders>
              <w:left w:val="nil"/>
              <w:right w:val="double" w:sz="4" w:space="0" w:color="auto"/>
            </w:tcBorders>
          </w:tcPr>
          <w:p w14:paraId="1D8D8C44" w14:textId="77777777" w:rsidR="00D14677" w:rsidRPr="00C34671" w:rsidRDefault="00D14677" w:rsidP="00D14677">
            <w:pPr>
              <w:spacing w:after="0"/>
              <w:jc w:val="left"/>
              <w:rPr>
                <w:sz w:val="20"/>
                <w:szCs w:val="20"/>
              </w:rPr>
            </w:pPr>
            <w:r w:rsidRPr="00C34671">
              <w:rPr>
                <w:sz w:val="20"/>
                <w:szCs w:val="20"/>
              </w:rPr>
              <w:t>Očuvanje, obnova i održivo korištenje kulturne baštine</w:t>
            </w:r>
          </w:p>
        </w:tc>
        <w:tc>
          <w:tcPr>
            <w:tcW w:w="1389" w:type="dxa"/>
            <w:tcBorders>
              <w:left w:val="double" w:sz="4" w:space="0" w:color="auto"/>
              <w:right w:val="single" w:sz="4" w:space="0" w:color="auto"/>
            </w:tcBorders>
            <w:vAlign w:val="center"/>
          </w:tcPr>
          <w:p w14:paraId="5A4ACF50" w14:textId="284DDD5A" w:rsidR="00D14677" w:rsidRPr="00F86714" w:rsidRDefault="00D14677" w:rsidP="00D146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3001C43" w14:textId="2F8FB15B" w:rsidR="00D14677" w:rsidRPr="00F86714" w:rsidRDefault="00D14677" w:rsidP="00D14677">
            <w:pPr>
              <w:spacing w:before="0" w:after="0" w:line="240" w:lineRule="auto"/>
              <w:jc w:val="center"/>
              <w:rPr>
                <w:rFonts w:eastAsia="Times New Roman"/>
                <w:sz w:val="20"/>
                <w:szCs w:val="20"/>
                <w:lang w:eastAsia="hr-HR"/>
              </w:rPr>
            </w:pPr>
            <w:r w:rsidRPr="00B501FD">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648F4E8" w14:textId="06D2B944"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7E83576" w14:textId="3B05D600"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257BDCC" w14:textId="11C97441"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4B18EAFD" w14:textId="1C5B8663"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5FBC860" w14:textId="008E58B8"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742C3E4" w14:textId="74D464F0"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2BBD429D" w14:textId="77777777" w:rsidR="00D14677" w:rsidRPr="00F86714" w:rsidRDefault="00D14677" w:rsidP="00D14677">
            <w:pPr>
              <w:spacing w:before="0" w:after="0" w:line="240" w:lineRule="auto"/>
              <w:jc w:val="center"/>
              <w:rPr>
                <w:rFonts w:eastAsia="Times New Roman"/>
                <w:sz w:val="20"/>
                <w:szCs w:val="20"/>
              </w:rPr>
            </w:pPr>
            <w:r w:rsidRPr="00F86714">
              <w:rPr>
                <w:rFonts w:eastAsia="Times New Roman"/>
                <w:sz w:val="20"/>
                <w:szCs w:val="20"/>
              </w:rPr>
              <w:t>++</w:t>
            </w:r>
          </w:p>
          <w:p w14:paraId="57620ACC" w14:textId="16B152EF"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rPr>
              <w:t>DIR/ST/DR/REG</w:t>
            </w:r>
          </w:p>
        </w:tc>
        <w:tc>
          <w:tcPr>
            <w:tcW w:w="1389" w:type="dxa"/>
            <w:tcBorders>
              <w:left w:val="single" w:sz="4" w:space="0" w:color="auto"/>
              <w:right w:val="single" w:sz="4" w:space="0" w:color="auto"/>
            </w:tcBorders>
            <w:shd w:val="clear" w:color="auto" w:fill="auto"/>
            <w:vAlign w:val="center"/>
          </w:tcPr>
          <w:p w14:paraId="67450F72" w14:textId="51966A38"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90" w:type="dxa"/>
            <w:tcBorders>
              <w:left w:val="single" w:sz="4" w:space="0" w:color="auto"/>
            </w:tcBorders>
            <w:shd w:val="clear" w:color="auto" w:fill="auto"/>
            <w:vAlign w:val="center"/>
          </w:tcPr>
          <w:p w14:paraId="5F6E725C" w14:textId="3923860E"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r>
      <w:tr w:rsidR="00D14677" w14:paraId="69107C87" w14:textId="77777777" w:rsidTr="00D14677">
        <w:trPr>
          <w:trHeight w:val="284"/>
          <w:jc w:val="center"/>
        </w:trPr>
        <w:tc>
          <w:tcPr>
            <w:tcW w:w="660" w:type="dxa"/>
            <w:tcBorders>
              <w:right w:val="nil"/>
            </w:tcBorders>
            <w:hideMark/>
          </w:tcPr>
          <w:p w14:paraId="72AB9D66" w14:textId="77777777" w:rsidR="00D14677" w:rsidRPr="009E5645" w:rsidRDefault="00D14677" w:rsidP="00D14677">
            <w:pPr>
              <w:spacing w:after="0" w:line="240" w:lineRule="auto"/>
              <w:rPr>
                <w:rFonts w:eastAsia="Times New Roman"/>
                <w:sz w:val="20"/>
                <w:szCs w:val="20"/>
                <w:lang w:eastAsia="hr-HR"/>
              </w:rPr>
            </w:pPr>
            <w:r>
              <w:rPr>
                <w:rFonts w:eastAsia="Times New Roman"/>
                <w:sz w:val="20"/>
                <w:szCs w:val="20"/>
                <w:lang w:eastAsia="hr-HR"/>
              </w:rPr>
              <w:t>4</w:t>
            </w:r>
            <w:r w:rsidRPr="009E5645">
              <w:rPr>
                <w:rFonts w:eastAsia="Times New Roman"/>
                <w:sz w:val="20"/>
                <w:szCs w:val="20"/>
                <w:lang w:eastAsia="hr-HR"/>
              </w:rPr>
              <w:t>.2.2</w:t>
            </w:r>
          </w:p>
        </w:tc>
        <w:tc>
          <w:tcPr>
            <w:tcW w:w="6379" w:type="dxa"/>
            <w:tcBorders>
              <w:left w:val="nil"/>
              <w:right w:val="double" w:sz="4" w:space="0" w:color="auto"/>
            </w:tcBorders>
          </w:tcPr>
          <w:p w14:paraId="3CC24A77" w14:textId="77777777" w:rsidR="00D14677" w:rsidRPr="00C34671" w:rsidRDefault="00D14677" w:rsidP="00D14677">
            <w:pPr>
              <w:tabs>
                <w:tab w:val="left" w:pos="1005"/>
              </w:tabs>
              <w:spacing w:after="0"/>
              <w:jc w:val="left"/>
              <w:rPr>
                <w:sz w:val="20"/>
                <w:szCs w:val="20"/>
              </w:rPr>
            </w:pPr>
            <w:r w:rsidRPr="00C34671">
              <w:rPr>
                <w:sz w:val="20"/>
                <w:szCs w:val="20"/>
              </w:rPr>
              <w:t>Inventarizacija i valorizacija kulturne baštine i unaprjeđenje informatičkog sustava kulturne baštine</w:t>
            </w:r>
          </w:p>
        </w:tc>
        <w:tc>
          <w:tcPr>
            <w:tcW w:w="1389" w:type="dxa"/>
            <w:tcBorders>
              <w:left w:val="double" w:sz="4" w:space="0" w:color="auto"/>
              <w:right w:val="single" w:sz="4" w:space="0" w:color="auto"/>
            </w:tcBorders>
            <w:vAlign w:val="center"/>
          </w:tcPr>
          <w:p w14:paraId="04AF8D2D" w14:textId="75452D9E" w:rsidR="00D14677" w:rsidRPr="00F86714" w:rsidRDefault="00D14677" w:rsidP="00D14677">
            <w:pPr>
              <w:spacing w:before="0" w:after="0" w:line="240" w:lineRule="auto"/>
              <w:jc w:val="center"/>
              <w:rPr>
                <w:rFonts w:eastAsia="Times New Roman"/>
                <w:sz w:val="20"/>
                <w:szCs w:val="20"/>
                <w:lang w:eastAsia="hr-HR"/>
              </w:rPr>
            </w:pPr>
            <w:r w:rsidRPr="009C579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DC7B7EF" w14:textId="3693C7BA" w:rsidR="00D14677" w:rsidRPr="00F86714" w:rsidRDefault="00D14677" w:rsidP="00D14677">
            <w:pPr>
              <w:spacing w:before="0" w:after="0" w:line="240" w:lineRule="auto"/>
              <w:jc w:val="center"/>
              <w:rPr>
                <w:rFonts w:eastAsia="Times New Roman"/>
                <w:sz w:val="20"/>
                <w:szCs w:val="20"/>
                <w:lang w:eastAsia="hr-HR"/>
              </w:rPr>
            </w:pPr>
            <w:r w:rsidRPr="00B501FD">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1E83BB1" w14:textId="72FE41CB"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546D668" w14:textId="096B65B9"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99C3D35" w14:textId="26006D74"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19E4E389" w14:textId="6D236B5D"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CF9CAF8" w14:textId="0C8A4DFD"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5EC81E2" w14:textId="17338782"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2BC762C2" w14:textId="77777777" w:rsidR="00D14677" w:rsidRPr="00F86714" w:rsidRDefault="00D14677" w:rsidP="00D14677">
            <w:pPr>
              <w:spacing w:before="0" w:after="0" w:line="240" w:lineRule="auto"/>
              <w:jc w:val="center"/>
              <w:rPr>
                <w:rFonts w:eastAsia="Times New Roman"/>
                <w:sz w:val="20"/>
                <w:szCs w:val="20"/>
              </w:rPr>
            </w:pPr>
            <w:r w:rsidRPr="00F86714">
              <w:rPr>
                <w:rFonts w:eastAsia="Times New Roman"/>
                <w:sz w:val="20"/>
                <w:szCs w:val="20"/>
              </w:rPr>
              <w:t>++</w:t>
            </w:r>
          </w:p>
          <w:p w14:paraId="2D3F8342" w14:textId="1B246E57"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rPr>
              <w:t>DIR/ST/DR/REG</w:t>
            </w:r>
          </w:p>
        </w:tc>
        <w:tc>
          <w:tcPr>
            <w:tcW w:w="1389" w:type="dxa"/>
            <w:tcBorders>
              <w:left w:val="single" w:sz="4" w:space="0" w:color="auto"/>
              <w:right w:val="single" w:sz="4" w:space="0" w:color="auto"/>
            </w:tcBorders>
            <w:shd w:val="clear" w:color="auto" w:fill="auto"/>
            <w:vAlign w:val="center"/>
          </w:tcPr>
          <w:p w14:paraId="789B51BE" w14:textId="1275BD6A"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90" w:type="dxa"/>
            <w:tcBorders>
              <w:left w:val="single" w:sz="4" w:space="0" w:color="auto"/>
            </w:tcBorders>
            <w:shd w:val="clear" w:color="auto" w:fill="auto"/>
            <w:vAlign w:val="center"/>
          </w:tcPr>
          <w:p w14:paraId="799BCCE6" w14:textId="64E28A78"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r>
      <w:tr w:rsidR="00D14677" w14:paraId="45898519" w14:textId="77777777" w:rsidTr="00D14677">
        <w:trPr>
          <w:trHeight w:val="284"/>
          <w:jc w:val="center"/>
        </w:trPr>
        <w:tc>
          <w:tcPr>
            <w:tcW w:w="660" w:type="dxa"/>
            <w:tcBorders>
              <w:right w:val="nil"/>
            </w:tcBorders>
          </w:tcPr>
          <w:p w14:paraId="38863351" w14:textId="77777777" w:rsidR="00D14677" w:rsidRPr="009E5645" w:rsidRDefault="00D14677" w:rsidP="00D14677">
            <w:pPr>
              <w:spacing w:after="0" w:line="240" w:lineRule="auto"/>
              <w:rPr>
                <w:rFonts w:eastAsia="Times New Roman"/>
                <w:sz w:val="20"/>
                <w:szCs w:val="20"/>
                <w:lang w:eastAsia="hr-HR"/>
              </w:rPr>
            </w:pPr>
            <w:r>
              <w:rPr>
                <w:rFonts w:eastAsia="Times New Roman"/>
                <w:sz w:val="20"/>
                <w:szCs w:val="20"/>
                <w:lang w:eastAsia="hr-HR"/>
              </w:rPr>
              <w:t>4.2.3</w:t>
            </w:r>
          </w:p>
        </w:tc>
        <w:tc>
          <w:tcPr>
            <w:tcW w:w="6379" w:type="dxa"/>
            <w:tcBorders>
              <w:left w:val="nil"/>
              <w:right w:val="double" w:sz="4" w:space="0" w:color="auto"/>
            </w:tcBorders>
          </w:tcPr>
          <w:p w14:paraId="0F6B6FF6" w14:textId="77777777" w:rsidR="00D14677" w:rsidRPr="00C34671" w:rsidRDefault="00D14677" w:rsidP="00D14677">
            <w:pPr>
              <w:spacing w:after="0"/>
              <w:jc w:val="left"/>
              <w:rPr>
                <w:sz w:val="20"/>
                <w:szCs w:val="20"/>
              </w:rPr>
            </w:pPr>
            <w:r w:rsidRPr="00C34671">
              <w:rPr>
                <w:sz w:val="20"/>
                <w:szCs w:val="20"/>
              </w:rPr>
              <w:t>Integrirana urbana regeneracija povijesnog gradskog središta</w:t>
            </w:r>
          </w:p>
        </w:tc>
        <w:tc>
          <w:tcPr>
            <w:tcW w:w="1389" w:type="dxa"/>
            <w:tcBorders>
              <w:left w:val="double" w:sz="4" w:space="0" w:color="auto"/>
              <w:right w:val="single" w:sz="4" w:space="0" w:color="auto"/>
            </w:tcBorders>
            <w:vAlign w:val="center"/>
          </w:tcPr>
          <w:p w14:paraId="27B2F96D" w14:textId="79F40E77" w:rsidR="00D14677" w:rsidRPr="00F86714" w:rsidRDefault="00D14677" w:rsidP="00D14677">
            <w:pPr>
              <w:spacing w:before="0" w:after="0" w:line="240" w:lineRule="auto"/>
              <w:jc w:val="center"/>
              <w:rPr>
                <w:rFonts w:eastAsia="Times New Roman"/>
                <w:sz w:val="20"/>
                <w:szCs w:val="20"/>
                <w:lang w:eastAsia="hr-HR"/>
              </w:rPr>
            </w:pPr>
            <w:r w:rsidRPr="009C579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81781E6" w14:textId="5E61F1FA" w:rsidR="00D14677" w:rsidRPr="00F86714" w:rsidRDefault="00D14677" w:rsidP="00D14677">
            <w:pPr>
              <w:spacing w:before="0" w:after="0" w:line="240" w:lineRule="auto"/>
              <w:jc w:val="center"/>
              <w:rPr>
                <w:rFonts w:eastAsia="Times New Roman"/>
                <w:sz w:val="20"/>
                <w:szCs w:val="20"/>
                <w:lang w:eastAsia="hr-HR"/>
              </w:rPr>
            </w:pPr>
            <w:r w:rsidRPr="00B501FD">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8DF09FA" w14:textId="772E3DFE"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F8EA936" w14:textId="3EC69C83"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EFE8451" w14:textId="17600EBF"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2526C91B" w14:textId="4A0491D5"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BFDD4B1" w14:textId="400C1EA5"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3D579DF" w14:textId="5D9495FF"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5FA9CC7B" w14:textId="77777777" w:rsidR="00D14677" w:rsidRPr="00F86714" w:rsidRDefault="00D14677" w:rsidP="00D14677">
            <w:pPr>
              <w:spacing w:before="0" w:after="0" w:line="240" w:lineRule="auto"/>
              <w:jc w:val="center"/>
              <w:rPr>
                <w:rFonts w:eastAsia="Times New Roman"/>
                <w:sz w:val="20"/>
                <w:szCs w:val="20"/>
              </w:rPr>
            </w:pPr>
            <w:r w:rsidRPr="00F86714">
              <w:rPr>
                <w:rFonts w:eastAsia="Times New Roman"/>
                <w:sz w:val="20"/>
                <w:szCs w:val="20"/>
              </w:rPr>
              <w:t>++</w:t>
            </w:r>
          </w:p>
          <w:p w14:paraId="1FB1253F" w14:textId="10167276"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rPr>
              <w:t>DIR/ST/DR/REG</w:t>
            </w:r>
          </w:p>
        </w:tc>
        <w:tc>
          <w:tcPr>
            <w:tcW w:w="1389" w:type="dxa"/>
            <w:tcBorders>
              <w:left w:val="single" w:sz="4" w:space="0" w:color="auto"/>
              <w:right w:val="single" w:sz="4" w:space="0" w:color="auto"/>
            </w:tcBorders>
            <w:shd w:val="clear" w:color="auto" w:fill="00B050"/>
            <w:vAlign w:val="center"/>
          </w:tcPr>
          <w:p w14:paraId="3ED7DDE3" w14:textId="7A682667"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w:t>
            </w:r>
          </w:p>
          <w:p w14:paraId="69EEB56E" w14:textId="49F04188"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DIR/ST/DR/LOK</w:t>
            </w:r>
          </w:p>
        </w:tc>
        <w:tc>
          <w:tcPr>
            <w:tcW w:w="1390" w:type="dxa"/>
            <w:tcBorders>
              <w:left w:val="single" w:sz="4" w:space="0" w:color="auto"/>
            </w:tcBorders>
            <w:shd w:val="clear" w:color="auto" w:fill="auto"/>
            <w:vAlign w:val="center"/>
          </w:tcPr>
          <w:p w14:paraId="05B32B1C" w14:textId="10B3EC7B"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r>
      <w:tr w:rsidR="00D14677" w14:paraId="582EF672" w14:textId="77777777" w:rsidTr="00D14677">
        <w:trPr>
          <w:trHeight w:val="284"/>
          <w:jc w:val="center"/>
        </w:trPr>
        <w:tc>
          <w:tcPr>
            <w:tcW w:w="660" w:type="dxa"/>
            <w:tcBorders>
              <w:right w:val="nil"/>
            </w:tcBorders>
          </w:tcPr>
          <w:p w14:paraId="47C3E533" w14:textId="77777777" w:rsidR="00D14677" w:rsidRPr="009E5645" w:rsidRDefault="00D14677" w:rsidP="00D14677">
            <w:pPr>
              <w:spacing w:after="0" w:line="240" w:lineRule="auto"/>
              <w:rPr>
                <w:rFonts w:eastAsia="Times New Roman"/>
                <w:sz w:val="20"/>
                <w:szCs w:val="20"/>
                <w:lang w:eastAsia="hr-HR"/>
              </w:rPr>
            </w:pPr>
            <w:r>
              <w:rPr>
                <w:rFonts w:eastAsia="Times New Roman"/>
                <w:sz w:val="20"/>
                <w:szCs w:val="20"/>
                <w:lang w:eastAsia="hr-HR"/>
              </w:rPr>
              <w:t>4.2.4</w:t>
            </w:r>
          </w:p>
        </w:tc>
        <w:tc>
          <w:tcPr>
            <w:tcW w:w="6379" w:type="dxa"/>
            <w:tcBorders>
              <w:left w:val="nil"/>
              <w:right w:val="double" w:sz="4" w:space="0" w:color="auto"/>
            </w:tcBorders>
          </w:tcPr>
          <w:p w14:paraId="413CBC8E" w14:textId="77777777" w:rsidR="00D14677" w:rsidRPr="00C34671" w:rsidRDefault="00D14677" w:rsidP="00D14677">
            <w:pPr>
              <w:spacing w:after="0"/>
              <w:jc w:val="left"/>
              <w:rPr>
                <w:sz w:val="20"/>
                <w:szCs w:val="20"/>
              </w:rPr>
            </w:pPr>
            <w:r w:rsidRPr="00C34671">
              <w:rPr>
                <w:sz w:val="20"/>
                <w:szCs w:val="20"/>
              </w:rPr>
              <w:t>Povećanje kvalitete postojećih i uređenje javnih gradskih prostora</w:t>
            </w:r>
          </w:p>
        </w:tc>
        <w:tc>
          <w:tcPr>
            <w:tcW w:w="1389" w:type="dxa"/>
            <w:tcBorders>
              <w:left w:val="double" w:sz="4" w:space="0" w:color="auto"/>
              <w:right w:val="single" w:sz="4" w:space="0" w:color="auto"/>
            </w:tcBorders>
            <w:vAlign w:val="center"/>
          </w:tcPr>
          <w:p w14:paraId="521A640F" w14:textId="22DBE60A" w:rsidR="00D14677" w:rsidRPr="00F86714" w:rsidRDefault="00D14677" w:rsidP="00D14677">
            <w:pPr>
              <w:spacing w:before="0" w:after="0" w:line="240" w:lineRule="auto"/>
              <w:jc w:val="center"/>
              <w:rPr>
                <w:rFonts w:eastAsia="Times New Roman"/>
                <w:sz w:val="20"/>
                <w:szCs w:val="20"/>
                <w:lang w:eastAsia="hr-HR"/>
              </w:rPr>
            </w:pPr>
            <w:r w:rsidRPr="009C579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97D706F" w14:textId="6E8CE1A1" w:rsidR="00D14677" w:rsidRPr="00F86714" w:rsidRDefault="00D14677" w:rsidP="00D14677">
            <w:pPr>
              <w:spacing w:before="0" w:after="0" w:line="240" w:lineRule="auto"/>
              <w:jc w:val="center"/>
              <w:rPr>
                <w:rFonts w:eastAsia="Times New Roman"/>
                <w:sz w:val="20"/>
                <w:szCs w:val="20"/>
                <w:lang w:eastAsia="hr-HR"/>
              </w:rPr>
            </w:pPr>
            <w:r w:rsidRPr="00B501FD">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C4F3C20" w14:textId="2B9E5172"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6C25D62" w14:textId="10ED6D9B"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9855690" w14:textId="0A754CE0"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7B56A39B" w14:textId="44D0C497"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5CF7495" w14:textId="07C9DC6C"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02BEE2F1" w14:textId="77777777" w:rsidR="00D14677" w:rsidRPr="00F86714" w:rsidRDefault="00D14677" w:rsidP="00D14677">
            <w:pPr>
              <w:spacing w:after="0" w:line="240" w:lineRule="auto"/>
              <w:jc w:val="center"/>
              <w:rPr>
                <w:rFonts w:eastAsia="Times New Roman"/>
                <w:sz w:val="20"/>
                <w:szCs w:val="20"/>
              </w:rPr>
            </w:pPr>
            <w:r w:rsidRPr="00F86714">
              <w:rPr>
                <w:rFonts w:eastAsia="Times New Roman"/>
                <w:sz w:val="20"/>
                <w:szCs w:val="20"/>
              </w:rPr>
              <w:t>++</w:t>
            </w:r>
          </w:p>
          <w:p w14:paraId="42B85AF6" w14:textId="7014F6F0"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rPr>
              <w:t>DIR/ST/DR/LOK/REG</w:t>
            </w:r>
          </w:p>
        </w:tc>
        <w:tc>
          <w:tcPr>
            <w:tcW w:w="1389" w:type="dxa"/>
            <w:tcBorders>
              <w:left w:val="single" w:sz="4" w:space="0" w:color="auto"/>
              <w:right w:val="single" w:sz="4" w:space="0" w:color="auto"/>
            </w:tcBorders>
            <w:shd w:val="clear" w:color="auto" w:fill="92D050"/>
            <w:vAlign w:val="center"/>
          </w:tcPr>
          <w:p w14:paraId="4831E24C" w14:textId="77777777" w:rsidR="00D14677" w:rsidRPr="00F86714" w:rsidRDefault="00D14677" w:rsidP="00D14677">
            <w:pPr>
              <w:spacing w:before="0" w:after="0" w:line="240" w:lineRule="auto"/>
              <w:jc w:val="center"/>
              <w:rPr>
                <w:rFonts w:eastAsia="Times New Roman"/>
                <w:sz w:val="20"/>
                <w:szCs w:val="20"/>
              </w:rPr>
            </w:pPr>
            <w:r w:rsidRPr="00F86714">
              <w:rPr>
                <w:rFonts w:eastAsia="Times New Roman"/>
                <w:sz w:val="20"/>
                <w:szCs w:val="20"/>
              </w:rPr>
              <w:t>+</w:t>
            </w:r>
          </w:p>
          <w:p w14:paraId="3586593F" w14:textId="3CC357C0"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rPr>
              <w:t>DIR/ST/DR/REG</w:t>
            </w:r>
          </w:p>
        </w:tc>
        <w:tc>
          <w:tcPr>
            <w:tcW w:w="1389" w:type="dxa"/>
            <w:tcBorders>
              <w:left w:val="single" w:sz="4" w:space="0" w:color="auto"/>
              <w:right w:val="single" w:sz="4" w:space="0" w:color="auto"/>
            </w:tcBorders>
            <w:shd w:val="clear" w:color="auto" w:fill="00B050"/>
            <w:vAlign w:val="center"/>
          </w:tcPr>
          <w:p w14:paraId="08962E90" w14:textId="0485086F"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w:t>
            </w:r>
          </w:p>
          <w:p w14:paraId="7E1AA378" w14:textId="210ED6D3"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3BA7B06A" w14:textId="2B42D185"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w:t>
            </w:r>
          </w:p>
          <w:p w14:paraId="5EFE2DC6" w14:textId="0BEA6EC2"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DIR/ST/DR/LOK</w:t>
            </w:r>
          </w:p>
        </w:tc>
      </w:tr>
      <w:tr w:rsidR="00D14677" w14:paraId="7E227A6B" w14:textId="77777777" w:rsidTr="00D14677">
        <w:trPr>
          <w:trHeight w:val="284"/>
          <w:jc w:val="center"/>
        </w:trPr>
        <w:tc>
          <w:tcPr>
            <w:tcW w:w="660" w:type="dxa"/>
            <w:tcBorders>
              <w:right w:val="nil"/>
            </w:tcBorders>
          </w:tcPr>
          <w:p w14:paraId="1CB15460" w14:textId="77777777" w:rsidR="00D14677" w:rsidRPr="009E5645" w:rsidRDefault="00D14677" w:rsidP="00D14677">
            <w:pPr>
              <w:spacing w:after="0" w:line="240" w:lineRule="auto"/>
              <w:rPr>
                <w:rFonts w:eastAsia="Times New Roman"/>
                <w:sz w:val="20"/>
                <w:szCs w:val="20"/>
                <w:lang w:eastAsia="hr-HR"/>
              </w:rPr>
            </w:pPr>
            <w:r>
              <w:rPr>
                <w:rFonts w:eastAsia="Times New Roman"/>
                <w:sz w:val="20"/>
                <w:szCs w:val="20"/>
                <w:lang w:eastAsia="hr-HR"/>
              </w:rPr>
              <w:t>4.2.5</w:t>
            </w:r>
          </w:p>
        </w:tc>
        <w:tc>
          <w:tcPr>
            <w:tcW w:w="6379" w:type="dxa"/>
            <w:tcBorders>
              <w:left w:val="nil"/>
              <w:right w:val="double" w:sz="4" w:space="0" w:color="auto"/>
            </w:tcBorders>
          </w:tcPr>
          <w:p w14:paraId="59FE9BFF" w14:textId="77777777" w:rsidR="00D14677" w:rsidRPr="00C34671" w:rsidRDefault="00D14677" w:rsidP="00D14677">
            <w:pPr>
              <w:spacing w:after="0"/>
              <w:jc w:val="left"/>
              <w:rPr>
                <w:sz w:val="20"/>
                <w:szCs w:val="20"/>
              </w:rPr>
            </w:pPr>
            <w:r w:rsidRPr="00C34671">
              <w:rPr>
                <w:sz w:val="20"/>
                <w:szCs w:val="20"/>
              </w:rPr>
              <w:t>Profiliranje, sadržajno i oblikovno unapređivanje i aktiviranje zagrebačkih tržnica</w:t>
            </w:r>
          </w:p>
        </w:tc>
        <w:tc>
          <w:tcPr>
            <w:tcW w:w="1389" w:type="dxa"/>
            <w:tcBorders>
              <w:left w:val="double" w:sz="4" w:space="0" w:color="auto"/>
              <w:right w:val="single" w:sz="4" w:space="0" w:color="auto"/>
            </w:tcBorders>
            <w:vAlign w:val="center"/>
          </w:tcPr>
          <w:p w14:paraId="17B37D86" w14:textId="6914DC61" w:rsidR="00D14677" w:rsidRPr="00F86714" w:rsidRDefault="00D14677" w:rsidP="00D14677">
            <w:pPr>
              <w:spacing w:before="0" w:after="0" w:line="240" w:lineRule="auto"/>
              <w:jc w:val="center"/>
              <w:rPr>
                <w:rFonts w:eastAsia="Times New Roman"/>
                <w:sz w:val="20"/>
                <w:szCs w:val="20"/>
                <w:lang w:eastAsia="hr-HR"/>
              </w:rPr>
            </w:pPr>
            <w:r w:rsidRPr="009C579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BE34922" w14:textId="2DB8C737" w:rsidR="00D14677" w:rsidRPr="00F86714" w:rsidRDefault="00D14677" w:rsidP="00D14677">
            <w:pPr>
              <w:spacing w:before="0" w:after="0" w:line="240" w:lineRule="auto"/>
              <w:jc w:val="center"/>
              <w:rPr>
                <w:rFonts w:eastAsia="Times New Roman"/>
                <w:sz w:val="20"/>
                <w:szCs w:val="20"/>
                <w:lang w:eastAsia="hr-HR"/>
              </w:rPr>
            </w:pPr>
            <w:r w:rsidRPr="00B501FD">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97973D2" w14:textId="731B4634"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35D0A4C" w14:textId="29634ECA"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360B245" w14:textId="05E6AC09"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4FA3BE6F" w14:textId="3BD859B0"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7CD7919" w14:textId="066E49AF"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0AB8695" w14:textId="6F5248A7"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rPr>
              <w:t>0</w:t>
            </w:r>
          </w:p>
        </w:tc>
        <w:tc>
          <w:tcPr>
            <w:tcW w:w="1389" w:type="dxa"/>
            <w:tcBorders>
              <w:left w:val="single" w:sz="4" w:space="0" w:color="auto"/>
              <w:right w:val="single" w:sz="4" w:space="0" w:color="auto"/>
            </w:tcBorders>
            <w:shd w:val="clear" w:color="auto" w:fill="92D050"/>
            <w:vAlign w:val="center"/>
          </w:tcPr>
          <w:p w14:paraId="2D0A27EF" w14:textId="77777777" w:rsidR="00D14677" w:rsidRPr="00F86714" w:rsidRDefault="00D14677" w:rsidP="00D14677">
            <w:pPr>
              <w:spacing w:before="0" w:after="0" w:line="240" w:lineRule="auto"/>
              <w:jc w:val="center"/>
              <w:rPr>
                <w:rFonts w:eastAsia="Times New Roman"/>
                <w:sz w:val="20"/>
                <w:szCs w:val="20"/>
              </w:rPr>
            </w:pPr>
            <w:r w:rsidRPr="00F86714">
              <w:rPr>
                <w:rFonts w:eastAsia="Times New Roman"/>
                <w:sz w:val="20"/>
                <w:szCs w:val="20"/>
              </w:rPr>
              <w:t>+</w:t>
            </w:r>
          </w:p>
          <w:p w14:paraId="4F56B514" w14:textId="79AAC4BA"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rPr>
              <w:t>DIR/ST/DR/REG</w:t>
            </w:r>
          </w:p>
        </w:tc>
        <w:tc>
          <w:tcPr>
            <w:tcW w:w="1389" w:type="dxa"/>
            <w:tcBorders>
              <w:left w:val="single" w:sz="4" w:space="0" w:color="auto"/>
              <w:right w:val="single" w:sz="4" w:space="0" w:color="auto"/>
            </w:tcBorders>
            <w:shd w:val="clear" w:color="auto" w:fill="92D050"/>
            <w:vAlign w:val="center"/>
          </w:tcPr>
          <w:p w14:paraId="7EA12DB0" w14:textId="0862AEF4"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w:t>
            </w:r>
          </w:p>
          <w:p w14:paraId="4C6DADE3" w14:textId="51541D04"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278D77A5" w14:textId="713D1A89"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w:t>
            </w:r>
          </w:p>
          <w:p w14:paraId="26B4B8CE" w14:textId="1D5D8394"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INDIR/ST/DR/LOK</w:t>
            </w:r>
          </w:p>
        </w:tc>
      </w:tr>
      <w:tr w:rsidR="00D14677" w14:paraId="4DBB98A0" w14:textId="77777777" w:rsidTr="00D14677">
        <w:trPr>
          <w:trHeight w:val="284"/>
          <w:jc w:val="center"/>
        </w:trPr>
        <w:tc>
          <w:tcPr>
            <w:tcW w:w="660" w:type="dxa"/>
            <w:tcBorders>
              <w:right w:val="nil"/>
            </w:tcBorders>
          </w:tcPr>
          <w:p w14:paraId="0BBF54EF" w14:textId="77777777" w:rsidR="00D14677" w:rsidRDefault="00D14677" w:rsidP="00D14677">
            <w:pPr>
              <w:spacing w:after="0" w:line="240" w:lineRule="auto"/>
              <w:rPr>
                <w:rFonts w:eastAsia="Times New Roman"/>
                <w:sz w:val="20"/>
                <w:szCs w:val="20"/>
                <w:lang w:eastAsia="hr-HR"/>
              </w:rPr>
            </w:pPr>
            <w:r>
              <w:rPr>
                <w:rFonts w:eastAsia="Times New Roman"/>
                <w:sz w:val="20"/>
                <w:szCs w:val="20"/>
                <w:lang w:eastAsia="hr-HR"/>
              </w:rPr>
              <w:t>4.2.6</w:t>
            </w:r>
          </w:p>
        </w:tc>
        <w:tc>
          <w:tcPr>
            <w:tcW w:w="6379" w:type="dxa"/>
            <w:tcBorders>
              <w:left w:val="nil"/>
              <w:right w:val="double" w:sz="4" w:space="0" w:color="auto"/>
            </w:tcBorders>
          </w:tcPr>
          <w:p w14:paraId="462A0441" w14:textId="77777777" w:rsidR="00D14677" w:rsidRPr="00C34671" w:rsidRDefault="00D14677" w:rsidP="00D14677">
            <w:pPr>
              <w:spacing w:after="0"/>
              <w:jc w:val="left"/>
              <w:rPr>
                <w:sz w:val="20"/>
                <w:szCs w:val="20"/>
              </w:rPr>
            </w:pPr>
            <w:r w:rsidRPr="00C34671">
              <w:rPr>
                <w:sz w:val="20"/>
                <w:szCs w:val="20"/>
              </w:rPr>
              <w:t>Očuvanje tradicionalnih obilježja i uređivanje naselja ruralnog i suburbanog karaktera i nekadašnjih seoskih naselja uklopljenih u Grad Zagreb</w:t>
            </w:r>
          </w:p>
        </w:tc>
        <w:tc>
          <w:tcPr>
            <w:tcW w:w="1389" w:type="dxa"/>
            <w:tcBorders>
              <w:left w:val="double" w:sz="4" w:space="0" w:color="auto"/>
              <w:right w:val="single" w:sz="4" w:space="0" w:color="auto"/>
            </w:tcBorders>
            <w:vAlign w:val="center"/>
          </w:tcPr>
          <w:p w14:paraId="54F20AA1" w14:textId="605771C4" w:rsidR="00D14677" w:rsidRPr="00F86714" w:rsidRDefault="00D14677" w:rsidP="00D14677">
            <w:pPr>
              <w:spacing w:before="0" w:after="0" w:line="240" w:lineRule="auto"/>
              <w:jc w:val="center"/>
              <w:rPr>
                <w:rFonts w:eastAsia="Times New Roman"/>
                <w:sz w:val="20"/>
                <w:szCs w:val="20"/>
                <w:lang w:eastAsia="hr-HR"/>
              </w:rPr>
            </w:pPr>
            <w:r w:rsidRPr="009C579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48E943C" w14:textId="24BF47D9" w:rsidR="00D14677" w:rsidRPr="00F86714" w:rsidRDefault="00D14677" w:rsidP="00D14677">
            <w:pPr>
              <w:spacing w:before="0" w:after="0" w:line="240" w:lineRule="auto"/>
              <w:jc w:val="center"/>
              <w:rPr>
                <w:rFonts w:eastAsia="Times New Roman"/>
                <w:sz w:val="20"/>
                <w:szCs w:val="20"/>
                <w:lang w:eastAsia="hr-HR"/>
              </w:rPr>
            </w:pPr>
            <w:r w:rsidRPr="00B501FD">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3D5914B7" w14:textId="2DC5142F" w:rsidR="00D14677" w:rsidRPr="00F86714" w:rsidRDefault="00D14677" w:rsidP="00D14677">
            <w:pPr>
              <w:spacing w:before="0" w:after="0" w:line="240" w:lineRule="auto"/>
              <w:jc w:val="center"/>
              <w:rPr>
                <w:rFonts w:eastAsia="Times New Roman"/>
                <w:sz w:val="20"/>
                <w:szCs w:val="20"/>
              </w:rPr>
            </w:pPr>
            <w:r w:rsidRPr="00F86714">
              <w:rPr>
                <w:rFonts w:eastAsia="Times New Roman"/>
                <w:sz w:val="20"/>
                <w:szCs w:val="20"/>
              </w:rPr>
              <w:t>+</w:t>
            </w:r>
          </w:p>
          <w:p w14:paraId="4CD9A227" w14:textId="327E9FE0"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rPr>
              <w:t>INDR/ST/DR/REG</w:t>
            </w:r>
          </w:p>
        </w:tc>
        <w:tc>
          <w:tcPr>
            <w:tcW w:w="1389" w:type="dxa"/>
            <w:tcBorders>
              <w:left w:val="single" w:sz="4" w:space="0" w:color="auto"/>
              <w:right w:val="single" w:sz="4" w:space="0" w:color="auto"/>
            </w:tcBorders>
            <w:shd w:val="clear" w:color="auto" w:fill="auto"/>
            <w:vAlign w:val="center"/>
          </w:tcPr>
          <w:p w14:paraId="542EA2A2" w14:textId="61D275AB"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C221358" w14:textId="4225B754"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624CDF6C" w14:textId="1925969B"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A2424E0" w14:textId="3E9461E0"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42BA1BFD" w14:textId="77777777" w:rsidR="00D14677" w:rsidRPr="00F86714" w:rsidRDefault="00D14677" w:rsidP="00D14677">
            <w:pPr>
              <w:spacing w:after="0" w:line="240" w:lineRule="auto"/>
              <w:jc w:val="center"/>
              <w:rPr>
                <w:rFonts w:eastAsia="Times New Roman"/>
                <w:sz w:val="20"/>
                <w:szCs w:val="20"/>
              </w:rPr>
            </w:pPr>
            <w:r w:rsidRPr="00F86714">
              <w:rPr>
                <w:rFonts w:eastAsia="Times New Roman"/>
                <w:sz w:val="20"/>
                <w:szCs w:val="20"/>
              </w:rPr>
              <w:t>++</w:t>
            </w:r>
          </w:p>
          <w:p w14:paraId="17A77BC5" w14:textId="78D09358"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rPr>
              <w:t>INDIR/ST/DR/LOK/REG</w:t>
            </w:r>
          </w:p>
        </w:tc>
        <w:tc>
          <w:tcPr>
            <w:tcW w:w="1389" w:type="dxa"/>
            <w:tcBorders>
              <w:left w:val="single" w:sz="4" w:space="0" w:color="auto"/>
              <w:right w:val="single" w:sz="4" w:space="0" w:color="auto"/>
            </w:tcBorders>
            <w:shd w:val="clear" w:color="auto" w:fill="00B050"/>
            <w:vAlign w:val="center"/>
          </w:tcPr>
          <w:p w14:paraId="274A09A9" w14:textId="77777777" w:rsidR="00D14677" w:rsidRPr="00F86714" w:rsidRDefault="00D14677" w:rsidP="00D14677">
            <w:pPr>
              <w:spacing w:before="0" w:after="0" w:line="240" w:lineRule="auto"/>
              <w:jc w:val="center"/>
              <w:rPr>
                <w:rFonts w:eastAsia="Times New Roman"/>
                <w:sz w:val="20"/>
                <w:szCs w:val="20"/>
              </w:rPr>
            </w:pPr>
            <w:r w:rsidRPr="00F86714">
              <w:rPr>
                <w:rFonts w:eastAsia="Times New Roman"/>
                <w:sz w:val="20"/>
                <w:szCs w:val="20"/>
              </w:rPr>
              <w:t>++</w:t>
            </w:r>
          </w:p>
          <w:p w14:paraId="0F43F89B" w14:textId="5E61560F"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rPr>
              <w:t>DIR/ST/DR/REG</w:t>
            </w:r>
          </w:p>
        </w:tc>
        <w:tc>
          <w:tcPr>
            <w:tcW w:w="1389" w:type="dxa"/>
            <w:tcBorders>
              <w:left w:val="single" w:sz="4" w:space="0" w:color="auto"/>
              <w:right w:val="single" w:sz="4" w:space="0" w:color="auto"/>
            </w:tcBorders>
            <w:shd w:val="clear" w:color="auto" w:fill="00B050"/>
            <w:vAlign w:val="center"/>
          </w:tcPr>
          <w:p w14:paraId="4CDE7D6A" w14:textId="0E7E1CE2"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w:t>
            </w:r>
          </w:p>
          <w:p w14:paraId="3DA50316" w14:textId="22E9FD6B"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DIR/ST/DR/REG</w:t>
            </w:r>
          </w:p>
        </w:tc>
        <w:tc>
          <w:tcPr>
            <w:tcW w:w="1390" w:type="dxa"/>
            <w:tcBorders>
              <w:left w:val="single" w:sz="4" w:space="0" w:color="auto"/>
            </w:tcBorders>
            <w:shd w:val="clear" w:color="auto" w:fill="92D050"/>
            <w:vAlign w:val="center"/>
          </w:tcPr>
          <w:p w14:paraId="566DDD03" w14:textId="05F8AFE1"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w:t>
            </w:r>
          </w:p>
          <w:p w14:paraId="7E744658" w14:textId="14247A20" w:rsidR="00D14677" w:rsidRPr="00F86714" w:rsidRDefault="00D14677" w:rsidP="00D14677">
            <w:pPr>
              <w:spacing w:before="0" w:after="0" w:line="240" w:lineRule="auto"/>
              <w:jc w:val="center"/>
              <w:rPr>
                <w:rFonts w:eastAsia="Times New Roman"/>
                <w:sz w:val="20"/>
                <w:szCs w:val="20"/>
                <w:lang w:eastAsia="hr-HR"/>
              </w:rPr>
            </w:pPr>
            <w:r w:rsidRPr="00F86714">
              <w:rPr>
                <w:rFonts w:eastAsia="Times New Roman"/>
                <w:sz w:val="20"/>
                <w:szCs w:val="20"/>
                <w:lang w:eastAsia="hr-HR"/>
              </w:rPr>
              <w:t>INDIR/ST/DR/REG</w:t>
            </w:r>
          </w:p>
        </w:tc>
      </w:tr>
      <w:tr w:rsidR="00D14677" w14:paraId="2E930F68" w14:textId="77777777" w:rsidTr="00D14677">
        <w:trPr>
          <w:trHeight w:val="284"/>
          <w:jc w:val="center"/>
        </w:trPr>
        <w:tc>
          <w:tcPr>
            <w:tcW w:w="660" w:type="dxa"/>
            <w:tcBorders>
              <w:right w:val="nil"/>
            </w:tcBorders>
          </w:tcPr>
          <w:p w14:paraId="30DB194D" w14:textId="77777777" w:rsidR="00D14677" w:rsidRDefault="00D14677" w:rsidP="00D14677">
            <w:pPr>
              <w:spacing w:after="0" w:line="240" w:lineRule="auto"/>
              <w:rPr>
                <w:rFonts w:eastAsia="Times New Roman"/>
                <w:sz w:val="20"/>
                <w:szCs w:val="20"/>
                <w:lang w:eastAsia="hr-HR"/>
              </w:rPr>
            </w:pPr>
            <w:r>
              <w:rPr>
                <w:rFonts w:eastAsia="Times New Roman"/>
                <w:sz w:val="20"/>
                <w:szCs w:val="20"/>
                <w:lang w:eastAsia="hr-HR"/>
              </w:rPr>
              <w:t>4.2.7</w:t>
            </w:r>
          </w:p>
        </w:tc>
        <w:tc>
          <w:tcPr>
            <w:tcW w:w="6379" w:type="dxa"/>
            <w:tcBorders>
              <w:left w:val="nil"/>
              <w:right w:val="double" w:sz="4" w:space="0" w:color="auto"/>
            </w:tcBorders>
          </w:tcPr>
          <w:p w14:paraId="60667D61" w14:textId="77777777" w:rsidR="00D14677" w:rsidRPr="00C34671" w:rsidRDefault="00D14677" w:rsidP="00D14677">
            <w:pPr>
              <w:spacing w:after="0"/>
              <w:jc w:val="left"/>
              <w:rPr>
                <w:sz w:val="20"/>
                <w:szCs w:val="20"/>
              </w:rPr>
            </w:pPr>
            <w:r w:rsidRPr="00C34671">
              <w:rPr>
                <w:sz w:val="20"/>
                <w:szCs w:val="20"/>
              </w:rPr>
              <w:t>Urbana sanacija i uređenje područja zahvaćenih nezakonitom gradnjom</w:t>
            </w:r>
          </w:p>
        </w:tc>
        <w:tc>
          <w:tcPr>
            <w:tcW w:w="1389" w:type="dxa"/>
            <w:tcBorders>
              <w:left w:val="double" w:sz="4" w:space="0" w:color="auto"/>
              <w:right w:val="single" w:sz="4" w:space="0" w:color="auto"/>
            </w:tcBorders>
            <w:vAlign w:val="center"/>
          </w:tcPr>
          <w:p w14:paraId="56E4ED58" w14:textId="15B46810" w:rsidR="00D14677" w:rsidRDefault="00D14677" w:rsidP="00D14677">
            <w:pPr>
              <w:spacing w:before="0" w:after="0" w:line="240" w:lineRule="auto"/>
              <w:jc w:val="center"/>
              <w:rPr>
                <w:rFonts w:eastAsia="Times New Roman"/>
                <w:sz w:val="20"/>
                <w:szCs w:val="20"/>
                <w:lang w:eastAsia="hr-HR"/>
              </w:rPr>
            </w:pPr>
            <w:r w:rsidRPr="009C579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7723385" w14:textId="59341284" w:rsidR="00D14677" w:rsidRDefault="00D14677" w:rsidP="00D14677">
            <w:pPr>
              <w:spacing w:before="0" w:after="0" w:line="240" w:lineRule="auto"/>
              <w:jc w:val="center"/>
              <w:rPr>
                <w:rFonts w:eastAsia="Times New Roman"/>
                <w:sz w:val="20"/>
                <w:szCs w:val="20"/>
                <w:lang w:eastAsia="hr-HR"/>
              </w:rPr>
            </w:pPr>
            <w:r w:rsidRPr="00B501FD">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32F3408" w14:textId="3761B2D6" w:rsidR="00D14677" w:rsidRDefault="00D14677" w:rsidP="00D146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4EBF205" w14:textId="61F91C9A" w:rsidR="00D14677" w:rsidRDefault="00D14677" w:rsidP="00D14677">
            <w:pPr>
              <w:spacing w:before="0" w:after="0" w:line="240" w:lineRule="auto"/>
              <w:jc w:val="center"/>
              <w:rPr>
                <w:rFonts w:eastAsia="Times New Roman"/>
                <w:sz w:val="20"/>
                <w:szCs w:val="20"/>
                <w:lang w:eastAsia="hr-HR"/>
              </w:rPr>
            </w:pPr>
            <w:r w:rsidRPr="0063468B">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AB07EDD" w14:textId="25EAA418" w:rsidR="00D14677" w:rsidRDefault="00D14677" w:rsidP="00D146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92D050"/>
            <w:vAlign w:val="center"/>
          </w:tcPr>
          <w:p w14:paraId="3D87F2DE" w14:textId="77777777" w:rsidR="00D14677" w:rsidRDefault="00D14677" w:rsidP="00D14677">
            <w:pPr>
              <w:spacing w:before="0" w:after="0" w:line="240" w:lineRule="auto"/>
              <w:jc w:val="center"/>
              <w:rPr>
                <w:rFonts w:eastAsia="Times New Roman"/>
                <w:sz w:val="20"/>
                <w:szCs w:val="20"/>
                <w:lang w:eastAsia="hr-HR"/>
              </w:rPr>
            </w:pPr>
            <w:r>
              <w:rPr>
                <w:rFonts w:eastAsia="Times New Roman"/>
                <w:sz w:val="20"/>
                <w:szCs w:val="20"/>
                <w:lang w:eastAsia="hr-HR"/>
              </w:rPr>
              <w:t>+</w:t>
            </w:r>
          </w:p>
          <w:p w14:paraId="2FFF9DFB" w14:textId="166F2641" w:rsidR="00D14677" w:rsidRDefault="00D14677" w:rsidP="00D14677">
            <w:pPr>
              <w:spacing w:before="0" w:after="0" w:line="240" w:lineRule="auto"/>
              <w:jc w:val="center"/>
              <w:rPr>
                <w:rFonts w:eastAsia="Times New Roman"/>
                <w:sz w:val="20"/>
                <w:szCs w:val="20"/>
                <w:lang w:eastAsia="hr-HR"/>
              </w:rPr>
            </w:pPr>
            <w:r>
              <w:rPr>
                <w:rFonts w:eastAsia="Times New Roman"/>
                <w:sz w:val="20"/>
                <w:szCs w:val="20"/>
                <w:lang w:eastAsia="hr-HR"/>
              </w:rPr>
              <w:t>INDIR/ST/DR/</w:t>
            </w:r>
            <w:r>
              <w:rPr>
                <w:rFonts w:eastAsia="Times New Roman"/>
                <w:sz w:val="20"/>
                <w:szCs w:val="20"/>
                <w:lang w:eastAsia="hr-HR"/>
              </w:rPr>
              <w:lastRenderedPageBreak/>
              <w:t>LOK</w:t>
            </w:r>
          </w:p>
        </w:tc>
        <w:tc>
          <w:tcPr>
            <w:tcW w:w="1389" w:type="dxa"/>
            <w:tcBorders>
              <w:left w:val="single" w:sz="4" w:space="0" w:color="auto"/>
              <w:right w:val="single" w:sz="4" w:space="0" w:color="auto"/>
            </w:tcBorders>
            <w:shd w:val="clear" w:color="auto" w:fill="92D050"/>
            <w:vAlign w:val="center"/>
          </w:tcPr>
          <w:p w14:paraId="1FE44663" w14:textId="76C6B924" w:rsidR="00D14677" w:rsidRPr="00D14677" w:rsidRDefault="00D14677" w:rsidP="00D14677">
            <w:pPr>
              <w:spacing w:after="0" w:line="240" w:lineRule="auto"/>
              <w:jc w:val="center"/>
              <w:rPr>
                <w:rFonts w:eastAsia="Times New Roman"/>
                <w:sz w:val="20"/>
                <w:szCs w:val="20"/>
              </w:rPr>
            </w:pPr>
            <w:r w:rsidRPr="00D14677">
              <w:rPr>
                <w:rFonts w:eastAsia="Times New Roman"/>
                <w:sz w:val="20"/>
                <w:szCs w:val="20"/>
              </w:rPr>
              <w:lastRenderedPageBreak/>
              <w:t>+</w:t>
            </w:r>
          </w:p>
          <w:p w14:paraId="2FC37B3E" w14:textId="607FBF8C" w:rsidR="00D14677" w:rsidRPr="00D14677" w:rsidRDefault="00D14677" w:rsidP="00D14677">
            <w:pPr>
              <w:spacing w:before="0" w:after="0" w:line="240" w:lineRule="auto"/>
              <w:jc w:val="center"/>
              <w:rPr>
                <w:rFonts w:eastAsia="Times New Roman"/>
                <w:sz w:val="20"/>
                <w:szCs w:val="20"/>
              </w:rPr>
            </w:pPr>
            <w:r w:rsidRPr="00D14677">
              <w:rPr>
                <w:rFonts w:eastAsia="Times New Roman"/>
                <w:sz w:val="20"/>
                <w:szCs w:val="20"/>
              </w:rPr>
              <w:t>DIR/ST/DR/</w:t>
            </w:r>
          </w:p>
          <w:p w14:paraId="7C5C7AC6" w14:textId="51F925BF" w:rsidR="00D14677" w:rsidRPr="00D14677" w:rsidRDefault="00D14677" w:rsidP="00D14677">
            <w:pPr>
              <w:spacing w:before="0" w:after="0" w:line="240" w:lineRule="auto"/>
              <w:jc w:val="center"/>
              <w:rPr>
                <w:rFonts w:eastAsia="Times New Roman"/>
                <w:sz w:val="20"/>
                <w:szCs w:val="20"/>
                <w:lang w:eastAsia="hr-HR"/>
              </w:rPr>
            </w:pPr>
            <w:r w:rsidRPr="00D14677">
              <w:rPr>
                <w:rFonts w:eastAsia="Times New Roman"/>
                <w:sz w:val="20"/>
                <w:szCs w:val="20"/>
              </w:rPr>
              <w:lastRenderedPageBreak/>
              <w:t>REG</w:t>
            </w:r>
          </w:p>
        </w:tc>
        <w:tc>
          <w:tcPr>
            <w:tcW w:w="1389" w:type="dxa"/>
            <w:tcBorders>
              <w:left w:val="single" w:sz="4" w:space="0" w:color="auto"/>
              <w:right w:val="single" w:sz="4" w:space="0" w:color="auto"/>
            </w:tcBorders>
            <w:shd w:val="clear" w:color="auto" w:fill="00B050"/>
            <w:vAlign w:val="center"/>
          </w:tcPr>
          <w:p w14:paraId="74B1A062" w14:textId="77777777" w:rsidR="00D14677" w:rsidRPr="00D14677" w:rsidRDefault="00D14677" w:rsidP="00D14677">
            <w:pPr>
              <w:spacing w:after="0" w:line="240" w:lineRule="auto"/>
              <w:jc w:val="center"/>
              <w:rPr>
                <w:rFonts w:eastAsia="Times New Roman"/>
                <w:sz w:val="20"/>
                <w:szCs w:val="20"/>
              </w:rPr>
            </w:pPr>
            <w:r w:rsidRPr="00D14677">
              <w:rPr>
                <w:rFonts w:eastAsia="Times New Roman"/>
                <w:sz w:val="20"/>
                <w:szCs w:val="20"/>
              </w:rPr>
              <w:lastRenderedPageBreak/>
              <w:t>++</w:t>
            </w:r>
          </w:p>
          <w:p w14:paraId="02DF00E9" w14:textId="5D62D4E6" w:rsidR="00D14677" w:rsidRPr="00D14677" w:rsidRDefault="00D14677" w:rsidP="00D14677">
            <w:pPr>
              <w:spacing w:before="0" w:after="0" w:line="240" w:lineRule="auto"/>
              <w:jc w:val="center"/>
              <w:rPr>
                <w:rFonts w:eastAsia="Times New Roman"/>
                <w:sz w:val="20"/>
                <w:szCs w:val="20"/>
                <w:lang w:eastAsia="hr-HR"/>
              </w:rPr>
            </w:pPr>
            <w:r w:rsidRPr="00D14677">
              <w:rPr>
                <w:rFonts w:eastAsia="Times New Roman"/>
                <w:sz w:val="20"/>
                <w:szCs w:val="20"/>
              </w:rPr>
              <w:t>DIR/ST/DR/LO</w:t>
            </w:r>
            <w:r w:rsidRPr="00D14677">
              <w:rPr>
                <w:rFonts w:eastAsia="Times New Roman"/>
                <w:sz w:val="20"/>
                <w:szCs w:val="20"/>
              </w:rPr>
              <w:lastRenderedPageBreak/>
              <w:t>K</w:t>
            </w:r>
          </w:p>
        </w:tc>
        <w:tc>
          <w:tcPr>
            <w:tcW w:w="1389" w:type="dxa"/>
            <w:tcBorders>
              <w:left w:val="single" w:sz="4" w:space="0" w:color="auto"/>
              <w:right w:val="single" w:sz="4" w:space="0" w:color="auto"/>
            </w:tcBorders>
            <w:shd w:val="clear" w:color="auto" w:fill="auto"/>
            <w:vAlign w:val="center"/>
          </w:tcPr>
          <w:p w14:paraId="40328B3D" w14:textId="1F7DBC08" w:rsidR="00D14677" w:rsidRDefault="00D14677" w:rsidP="00D14677">
            <w:pPr>
              <w:spacing w:before="0" w:after="0" w:line="240" w:lineRule="auto"/>
              <w:jc w:val="center"/>
              <w:rPr>
                <w:rFonts w:eastAsia="Times New Roman"/>
                <w:sz w:val="20"/>
                <w:szCs w:val="20"/>
                <w:lang w:eastAsia="hr-HR"/>
              </w:rPr>
            </w:pPr>
            <w:r>
              <w:rPr>
                <w:rFonts w:eastAsia="Times New Roman"/>
                <w:sz w:val="20"/>
                <w:szCs w:val="20"/>
                <w:lang w:eastAsia="hr-HR"/>
              </w:rPr>
              <w:lastRenderedPageBreak/>
              <w:t>0</w:t>
            </w:r>
          </w:p>
        </w:tc>
        <w:tc>
          <w:tcPr>
            <w:tcW w:w="1389" w:type="dxa"/>
            <w:tcBorders>
              <w:left w:val="single" w:sz="4" w:space="0" w:color="auto"/>
              <w:right w:val="single" w:sz="4" w:space="0" w:color="auto"/>
            </w:tcBorders>
            <w:shd w:val="clear" w:color="auto" w:fill="92D050"/>
            <w:vAlign w:val="center"/>
          </w:tcPr>
          <w:p w14:paraId="1726C79F" w14:textId="45C4D71C" w:rsidR="00D14677" w:rsidRDefault="00D14677" w:rsidP="00D14677">
            <w:pPr>
              <w:spacing w:before="0" w:after="0" w:line="240" w:lineRule="auto"/>
              <w:jc w:val="center"/>
              <w:rPr>
                <w:rFonts w:eastAsia="Times New Roman"/>
                <w:sz w:val="20"/>
                <w:szCs w:val="20"/>
                <w:lang w:eastAsia="hr-HR"/>
              </w:rPr>
            </w:pPr>
            <w:r>
              <w:rPr>
                <w:rFonts w:eastAsia="Times New Roman"/>
                <w:sz w:val="20"/>
                <w:szCs w:val="20"/>
                <w:lang w:eastAsia="hr-HR"/>
              </w:rPr>
              <w:t>+</w:t>
            </w:r>
          </w:p>
          <w:p w14:paraId="6E147D86" w14:textId="05ABB8FB" w:rsidR="00D14677" w:rsidRDefault="00D14677" w:rsidP="00D14677">
            <w:pPr>
              <w:spacing w:before="0" w:after="0" w:line="240" w:lineRule="auto"/>
              <w:jc w:val="center"/>
              <w:rPr>
                <w:rFonts w:eastAsia="Times New Roman"/>
                <w:sz w:val="20"/>
                <w:szCs w:val="20"/>
                <w:lang w:eastAsia="hr-HR"/>
              </w:rPr>
            </w:pPr>
            <w:r>
              <w:rPr>
                <w:rFonts w:eastAsia="Times New Roman"/>
                <w:sz w:val="20"/>
                <w:szCs w:val="20"/>
                <w:lang w:eastAsia="hr-HR"/>
              </w:rPr>
              <w:t>DIR/ST/DR/LO</w:t>
            </w:r>
            <w:r>
              <w:rPr>
                <w:rFonts w:eastAsia="Times New Roman"/>
                <w:sz w:val="20"/>
                <w:szCs w:val="20"/>
                <w:lang w:eastAsia="hr-HR"/>
              </w:rPr>
              <w:lastRenderedPageBreak/>
              <w:t>K</w:t>
            </w:r>
          </w:p>
        </w:tc>
        <w:tc>
          <w:tcPr>
            <w:tcW w:w="1390" w:type="dxa"/>
            <w:tcBorders>
              <w:left w:val="single" w:sz="4" w:space="0" w:color="auto"/>
            </w:tcBorders>
            <w:shd w:val="clear" w:color="auto" w:fill="auto"/>
            <w:vAlign w:val="center"/>
          </w:tcPr>
          <w:p w14:paraId="232070C6" w14:textId="51F726AE" w:rsidR="00D14677" w:rsidRDefault="00D14677" w:rsidP="00D14677">
            <w:pPr>
              <w:spacing w:before="0" w:after="0" w:line="240" w:lineRule="auto"/>
              <w:jc w:val="center"/>
              <w:rPr>
                <w:rFonts w:eastAsia="Times New Roman"/>
                <w:sz w:val="20"/>
                <w:szCs w:val="20"/>
                <w:lang w:eastAsia="hr-HR"/>
              </w:rPr>
            </w:pPr>
            <w:r>
              <w:rPr>
                <w:rFonts w:eastAsia="Times New Roman"/>
                <w:sz w:val="20"/>
                <w:szCs w:val="20"/>
                <w:lang w:eastAsia="hr-HR"/>
              </w:rPr>
              <w:lastRenderedPageBreak/>
              <w:t>0</w:t>
            </w:r>
          </w:p>
        </w:tc>
      </w:tr>
      <w:tr w:rsidR="00174877" w:rsidRPr="000D0F2B" w14:paraId="00436D89" w14:textId="77777777" w:rsidTr="00D85037">
        <w:trPr>
          <w:trHeight w:val="284"/>
          <w:jc w:val="center"/>
        </w:trPr>
        <w:tc>
          <w:tcPr>
            <w:tcW w:w="22320" w:type="dxa"/>
            <w:gridSpan w:val="13"/>
            <w:tcBorders>
              <w:right w:val="single" w:sz="4" w:space="0" w:color="auto"/>
            </w:tcBorders>
            <w:shd w:val="clear" w:color="auto" w:fill="D6E6DB"/>
          </w:tcPr>
          <w:p w14:paraId="5AC2DA74" w14:textId="77777777" w:rsidR="00174877" w:rsidRPr="000D0F2B" w:rsidRDefault="00174877" w:rsidP="00174877">
            <w:pPr>
              <w:spacing w:after="0"/>
              <w:jc w:val="left"/>
              <w:rPr>
                <w:rFonts w:eastAsia="Times New Roman"/>
                <w:b/>
                <w:bCs/>
                <w:sz w:val="20"/>
                <w:szCs w:val="20"/>
                <w:lang w:eastAsia="hr-HR"/>
              </w:rPr>
            </w:pPr>
            <w:r w:rsidRPr="000D0F2B">
              <w:rPr>
                <w:b/>
                <w:sz w:val="20"/>
                <w:szCs w:val="20"/>
              </w:rPr>
              <w:lastRenderedPageBreak/>
              <w:t xml:space="preserve">Prioritet </w:t>
            </w:r>
            <w:r>
              <w:rPr>
                <w:b/>
                <w:sz w:val="20"/>
                <w:szCs w:val="20"/>
              </w:rPr>
              <w:t>4.3</w:t>
            </w:r>
            <w:r w:rsidRPr="000D0F2B">
              <w:rPr>
                <w:b/>
                <w:sz w:val="20"/>
                <w:szCs w:val="20"/>
              </w:rPr>
              <w:t xml:space="preserve">. </w:t>
            </w:r>
            <w:r w:rsidRPr="00F23045">
              <w:rPr>
                <w:b/>
                <w:bCs/>
                <w:sz w:val="20"/>
                <w:szCs w:val="20"/>
              </w:rPr>
              <w:t>Unapređivanje sustava „Gradskih projekata“</w:t>
            </w:r>
          </w:p>
        </w:tc>
      </w:tr>
      <w:tr w:rsidR="0036634A" w14:paraId="72A54210" w14:textId="77777777" w:rsidTr="0036634A">
        <w:trPr>
          <w:trHeight w:val="284"/>
          <w:jc w:val="center"/>
        </w:trPr>
        <w:tc>
          <w:tcPr>
            <w:tcW w:w="660" w:type="dxa"/>
            <w:tcBorders>
              <w:right w:val="nil"/>
            </w:tcBorders>
            <w:hideMark/>
          </w:tcPr>
          <w:p w14:paraId="35CDC8A2" w14:textId="77777777" w:rsidR="0036634A" w:rsidRPr="009E5645" w:rsidRDefault="0036634A" w:rsidP="0036634A">
            <w:pPr>
              <w:spacing w:after="0" w:line="240" w:lineRule="auto"/>
              <w:rPr>
                <w:rFonts w:eastAsia="Times New Roman"/>
                <w:sz w:val="20"/>
                <w:szCs w:val="20"/>
                <w:lang w:eastAsia="hr-HR"/>
              </w:rPr>
            </w:pPr>
            <w:r>
              <w:rPr>
                <w:rFonts w:eastAsia="Times New Roman"/>
                <w:sz w:val="20"/>
                <w:szCs w:val="20"/>
                <w:lang w:eastAsia="hr-HR"/>
              </w:rPr>
              <w:t>4</w:t>
            </w:r>
            <w:r w:rsidRPr="009E5645">
              <w:rPr>
                <w:rFonts w:eastAsia="Times New Roman"/>
                <w:sz w:val="20"/>
                <w:szCs w:val="20"/>
                <w:lang w:eastAsia="hr-HR"/>
              </w:rPr>
              <w:t>.</w:t>
            </w:r>
            <w:r>
              <w:rPr>
                <w:rFonts w:eastAsia="Times New Roman"/>
                <w:sz w:val="20"/>
                <w:szCs w:val="20"/>
                <w:lang w:eastAsia="hr-HR"/>
              </w:rPr>
              <w:t>3</w:t>
            </w:r>
            <w:r w:rsidRPr="009E5645">
              <w:rPr>
                <w:rFonts w:eastAsia="Times New Roman"/>
                <w:sz w:val="20"/>
                <w:szCs w:val="20"/>
                <w:lang w:eastAsia="hr-HR"/>
              </w:rPr>
              <w:t>.1</w:t>
            </w:r>
          </w:p>
        </w:tc>
        <w:tc>
          <w:tcPr>
            <w:tcW w:w="6379" w:type="dxa"/>
            <w:tcBorders>
              <w:left w:val="nil"/>
              <w:right w:val="double" w:sz="4" w:space="0" w:color="auto"/>
            </w:tcBorders>
          </w:tcPr>
          <w:p w14:paraId="3296BA9B" w14:textId="77777777" w:rsidR="0036634A" w:rsidRPr="00C34671" w:rsidRDefault="0036634A" w:rsidP="0036634A">
            <w:pPr>
              <w:spacing w:after="0"/>
              <w:jc w:val="left"/>
              <w:rPr>
                <w:sz w:val="20"/>
                <w:szCs w:val="20"/>
              </w:rPr>
            </w:pPr>
            <w:r w:rsidRPr="00C34671">
              <w:rPr>
                <w:bCs/>
                <w:sz w:val="20"/>
                <w:szCs w:val="20"/>
              </w:rPr>
              <w:t>Uspostava i razvoj sustava „strateških gradskih projekata“</w:t>
            </w:r>
          </w:p>
        </w:tc>
        <w:tc>
          <w:tcPr>
            <w:tcW w:w="1389" w:type="dxa"/>
            <w:tcBorders>
              <w:left w:val="double" w:sz="4" w:space="0" w:color="auto"/>
              <w:right w:val="single" w:sz="4" w:space="0" w:color="auto"/>
            </w:tcBorders>
            <w:vAlign w:val="center"/>
          </w:tcPr>
          <w:p w14:paraId="5B81A6AC" w14:textId="7FBAC939"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7E3F093" w14:textId="7B37F6E3"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E90F3F2" w14:textId="53B52F14"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9EB5BC3" w14:textId="43E473CF" w:rsidR="0036634A" w:rsidRDefault="0036634A" w:rsidP="0036634A">
            <w:pPr>
              <w:spacing w:before="0" w:after="0" w:line="240" w:lineRule="auto"/>
              <w:jc w:val="center"/>
              <w:rPr>
                <w:rFonts w:eastAsia="Times New Roman"/>
                <w:sz w:val="20"/>
                <w:szCs w:val="20"/>
                <w:lang w:eastAsia="hr-HR"/>
              </w:rPr>
            </w:pPr>
            <w:r w:rsidRPr="00D95DFA">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52C214F" w14:textId="294063DD"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9068287" w14:textId="5FCC1F1D"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9CA6309" w14:textId="5BD0EBD5"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44642FD" w14:textId="0C83EC41"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6849AE8" w14:textId="11142265"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098AE799" w14:textId="30E37DE6"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08379C90" w14:textId="0E49B745"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c>
          <w:tcPr>
            <w:tcW w:w="1390" w:type="dxa"/>
            <w:tcBorders>
              <w:left w:val="single" w:sz="4" w:space="0" w:color="auto"/>
            </w:tcBorders>
            <w:shd w:val="clear" w:color="auto" w:fill="92D050"/>
            <w:vAlign w:val="center"/>
          </w:tcPr>
          <w:p w14:paraId="4B7D0A0A" w14:textId="2FC8AD4F"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587DF177" w14:textId="5B579F09"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36634A" w14:paraId="0E65C43D" w14:textId="77777777" w:rsidTr="0036634A">
        <w:trPr>
          <w:trHeight w:val="284"/>
          <w:jc w:val="center"/>
        </w:trPr>
        <w:tc>
          <w:tcPr>
            <w:tcW w:w="660" w:type="dxa"/>
            <w:tcBorders>
              <w:right w:val="nil"/>
            </w:tcBorders>
            <w:hideMark/>
          </w:tcPr>
          <w:p w14:paraId="48E445DD" w14:textId="77777777" w:rsidR="0036634A" w:rsidRPr="009E5645" w:rsidRDefault="0036634A" w:rsidP="0036634A">
            <w:pPr>
              <w:spacing w:after="0" w:line="240" w:lineRule="auto"/>
              <w:rPr>
                <w:rFonts w:eastAsia="Times New Roman"/>
                <w:sz w:val="20"/>
                <w:szCs w:val="20"/>
                <w:lang w:eastAsia="hr-HR"/>
              </w:rPr>
            </w:pPr>
            <w:r>
              <w:rPr>
                <w:rFonts w:eastAsia="Times New Roman"/>
                <w:sz w:val="20"/>
                <w:szCs w:val="20"/>
                <w:lang w:eastAsia="hr-HR"/>
              </w:rPr>
              <w:t>4.3</w:t>
            </w:r>
            <w:r w:rsidRPr="009E5645">
              <w:rPr>
                <w:rFonts w:eastAsia="Times New Roman"/>
                <w:sz w:val="20"/>
                <w:szCs w:val="20"/>
                <w:lang w:eastAsia="hr-HR"/>
              </w:rPr>
              <w:t>.2</w:t>
            </w:r>
          </w:p>
        </w:tc>
        <w:tc>
          <w:tcPr>
            <w:tcW w:w="6379" w:type="dxa"/>
            <w:tcBorders>
              <w:left w:val="nil"/>
              <w:right w:val="double" w:sz="4" w:space="0" w:color="auto"/>
            </w:tcBorders>
          </w:tcPr>
          <w:p w14:paraId="78591868" w14:textId="77777777" w:rsidR="0036634A" w:rsidRPr="00C34671" w:rsidRDefault="0036634A" w:rsidP="0036634A">
            <w:pPr>
              <w:tabs>
                <w:tab w:val="left" w:pos="1005"/>
              </w:tabs>
              <w:spacing w:after="0"/>
              <w:jc w:val="left"/>
              <w:rPr>
                <w:sz w:val="20"/>
                <w:szCs w:val="20"/>
              </w:rPr>
            </w:pPr>
            <w:r w:rsidRPr="00C34671">
              <w:rPr>
                <w:sz w:val="20"/>
                <w:szCs w:val="20"/>
              </w:rPr>
              <w:t>Uređenje i poboljšanje sustava “gradskih projekata”</w:t>
            </w:r>
          </w:p>
        </w:tc>
        <w:tc>
          <w:tcPr>
            <w:tcW w:w="1389" w:type="dxa"/>
            <w:tcBorders>
              <w:left w:val="double" w:sz="4" w:space="0" w:color="auto"/>
              <w:right w:val="single" w:sz="4" w:space="0" w:color="auto"/>
            </w:tcBorders>
            <w:vAlign w:val="center"/>
          </w:tcPr>
          <w:p w14:paraId="0D0A47EB" w14:textId="0E950B67"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E75B8D8" w14:textId="2B0857C2"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BDD6EE" w:themeFill="accent1" w:themeFillTint="66"/>
            <w:vAlign w:val="center"/>
          </w:tcPr>
          <w:p w14:paraId="65411254" w14:textId="4779DA8A" w:rsidR="0036634A" w:rsidRPr="00D14677" w:rsidRDefault="0036634A" w:rsidP="0036634A">
            <w:pPr>
              <w:spacing w:before="0" w:after="0" w:line="240" w:lineRule="auto"/>
              <w:jc w:val="center"/>
              <w:rPr>
                <w:rFonts w:eastAsia="Times New Roman"/>
                <w:sz w:val="20"/>
                <w:szCs w:val="20"/>
                <w:lang w:eastAsia="hr-HR"/>
              </w:rPr>
            </w:pPr>
            <w:r w:rsidRPr="00D14677">
              <w:rPr>
                <w:rFonts w:eastAsia="Times New Roman"/>
                <w:sz w:val="20"/>
                <w:szCs w:val="20"/>
              </w:rPr>
              <w:t>DIR/ST/DR/LOK</w:t>
            </w:r>
          </w:p>
        </w:tc>
        <w:tc>
          <w:tcPr>
            <w:tcW w:w="1389" w:type="dxa"/>
            <w:tcBorders>
              <w:left w:val="single" w:sz="4" w:space="0" w:color="auto"/>
              <w:right w:val="single" w:sz="4" w:space="0" w:color="auto"/>
            </w:tcBorders>
            <w:shd w:val="clear" w:color="auto" w:fill="auto"/>
            <w:vAlign w:val="center"/>
          </w:tcPr>
          <w:p w14:paraId="0C6914E2" w14:textId="2E3BB33A" w:rsidR="0036634A" w:rsidRDefault="0036634A" w:rsidP="0036634A">
            <w:pPr>
              <w:spacing w:before="0" w:after="0" w:line="240" w:lineRule="auto"/>
              <w:jc w:val="center"/>
              <w:rPr>
                <w:rFonts w:eastAsia="Times New Roman"/>
                <w:sz w:val="20"/>
                <w:szCs w:val="20"/>
                <w:lang w:eastAsia="hr-HR"/>
              </w:rPr>
            </w:pPr>
            <w:r w:rsidRPr="00D95DFA">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652D8F3" w14:textId="1B1F11DD"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2359BA9F" w14:textId="00929D75"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4591F28" w14:textId="6D5A83E2"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A0D209E" w14:textId="7CB42F57"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4A91421" w14:textId="43DE103B"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2261A591" w14:textId="17196A52"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757621CF" w14:textId="3D087C07"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c>
          <w:tcPr>
            <w:tcW w:w="1390" w:type="dxa"/>
            <w:tcBorders>
              <w:left w:val="single" w:sz="4" w:space="0" w:color="auto"/>
            </w:tcBorders>
            <w:shd w:val="clear" w:color="auto" w:fill="92D050"/>
            <w:vAlign w:val="center"/>
          </w:tcPr>
          <w:p w14:paraId="5209C776" w14:textId="4483B9BE"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4FFBEAA6" w14:textId="27FA8D41"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174877" w:rsidRPr="000D0F2B" w14:paraId="5DEC431D" w14:textId="77777777" w:rsidTr="00D85037">
        <w:trPr>
          <w:trHeight w:val="284"/>
          <w:jc w:val="center"/>
        </w:trPr>
        <w:tc>
          <w:tcPr>
            <w:tcW w:w="22320" w:type="dxa"/>
            <w:gridSpan w:val="13"/>
            <w:tcBorders>
              <w:right w:val="single" w:sz="4" w:space="0" w:color="auto"/>
            </w:tcBorders>
            <w:shd w:val="clear" w:color="auto" w:fill="D6E6DB"/>
          </w:tcPr>
          <w:p w14:paraId="71261B25" w14:textId="77777777" w:rsidR="00174877" w:rsidRPr="000D0F2B" w:rsidRDefault="00174877" w:rsidP="00174877">
            <w:pPr>
              <w:spacing w:after="0"/>
              <w:jc w:val="left"/>
              <w:rPr>
                <w:rFonts w:eastAsia="Times New Roman"/>
                <w:b/>
                <w:bCs/>
                <w:sz w:val="20"/>
                <w:szCs w:val="20"/>
                <w:lang w:eastAsia="hr-HR"/>
              </w:rPr>
            </w:pPr>
            <w:r w:rsidRPr="000D0F2B">
              <w:rPr>
                <w:b/>
                <w:sz w:val="20"/>
                <w:szCs w:val="20"/>
              </w:rPr>
              <w:t xml:space="preserve">Prioritet </w:t>
            </w:r>
            <w:r>
              <w:rPr>
                <w:b/>
                <w:sz w:val="20"/>
                <w:szCs w:val="20"/>
              </w:rPr>
              <w:t>4</w:t>
            </w:r>
            <w:r w:rsidRPr="000D0F2B">
              <w:rPr>
                <w:b/>
                <w:sz w:val="20"/>
                <w:szCs w:val="20"/>
              </w:rPr>
              <w:t>.</w:t>
            </w:r>
            <w:r>
              <w:rPr>
                <w:b/>
                <w:sz w:val="20"/>
                <w:szCs w:val="20"/>
              </w:rPr>
              <w:t>4</w:t>
            </w:r>
            <w:r w:rsidRPr="000D0F2B">
              <w:rPr>
                <w:b/>
                <w:sz w:val="20"/>
                <w:szCs w:val="20"/>
              </w:rPr>
              <w:t xml:space="preserve">. </w:t>
            </w:r>
            <w:r w:rsidRPr="00F23045">
              <w:rPr>
                <w:b/>
                <w:bCs/>
                <w:sz w:val="20"/>
                <w:szCs w:val="20"/>
              </w:rPr>
              <w:t>Unapređivanje prometnih sustava</w:t>
            </w:r>
          </w:p>
        </w:tc>
      </w:tr>
      <w:tr w:rsidR="00174877" w14:paraId="2B081314" w14:textId="77777777" w:rsidTr="00E24E99">
        <w:trPr>
          <w:trHeight w:val="284"/>
          <w:jc w:val="center"/>
        </w:trPr>
        <w:tc>
          <w:tcPr>
            <w:tcW w:w="660" w:type="dxa"/>
            <w:tcBorders>
              <w:right w:val="nil"/>
            </w:tcBorders>
            <w:hideMark/>
          </w:tcPr>
          <w:p w14:paraId="4BD7A64C" w14:textId="77777777" w:rsidR="00174877" w:rsidRPr="009E5645" w:rsidRDefault="00174877" w:rsidP="00174877">
            <w:pPr>
              <w:spacing w:after="0" w:line="240" w:lineRule="auto"/>
              <w:rPr>
                <w:rFonts w:eastAsia="Times New Roman"/>
                <w:sz w:val="20"/>
                <w:szCs w:val="20"/>
                <w:lang w:eastAsia="hr-HR"/>
              </w:rPr>
            </w:pPr>
            <w:r>
              <w:rPr>
                <w:rFonts w:eastAsia="Times New Roman"/>
                <w:sz w:val="20"/>
                <w:szCs w:val="20"/>
                <w:lang w:eastAsia="hr-HR"/>
              </w:rPr>
              <w:t>4</w:t>
            </w:r>
            <w:r w:rsidRPr="009E5645">
              <w:rPr>
                <w:rFonts w:eastAsia="Times New Roman"/>
                <w:sz w:val="20"/>
                <w:szCs w:val="20"/>
                <w:lang w:eastAsia="hr-HR"/>
              </w:rPr>
              <w:t>.</w:t>
            </w:r>
            <w:r>
              <w:rPr>
                <w:rFonts w:eastAsia="Times New Roman"/>
                <w:sz w:val="20"/>
                <w:szCs w:val="20"/>
                <w:lang w:eastAsia="hr-HR"/>
              </w:rPr>
              <w:t>4</w:t>
            </w:r>
            <w:r w:rsidRPr="009E5645">
              <w:rPr>
                <w:rFonts w:eastAsia="Times New Roman"/>
                <w:sz w:val="20"/>
                <w:szCs w:val="20"/>
                <w:lang w:eastAsia="hr-HR"/>
              </w:rPr>
              <w:t>.1</w:t>
            </w:r>
          </w:p>
        </w:tc>
        <w:tc>
          <w:tcPr>
            <w:tcW w:w="6379" w:type="dxa"/>
            <w:tcBorders>
              <w:left w:val="nil"/>
              <w:right w:val="double" w:sz="4" w:space="0" w:color="auto"/>
            </w:tcBorders>
          </w:tcPr>
          <w:p w14:paraId="2B1387A1" w14:textId="77777777" w:rsidR="00174877" w:rsidRPr="00C34671" w:rsidRDefault="00174877" w:rsidP="00174877">
            <w:pPr>
              <w:spacing w:after="0"/>
              <w:jc w:val="left"/>
              <w:rPr>
                <w:sz w:val="20"/>
                <w:szCs w:val="20"/>
              </w:rPr>
            </w:pPr>
            <w:r w:rsidRPr="00C34671">
              <w:rPr>
                <w:bCs/>
                <w:sz w:val="20"/>
                <w:szCs w:val="20"/>
              </w:rPr>
              <w:t>Unapređivanje zračnog prometa</w:t>
            </w:r>
          </w:p>
        </w:tc>
        <w:tc>
          <w:tcPr>
            <w:tcW w:w="1389" w:type="dxa"/>
            <w:tcBorders>
              <w:left w:val="double" w:sz="4" w:space="0" w:color="auto"/>
              <w:right w:val="single" w:sz="4" w:space="0" w:color="auto"/>
            </w:tcBorders>
            <w:vAlign w:val="center"/>
          </w:tcPr>
          <w:p w14:paraId="2746F30C" w14:textId="2331A266" w:rsidR="00174877" w:rsidRDefault="00D146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7E6D8BE" w14:textId="0D547433" w:rsidR="00174877" w:rsidRDefault="00D146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E15D282" w14:textId="6D0158BF"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63984C4" w14:textId="5182231D" w:rsidR="00174877" w:rsidRDefault="0036634A"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7A72E3E" w14:textId="5E5907B6" w:rsidR="00174877" w:rsidRDefault="00933201"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3A5CE99" w14:textId="668BA916" w:rsidR="00174877" w:rsidRDefault="00933201"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AF3A7C4" w14:textId="10324C50" w:rsidR="00174877" w:rsidRDefault="00933201"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077B810" w14:textId="27A8C4B7"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BDCF795" w14:textId="4C0D82F9"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71690E64" w14:textId="665A04D1"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w:t>
            </w:r>
          </w:p>
          <w:p w14:paraId="4712EAB1" w14:textId="6799DBD5"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57CEEE40" w14:textId="4A1006AA"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w:t>
            </w:r>
          </w:p>
          <w:p w14:paraId="3BC260CB" w14:textId="5227B170"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174877" w14:paraId="75205118" w14:textId="77777777" w:rsidTr="00933201">
        <w:trPr>
          <w:trHeight w:val="284"/>
          <w:jc w:val="center"/>
        </w:trPr>
        <w:tc>
          <w:tcPr>
            <w:tcW w:w="660" w:type="dxa"/>
            <w:tcBorders>
              <w:right w:val="nil"/>
            </w:tcBorders>
            <w:hideMark/>
          </w:tcPr>
          <w:p w14:paraId="6FD0BD1B" w14:textId="77777777" w:rsidR="00174877" w:rsidRPr="009E5645" w:rsidRDefault="00174877" w:rsidP="00174877">
            <w:pPr>
              <w:spacing w:after="0" w:line="240" w:lineRule="auto"/>
              <w:rPr>
                <w:rFonts w:eastAsia="Times New Roman"/>
                <w:sz w:val="20"/>
                <w:szCs w:val="20"/>
                <w:lang w:eastAsia="hr-HR"/>
              </w:rPr>
            </w:pPr>
            <w:r>
              <w:rPr>
                <w:rFonts w:eastAsia="Times New Roman"/>
                <w:sz w:val="20"/>
                <w:szCs w:val="20"/>
                <w:lang w:eastAsia="hr-HR"/>
              </w:rPr>
              <w:t>4</w:t>
            </w:r>
            <w:r w:rsidRPr="009E5645">
              <w:rPr>
                <w:rFonts w:eastAsia="Times New Roman"/>
                <w:sz w:val="20"/>
                <w:szCs w:val="20"/>
                <w:lang w:eastAsia="hr-HR"/>
              </w:rPr>
              <w:t>.</w:t>
            </w:r>
            <w:r>
              <w:rPr>
                <w:rFonts w:eastAsia="Times New Roman"/>
                <w:sz w:val="20"/>
                <w:szCs w:val="20"/>
                <w:lang w:eastAsia="hr-HR"/>
              </w:rPr>
              <w:t>4</w:t>
            </w:r>
            <w:r w:rsidRPr="009E5645">
              <w:rPr>
                <w:rFonts w:eastAsia="Times New Roman"/>
                <w:sz w:val="20"/>
                <w:szCs w:val="20"/>
                <w:lang w:eastAsia="hr-HR"/>
              </w:rPr>
              <w:t>.2</w:t>
            </w:r>
          </w:p>
        </w:tc>
        <w:tc>
          <w:tcPr>
            <w:tcW w:w="6379" w:type="dxa"/>
            <w:tcBorders>
              <w:left w:val="nil"/>
              <w:right w:val="double" w:sz="4" w:space="0" w:color="auto"/>
            </w:tcBorders>
          </w:tcPr>
          <w:p w14:paraId="35F3A2A8" w14:textId="77777777" w:rsidR="00174877" w:rsidRPr="00C34671" w:rsidRDefault="00174877" w:rsidP="00174877">
            <w:pPr>
              <w:tabs>
                <w:tab w:val="left" w:pos="1005"/>
              </w:tabs>
              <w:spacing w:after="0"/>
              <w:jc w:val="left"/>
              <w:rPr>
                <w:sz w:val="20"/>
                <w:szCs w:val="20"/>
              </w:rPr>
            </w:pPr>
            <w:r w:rsidRPr="00C34671">
              <w:rPr>
                <w:sz w:val="20"/>
                <w:szCs w:val="20"/>
              </w:rPr>
              <w:t>Integracija i poboljšanje ulične i cestovne mreže</w:t>
            </w:r>
          </w:p>
        </w:tc>
        <w:tc>
          <w:tcPr>
            <w:tcW w:w="1389" w:type="dxa"/>
            <w:tcBorders>
              <w:left w:val="double" w:sz="4" w:space="0" w:color="auto"/>
              <w:right w:val="single" w:sz="4" w:space="0" w:color="auto"/>
            </w:tcBorders>
            <w:vAlign w:val="center"/>
          </w:tcPr>
          <w:p w14:paraId="5EB3C598" w14:textId="267F74C6" w:rsidR="00174877" w:rsidRDefault="00D146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1B04BC2" w14:textId="3A5D4E20" w:rsidR="00174877" w:rsidRDefault="00D146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3572EC3" w14:textId="195012DB"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24BD9D83" w14:textId="77777777" w:rsidR="002B5A82" w:rsidRPr="00765415" w:rsidRDefault="002B5A82" w:rsidP="002B5A82">
            <w:pPr>
              <w:spacing w:before="0" w:after="0" w:line="240" w:lineRule="auto"/>
              <w:jc w:val="center"/>
              <w:rPr>
                <w:rFonts w:eastAsia="Times New Roman"/>
                <w:sz w:val="20"/>
                <w:szCs w:val="20"/>
              </w:rPr>
            </w:pPr>
            <w:r w:rsidRPr="00765415">
              <w:rPr>
                <w:rFonts w:eastAsia="Times New Roman"/>
                <w:sz w:val="20"/>
                <w:szCs w:val="20"/>
              </w:rPr>
              <w:t>+</w:t>
            </w:r>
          </w:p>
          <w:p w14:paraId="52A9CE26" w14:textId="6BF22803" w:rsidR="00174877" w:rsidRPr="00765415" w:rsidRDefault="002B5A82" w:rsidP="00933201">
            <w:pPr>
              <w:spacing w:before="0" w:after="0" w:line="240" w:lineRule="auto"/>
              <w:jc w:val="center"/>
              <w:rPr>
                <w:rFonts w:eastAsia="Times New Roman"/>
                <w:sz w:val="20"/>
                <w:szCs w:val="20"/>
                <w:lang w:eastAsia="hr-HR"/>
              </w:rPr>
            </w:pPr>
            <w:r w:rsidRPr="00765415">
              <w:rPr>
                <w:rFonts w:eastAsia="Times New Roman"/>
                <w:sz w:val="20"/>
                <w:szCs w:val="20"/>
              </w:rPr>
              <w:t>DIR/ST/DR/REG</w:t>
            </w:r>
          </w:p>
        </w:tc>
        <w:tc>
          <w:tcPr>
            <w:tcW w:w="1389" w:type="dxa"/>
            <w:tcBorders>
              <w:left w:val="single" w:sz="4" w:space="0" w:color="auto"/>
              <w:right w:val="single" w:sz="4" w:space="0" w:color="auto"/>
            </w:tcBorders>
            <w:shd w:val="clear" w:color="auto" w:fill="FFC000"/>
            <w:vAlign w:val="center"/>
          </w:tcPr>
          <w:p w14:paraId="43887204" w14:textId="77777777" w:rsidR="00174877" w:rsidRDefault="00933201" w:rsidP="00174877">
            <w:pPr>
              <w:spacing w:before="0" w:after="0" w:line="240" w:lineRule="auto"/>
              <w:jc w:val="center"/>
              <w:rPr>
                <w:rFonts w:eastAsia="Times New Roman"/>
                <w:sz w:val="20"/>
                <w:szCs w:val="20"/>
                <w:lang w:eastAsia="hr-HR"/>
              </w:rPr>
            </w:pPr>
            <w:r>
              <w:rPr>
                <w:rFonts w:eastAsia="Times New Roman"/>
                <w:sz w:val="20"/>
                <w:szCs w:val="20"/>
                <w:lang w:eastAsia="hr-HR"/>
              </w:rPr>
              <w:t>-</w:t>
            </w:r>
          </w:p>
          <w:p w14:paraId="57566371" w14:textId="7D354FFF" w:rsidR="00933201" w:rsidRDefault="00933201" w:rsidP="00174877">
            <w:pPr>
              <w:spacing w:before="0" w:after="0" w:line="240" w:lineRule="auto"/>
              <w:jc w:val="center"/>
              <w:rPr>
                <w:rFonts w:eastAsia="Times New Roman"/>
                <w:sz w:val="20"/>
                <w:szCs w:val="20"/>
                <w:lang w:eastAsia="hr-HR"/>
              </w:rPr>
            </w:pPr>
            <w:r>
              <w:rPr>
                <w:rFonts w:eastAsia="Times New Roman"/>
                <w:sz w:val="20"/>
                <w:szCs w:val="20"/>
                <w:lang w:eastAsia="hr-HR"/>
              </w:rPr>
              <w:t>DIR/PRI/KR/LOK</w:t>
            </w:r>
          </w:p>
        </w:tc>
        <w:tc>
          <w:tcPr>
            <w:tcW w:w="1390" w:type="dxa"/>
            <w:tcBorders>
              <w:left w:val="single" w:sz="4" w:space="0" w:color="auto"/>
              <w:right w:val="single" w:sz="4" w:space="0" w:color="auto"/>
            </w:tcBorders>
            <w:shd w:val="clear" w:color="auto" w:fill="FFC000"/>
            <w:vAlign w:val="center"/>
          </w:tcPr>
          <w:p w14:paraId="2B03E325" w14:textId="77777777" w:rsidR="00174877" w:rsidRDefault="00933201" w:rsidP="00174877">
            <w:pPr>
              <w:spacing w:before="0" w:after="0" w:line="240" w:lineRule="auto"/>
              <w:jc w:val="center"/>
              <w:rPr>
                <w:rFonts w:eastAsia="Times New Roman"/>
                <w:sz w:val="20"/>
                <w:szCs w:val="20"/>
                <w:lang w:eastAsia="hr-HR"/>
              </w:rPr>
            </w:pPr>
            <w:r>
              <w:rPr>
                <w:rFonts w:eastAsia="Times New Roman"/>
                <w:sz w:val="20"/>
                <w:szCs w:val="20"/>
                <w:lang w:eastAsia="hr-HR"/>
              </w:rPr>
              <w:t>-</w:t>
            </w:r>
          </w:p>
          <w:p w14:paraId="2831C583" w14:textId="17922E7B" w:rsidR="00933201" w:rsidRDefault="00933201" w:rsidP="00174877">
            <w:pPr>
              <w:spacing w:before="0" w:after="0" w:line="240" w:lineRule="auto"/>
              <w:jc w:val="center"/>
              <w:rPr>
                <w:rFonts w:eastAsia="Times New Roman"/>
                <w:sz w:val="20"/>
                <w:szCs w:val="20"/>
                <w:lang w:eastAsia="hr-HR"/>
              </w:rPr>
            </w:pPr>
            <w:r>
              <w:rPr>
                <w:rFonts w:eastAsia="Times New Roman"/>
                <w:sz w:val="20"/>
                <w:szCs w:val="20"/>
                <w:lang w:eastAsia="hr-HR"/>
              </w:rPr>
              <w:t>DIR/PRI/KR/LOK</w:t>
            </w:r>
          </w:p>
        </w:tc>
        <w:tc>
          <w:tcPr>
            <w:tcW w:w="1389" w:type="dxa"/>
            <w:tcBorders>
              <w:left w:val="single" w:sz="4" w:space="0" w:color="auto"/>
              <w:right w:val="single" w:sz="4" w:space="0" w:color="auto"/>
            </w:tcBorders>
            <w:shd w:val="clear" w:color="auto" w:fill="auto"/>
            <w:vAlign w:val="center"/>
          </w:tcPr>
          <w:p w14:paraId="1872F5CE" w14:textId="68F2340F" w:rsidR="00174877" w:rsidRDefault="00933201"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D4C90B1" w14:textId="514DC8D7"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30210339" w14:textId="77777777" w:rsidR="00174877" w:rsidRPr="00D14677" w:rsidRDefault="00174877" w:rsidP="00174877">
            <w:pPr>
              <w:spacing w:before="0" w:after="0" w:line="240" w:lineRule="auto"/>
              <w:jc w:val="center"/>
              <w:rPr>
                <w:rFonts w:eastAsia="Times New Roman"/>
                <w:sz w:val="20"/>
                <w:szCs w:val="20"/>
              </w:rPr>
            </w:pPr>
            <w:r w:rsidRPr="00D14677">
              <w:rPr>
                <w:rFonts w:eastAsia="Times New Roman"/>
                <w:sz w:val="20"/>
                <w:szCs w:val="20"/>
              </w:rPr>
              <w:t>+</w:t>
            </w:r>
          </w:p>
          <w:p w14:paraId="4D579A43" w14:textId="7D857759" w:rsidR="00174877" w:rsidRPr="00D14677" w:rsidRDefault="00174877" w:rsidP="00174877">
            <w:pPr>
              <w:spacing w:before="0" w:after="0" w:line="240" w:lineRule="auto"/>
              <w:jc w:val="center"/>
              <w:rPr>
                <w:rFonts w:eastAsia="Times New Roman"/>
                <w:sz w:val="20"/>
                <w:szCs w:val="20"/>
                <w:lang w:eastAsia="hr-HR"/>
              </w:rPr>
            </w:pPr>
            <w:r w:rsidRPr="00D14677">
              <w:rPr>
                <w:rFonts w:eastAsia="Times New Roman"/>
                <w:sz w:val="20"/>
                <w:szCs w:val="20"/>
              </w:rPr>
              <w:t>INDIR/ST/DR/LOK</w:t>
            </w:r>
          </w:p>
        </w:tc>
        <w:tc>
          <w:tcPr>
            <w:tcW w:w="1389" w:type="dxa"/>
            <w:tcBorders>
              <w:left w:val="single" w:sz="4" w:space="0" w:color="auto"/>
              <w:right w:val="single" w:sz="4" w:space="0" w:color="auto"/>
            </w:tcBorders>
            <w:shd w:val="clear" w:color="auto" w:fill="00B050"/>
            <w:vAlign w:val="center"/>
          </w:tcPr>
          <w:p w14:paraId="2677B4BF" w14:textId="595DCFAA"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w:t>
            </w:r>
          </w:p>
          <w:p w14:paraId="34C5CC84" w14:textId="149372DE"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56525A01" w14:textId="4DB62A29"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w:t>
            </w:r>
          </w:p>
          <w:p w14:paraId="2343A511" w14:textId="54337D14"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36634A" w14:paraId="1EBBB90A" w14:textId="77777777" w:rsidTr="00D14677">
        <w:trPr>
          <w:trHeight w:val="284"/>
          <w:jc w:val="center"/>
        </w:trPr>
        <w:tc>
          <w:tcPr>
            <w:tcW w:w="660" w:type="dxa"/>
            <w:tcBorders>
              <w:right w:val="nil"/>
            </w:tcBorders>
          </w:tcPr>
          <w:p w14:paraId="73D3F057" w14:textId="77777777" w:rsidR="0036634A" w:rsidRPr="009E5645" w:rsidRDefault="0036634A" w:rsidP="0036634A">
            <w:pPr>
              <w:spacing w:after="0" w:line="240" w:lineRule="auto"/>
              <w:rPr>
                <w:rFonts w:eastAsia="Times New Roman"/>
                <w:sz w:val="20"/>
                <w:szCs w:val="20"/>
                <w:lang w:eastAsia="hr-HR"/>
              </w:rPr>
            </w:pPr>
            <w:r>
              <w:rPr>
                <w:rFonts w:eastAsia="Times New Roman"/>
                <w:sz w:val="20"/>
                <w:szCs w:val="20"/>
                <w:lang w:eastAsia="hr-HR"/>
              </w:rPr>
              <w:t>4.4.3</w:t>
            </w:r>
          </w:p>
        </w:tc>
        <w:tc>
          <w:tcPr>
            <w:tcW w:w="6379" w:type="dxa"/>
            <w:tcBorders>
              <w:left w:val="nil"/>
              <w:right w:val="double" w:sz="4" w:space="0" w:color="auto"/>
            </w:tcBorders>
          </w:tcPr>
          <w:p w14:paraId="24B825BB" w14:textId="77777777" w:rsidR="0036634A" w:rsidRPr="00C34671" w:rsidRDefault="0036634A" w:rsidP="0036634A">
            <w:pPr>
              <w:tabs>
                <w:tab w:val="left" w:pos="1005"/>
              </w:tabs>
              <w:spacing w:after="0"/>
              <w:jc w:val="left"/>
              <w:rPr>
                <w:sz w:val="20"/>
                <w:szCs w:val="20"/>
              </w:rPr>
            </w:pPr>
            <w:r w:rsidRPr="00C34671">
              <w:rPr>
                <w:sz w:val="20"/>
                <w:szCs w:val="20"/>
              </w:rPr>
              <w:t>Unapređivanje javnog putničkog prometa</w:t>
            </w:r>
          </w:p>
        </w:tc>
        <w:tc>
          <w:tcPr>
            <w:tcW w:w="1389" w:type="dxa"/>
            <w:tcBorders>
              <w:left w:val="double" w:sz="4" w:space="0" w:color="auto"/>
              <w:right w:val="single" w:sz="4" w:space="0" w:color="auto"/>
            </w:tcBorders>
            <w:shd w:val="clear" w:color="auto" w:fill="92D050"/>
            <w:vAlign w:val="center"/>
          </w:tcPr>
          <w:p w14:paraId="1E2F2F68" w14:textId="77777777"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478C2E9B" w14:textId="65540218" w:rsidR="00D14677"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SEK/ST/DR</w:t>
            </w:r>
          </w:p>
        </w:tc>
        <w:tc>
          <w:tcPr>
            <w:tcW w:w="1389" w:type="dxa"/>
            <w:tcBorders>
              <w:left w:val="single" w:sz="4" w:space="0" w:color="auto"/>
              <w:right w:val="single" w:sz="4" w:space="0" w:color="auto"/>
            </w:tcBorders>
            <w:shd w:val="clear" w:color="auto" w:fill="92D050"/>
            <w:vAlign w:val="center"/>
          </w:tcPr>
          <w:p w14:paraId="738C3703" w14:textId="77777777"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67E4C892" w14:textId="2CC96AB5" w:rsidR="00D14677"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SEK/ST/DR</w:t>
            </w:r>
          </w:p>
        </w:tc>
        <w:tc>
          <w:tcPr>
            <w:tcW w:w="1389" w:type="dxa"/>
            <w:tcBorders>
              <w:left w:val="single" w:sz="4" w:space="0" w:color="auto"/>
              <w:right w:val="single" w:sz="4" w:space="0" w:color="auto"/>
            </w:tcBorders>
            <w:shd w:val="clear" w:color="auto" w:fill="auto"/>
            <w:vAlign w:val="center"/>
          </w:tcPr>
          <w:p w14:paraId="4EEF8831" w14:textId="2C0D173C"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648A301" w14:textId="159876A2" w:rsidR="0036634A" w:rsidRDefault="0036634A" w:rsidP="0036634A">
            <w:pPr>
              <w:spacing w:before="0" w:after="0" w:line="240" w:lineRule="auto"/>
              <w:jc w:val="center"/>
              <w:rPr>
                <w:rFonts w:eastAsia="Times New Roman"/>
                <w:sz w:val="20"/>
                <w:szCs w:val="20"/>
                <w:lang w:eastAsia="hr-HR"/>
              </w:rPr>
            </w:pPr>
            <w:r w:rsidRPr="00FE46F9">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BA24A16" w14:textId="0FA7D962"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C00F6F9" w14:textId="2F5D99A4"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C0F8527" w14:textId="6F8C98AF"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BDD6EE" w:themeFill="accent1" w:themeFillTint="66"/>
            <w:vAlign w:val="center"/>
          </w:tcPr>
          <w:p w14:paraId="6A73E2B6" w14:textId="7476C6C5" w:rsidR="0036634A" w:rsidRPr="00D14677" w:rsidRDefault="0036634A" w:rsidP="0036634A">
            <w:pPr>
              <w:spacing w:before="0" w:after="0" w:line="240" w:lineRule="auto"/>
              <w:jc w:val="center"/>
              <w:rPr>
                <w:rFonts w:eastAsia="Times New Roman"/>
                <w:sz w:val="20"/>
                <w:szCs w:val="20"/>
                <w:lang w:eastAsia="hr-HR"/>
              </w:rPr>
            </w:pPr>
            <w:r w:rsidRPr="00D14677">
              <w:rPr>
                <w:rFonts w:eastAsia="Times New Roman"/>
                <w:sz w:val="20"/>
                <w:szCs w:val="20"/>
              </w:rPr>
              <w:t>DIR/ST/DR/LOK</w:t>
            </w:r>
          </w:p>
        </w:tc>
        <w:tc>
          <w:tcPr>
            <w:tcW w:w="1389" w:type="dxa"/>
            <w:tcBorders>
              <w:left w:val="single" w:sz="4" w:space="0" w:color="auto"/>
              <w:right w:val="single" w:sz="4" w:space="0" w:color="auto"/>
            </w:tcBorders>
            <w:shd w:val="clear" w:color="auto" w:fill="92D050"/>
            <w:vAlign w:val="center"/>
          </w:tcPr>
          <w:p w14:paraId="04408E47" w14:textId="77777777" w:rsidR="0036634A" w:rsidRPr="00D14677" w:rsidRDefault="0036634A" w:rsidP="0036634A">
            <w:pPr>
              <w:spacing w:before="0" w:after="0" w:line="240" w:lineRule="auto"/>
              <w:jc w:val="center"/>
              <w:rPr>
                <w:rFonts w:eastAsia="Times New Roman"/>
                <w:sz w:val="20"/>
                <w:szCs w:val="20"/>
              </w:rPr>
            </w:pPr>
            <w:r w:rsidRPr="00D14677">
              <w:rPr>
                <w:rFonts w:eastAsia="Times New Roman"/>
                <w:sz w:val="20"/>
                <w:szCs w:val="20"/>
              </w:rPr>
              <w:t>+</w:t>
            </w:r>
          </w:p>
          <w:p w14:paraId="7ACD4D22" w14:textId="3B9EFC1B" w:rsidR="0036634A" w:rsidRPr="00D14677" w:rsidRDefault="0036634A" w:rsidP="0036634A">
            <w:pPr>
              <w:spacing w:before="0" w:after="0" w:line="240" w:lineRule="auto"/>
              <w:jc w:val="center"/>
              <w:rPr>
                <w:rFonts w:eastAsia="Times New Roman"/>
                <w:sz w:val="20"/>
                <w:szCs w:val="20"/>
                <w:lang w:eastAsia="hr-HR"/>
              </w:rPr>
            </w:pPr>
            <w:r w:rsidRPr="00D14677">
              <w:rPr>
                <w:rFonts w:eastAsia="Times New Roman"/>
                <w:sz w:val="20"/>
                <w:szCs w:val="20"/>
              </w:rPr>
              <w:t>INDIR /ST/DR/LOK</w:t>
            </w:r>
          </w:p>
        </w:tc>
        <w:tc>
          <w:tcPr>
            <w:tcW w:w="1389" w:type="dxa"/>
            <w:tcBorders>
              <w:left w:val="single" w:sz="4" w:space="0" w:color="auto"/>
              <w:right w:val="single" w:sz="4" w:space="0" w:color="auto"/>
            </w:tcBorders>
            <w:shd w:val="clear" w:color="auto" w:fill="00B050"/>
            <w:vAlign w:val="center"/>
          </w:tcPr>
          <w:p w14:paraId="7EF48326" w14:textId="05583335"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31151C92" w14:textId="77AA651E"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0C2651BE" w14:textId="2ECC03AF"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11F5D366" w14:textId="5019E300"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36634A" w14:paraId="2D3C149C" w14:textId="77777777" w:rsidTr="0036634A">
        <w:trPr>
          <w:trHeight w:val="284"/>
          <w:jc w:val="center"/>
        </w:trPr>
        <w:tc>
          <w:tcPr>
            <w:tcW w:w="660" w:type="dxa"/>
            <w:tcBorders>
              <w:right w:val="nil"/>
            </w:tcBorders>
          </w:tcPr>
          <w:p w14:paraId="22B664F7" w14:textId="77777777" w:rsidR="0036634A" w:rsidRPr="009E5645" w:rsidRDefault="0036634A" w:rsidP="0036634A">
            <w:pPr>
              <w:spacing w:after="0" w:line="240" w:lineRule="auto"/>
              <w:rPr>
                <w:rFonts w:eastAsia="Times New Roman"/>
                <w:sz w:val="20"/>
                <w:szCs w:val="20"/>
                <w:lang w:eastAsia="hr-HR"/>
              </w:rPr>
            </w:pPr>
            <w:r>
              <w:rPr>
                <w:rFonts w:eastAsia="Times New Roman"/>
                <w:sz w:val="20"/>
                <w:szCs w:val="20"/>
                <w:lang w:eastAsia="hr-HR"/>
              </w:rPr>
              <w:t>4.4.4</w:t>
            </w:r>
          </w:p>
        </w:tc>
        <w:tc>
          <w:tcPr>
            <w:tcW w:w="6379" w:type="dxa"/>
            <w:tcBorders>
              <w:left w:val="nil"/>
              <w:right w:val="double" w:sz="4" w:space="0" w:color="auto"/>
            </w:tcBorders>
          </w:tcPr>
          <w:p w14:paraId="4A4C1146" w14:textId="77777777" w:rsidR="0036634A" w:rsidRPr="00C34671" w:rsidRDefault="0036634A" w:rsidP="0036634A">
            <w:pPr>
              <w:tabs>
                <w:tab w:val="left" w:pos="1005"/>
              </w:tabs>
              <w:spacing w:after="0"/>
              <w:jc w:val="left"/>
              <w:rPr>
                <w:sz w:val="20"/>
                <w:szCs w:val="20"/>
              </w:rPr>
            </w:pPr>
            <w:r w:rsidRPr="00C34671">
              <w:rPr>
                <w:sz w:val="20"/>
                <w:szCs w:val="20"/>
              </w:rPr>
              <w:t>Poboljšanje prometa u mirovanju</w:t>
            </w:r>
          </w:p>
        </w:tc>
        <w:tc>
          <w:tcPr>
            <w:tcW w:w="1389" w:type="dxa"/>
            <w:tcBorders>
              <w:left w:val="double" w:sz="4" w:space="0" w:color="auto"/>
              <w:right w:val="single" w:sz="4" w:space="0" w:color="auto"/>
            </w:tcBorders>
            <w:vAlign w:val="center"/>
          </w:tcPr>
          <w:p w14:paraId="633F9773" w14:textId="4AEA9F1C"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9A1FBA2" w14:textId="63BC23A5"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63F3C0E" w14:textId="132471C0"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2EFECDA" w14:textId="150BED16" w:rsidR="0036634A" w:rsidRDefault="0036634A" w:rsidP="0036634A">
            <w:pPr>
              <w:spacing w:before="0" w:after="0" w:line="240" w:lineRule="auto"/>
              <w:jc w:val="center"/>
              <w:rPr>
                <w:rFonts w:eastAsia="Times New Roman"/>
                <w:sz w:val="20"/>
                <w:szCs w:val="20"/>
                <w:lang w:eastAsia="hr-HR"/>
              </w:rPr>
            </w:pPr>
            <w:r w:rsidRPr="00FE46F9">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95E6C7D" w14:textId="116F1E3C"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3674FD02" w14:textId="6ED88165"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11B0A79" w14:textId="435274C1"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BDD6EE" w:themeFill="accent1" w:themeFillTint="66"/>
            <w:vAlign w:val="center"/>
          </w:tcPr>
          <w:p w14:paraId="456D8824" w14:textId="0BB45979" w:rsidR="0036634A" w:rsidRPr="00D14677" w:rsidRDefault="0036634A" w:rsidP="0036634A">
            <w:pPr>
              <w:spacing w:before="0" w:after="0" w:line="240" w:lineRule="auto"/>
              <w:jc w:val="center"/>
              <w:rPr>
                <w:rFonts w:eastAsia="Times New Roman"/>
                <w:sz w:val="20"/>
                <w:szCs w:val="20"/>
                <w:lang w:eastAsia="hr-HR"/>
              </w:rPr>
            </w:pPr>
            <w:r w:rsidRPr="00D14677">
              <w:rPr>
                <w:rFonts w:eastAsia="Times New Roman"/>
                <w:sz w:val="20"/>
                <w:szCs w:val="20"/>
              </w:rPr>
              <w:t>DIR/ST/DR/LOK</w:t>
            </w:r>
          </w:p>
        </w:tc>
        <w:tc>
          <w:tcPr>
            <w:tcW w:w="1389" w:type="dxa"/>
            <w:tcBorders>
              <w:left w:val="single" w:sz="4" w:space="0" w:color="auto"/>
              <w:right w:val="single" w:sz="4" w:space="0" w:color="auto"/>
            </w:tcBorders>
            <w:shd w:val="clear" w:color="auto" w:fill="92D050"/>
            <w:vAlign w:val="center"/>
          </w:tcPr>
          <w:p w14:paraId="5D3A6821" w14:textId="77777777" w:rsidR="0036634A" w:rsidRPr="00D14677" w:rsidRDefault="0036634A" w:rsidP="0036634A">
            <w:pPr>
              <w:spacing w:before="0" w:after="0" w:line="240" w:lineRule="auto"/>
              <w:jc w:val="center"/>
              <w:rPr>
                <w:rFonts w:eastAsia="Times New Roman"/>
                <w:sz w:val="20"/>
                <w:szCs w:val="20"/>
              </w:rPr>
            </w:pPr>
            <w:r w:rsidRPr="00D14677">
              <w:rPr>
                <w:rFonts w:eastAsia="Times New Roman"/>
                <w:sz w:val="20"/>
                <w:szCs w:val="20"/>
              </w:rPr>
              <w:t>+</w:t>
            </w:r>
          </w:p>
          <w:p w14:paraId="160CB229" w14:textId="41CD8FFE" w:rsidR="0036634A" w:rsidRPr="00D14677" w:rsidRDefault="0036634A" w:rsidP="0036634A">
            <w:pPr>
              <w:spacing w:before="0" w:after="0" w:line="240" w:lineRule="auto"/>
              <w:jc w:val="center"/>
              <w:rPr>
                <w:rFonts w:eastAsia="Times New Roman"/>
                <w:sz w:val="20"/>
                <w:szCs w:val="20"/>
                <w:lang w:eastAsia="hr-HR"/>
              </w:rPr>
            </w:pPr>
            <w:r w:rsidRPr="00D14677">
              <w:rPr>
                <w:rFonts w:eastAsia="Times New Roman"/>
                <w:sz w:val="20"/>
                <w:szCs w:val="20"/>
              </w:rPr>
              <w:t>INDIR /ST/DR/LOK</w:t>
            </w:r>
          </w:p>
        </w:tc>
        <w:tc>
          <w:tcPr>
            <w:tcW w:w="1389" w:type="dxa"/>
            <w:tcBorders>
              <w:left w:val="single" w:sz="4" w:space="0" w:color="auto"/>
              <w:right w:val="single" w:sz="4" w:space="0" w:color="auto"/>
            </w:tcBorders>
            <w:shd w:val="clear" w:color="auto" w:fill="00B050"/>
            <w:vAlign w:val="center"/>
          </w:tcPr>
          <w:p w14:paraId="23B12909" w14:textId="5E7FFB42"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001B83A6" w14:textId="5EF6321F"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27D7AE83" w14:textId="2D88F5D3"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3A9625FC" w14:textId="1DC19E04"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36634A" w14:paraId="6B3D158D" w14:textId="77777777" w:rsidTr="0036634A">
        <w:trPr>
          <w:trHeight w:val="284"/>
          <w:jc w:val="center"/>
        </w:trPr>
        <w:tc>
          <w:tcPr>
            <w:tcW w:w="660" w:type="dxa"/>
            <w:tcBorders>
              <w:right w:val="nil"/>
            </w:tcBorders>
          </w:tcPr>
          <w:p w14:paraId="74EF6149" w14:textId="77777777" w:rsidR="0036634A" w:rsidRPr="009E5645" w:rsidRDefault="0036634A" w:rsidP="0036634A">
            <w:pPr>
              <w:spacing w:after="0" w:line="240" w:lineRule="auto"/>
              <w:rPr>
                <w:rFonts w:eastAsia="Times New Roman"/>
                <w:sz w:val="20"/>
                <w:szCs w:val="20"/>
                <w:lang w:eastAsia="hr-HR"/>
              </w:rPr>
            </w:pPr>
            <w:r>
              <w:rPr>
                <w:rFonts w:eastAsia="Times New Roman"/>
                <w:sz w:val="20"/>
                <w:szCs w:val="20"/>
                <w:lang w:eastAsia="hr-HR"/>
              </w:rPr>
              <w:t>4.4.5</w:t>
            </w:r>
          </w:p>
        </w:tc>
        <w:tc>
          <w:tcPr>
            <w:tcW w:w="6379" w:type="dxa"/>
            <w:tcBorders>
              <w:left w:val="nil"/>
              <w:right w:val="double" w:sz="4" w:space="0" w:color="auto"/>
            </w:tcBorders>
          </w:tcPr>
          <w:p w14:paraId="1E742BB3" w14:textId="77777777" w:rsidR="0036634A" w:rsidRPr="00C34671" w:rsidRDefault="0036634A" w:rsidP="0036634A">
            <w:pPr>
              <w:tabs>
                <w:tab w:val="left" w:pos="1005"/>
              </w:tabs>
              <w:spacing w:after="0"/>
              <w:jc w:val="left"/>
              <w:rPr>
                <w:sz w:val="20"/>
                <w:szCs w:val="20"/>
              </w:rPr>
            </w:pPr>
            <w:r w:rsidRPr="00C34671">
              <w:rPr>
                <w:sz w:val="20"/>
                <w:szCs w:val="20"/>
              </w:rPr>
              <w:t>Razvoj sustava za nadzor i upravljanje prometom (ITS)</w:t>
            </w:r>
          </w:p>
        </w:tc>
        <w:tc>
          <w:tcPr>
            <w:tcW w:w="1389" w:type="dxa"/>
            <w:tcBorders>
              <w:left w:val="double" w:sz="4" w:space="0" w:color="auto"/>
              <w:right w:val="single" w:sz="4" w:space="0" w:color="auto"/>
            </w:tcBorders>
            <w:vAlign w:val="center"/>
          </w:tcPr>
          <w:p w14:paraId="69BD475E" w14:textId="78883DFE"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D67DD15" w14:textId="4064DCAE"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49932BD" w14:textId="692D3691"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43C5AC4" w14:textId="05931C5E" w:rsidR="0036634A" w:rsidRDefault="0036634A" w:rsidP="0036634A">
            <w:pPr>
              <w:spacing w:before="0" w:after="0" w:line="240" w:lineRule="auto"/>
              <w:jc w:val="center"/>
              <w:rPr>
                <w:rFonts w:eastAsia="Times New Roman"/>
                <w:sz w:val="20"/>
                <w:szCs w:val="20"/>
                <w:lang w:eastAsia="hr-HR"/>
              </w:rPr>
            </w:pPr>
            <w:r w:rsidRPr="00FE46F9">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A7316CD" w14:textId="0B4C348B"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3C3E8B38" w14:textId="077C05B6"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66FA787" w14:textId="6743D910"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47ACB1F" w14:textId="5859BCE1" w:rsidR="0036634A" w:rsidRPr="00D14677" w:rsidRDefault="0036634A" w:rsidP="0036634A">
            <w:pPr>
              <w:spacing w:before="0" w:after="0" w:line="240" w:lineRule="auto"/>
              <w:jc w:val="center"/>
              <w:rPr>
                <w:rFonts w:eastAsia="Times New Roman"/>
                <w:sz w:val="20"/>
                <w:szCs w:val="20"/>
                <w:lang w:eastAsia="hr-HR"/>
              </w:rPr>
            </w:pPr>
            <w:r w:rsidRPr="00D14677">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5CF3F60" w14:textId="63BE15D6" w:rsidR="0036634A" w:rsidRPr="00D14677" w:rsidRDefault="0036634A" w:rsidP="0036634A">
            <w:pPr>
              <w:spacing w:before="0" w:after="0" w:line="240" w:lineRule="auto"/>
              <w:jc w:val="center"/>
              <w:rPr>
                <w:rFonts w:eastAsia="Times New Roman"/>
                <w:sz w:val="20"/>
                <w:szCs w:val="20"/>
                <w:lang w:eastAsia="hr-HR"/>
              </w:rPr>
            </w:pPr>
            <w:r w:rsidRPr="00D14677">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6ED70DA2" w14:textId="4B32E6F4"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6ABF1AEB" w14:textId="25EDC3A1"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6EE33142" w14:textId="6DC2984D"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4078896E" w14:textId="526B0672"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36634A" w14:paraId="3D06E098" w14:textId="77777777" w:rsidTr="0036634A">
        <w:trPr>
          <w:trHeight w:val="284"/>
          <w:jc w:val="center"/>
        </w:trPr>
        <w:tc>
          <w:tcPr>
            <w:tcW w:w="660" w:type="dxa"/>
            <w:tcBorders>
              <w:right w:val="nil"/>
            </w:tcBorders>
          </w:tcPr>
          <w:p w14:paraId="2170C533" w14:textId="77777777" w:rsidR="0036634A" w:rsidRDefault="0036634A" w:rsidP="0036634A">
            <w:pPr>
              <w:spacing w:after="0" w:line="240" w:lineRule="auto"/>
              <w:rPr>
                <w:rFonts w:eastAsia="Times New Roman"/>
                <w:sz w:val="20"/>
                <w:szCs w:val="20"/>
                <w:lang w:eastAsia="hr-HR"/>
              </w:rPr>
            </w:pPr>
            <w:r>
              <w:rPr>
                <w:rFonts w:eastAsia="Times New Roman"/>
                <w:sz w:val="20"/>
                <w:szCs w:val="20"/>
                <w:lang w:eastAsia="hr-HR"/>
              </w:rPr>
              <w:t>4.4.6</w:t>
            </w:r>
          </w:p>
        </w:tc>
        <w:tc>
          <w:tcPr>
            <w:tcW w:w="6379" w:type="dxa"/>
            <w:tcBorders>
              <w:left w:val="nil"/>
              <w:right w:val="double" w:sz="4" w:space="0" w:color="auto"/>
            </w:tcBorders>
          </w:tcPr>
          <w:p w14:paraId="7E49FC7B" w14:textId="77777777" w:rsidR="0036634A" w:rsidRPr="00C34671" w:rsidRDefault="0036634A" w:rsidP="0036634A">
            <w:pPr>
              <w:tabs>
                <w:tab w:val="left" w:pos="1155"/>
              </w:tabs>
              <w:spacing w:after="0"/>
              <w:jc w:val="left"/>
              <w:rPr>
                <w:sz w:val="20"/>
                <w:szCs w:val="20"/>
              </w:rPr>
            </w:pPr>
            <w:r w:rsidRPr="00C34671">
              <w:rPr>
                <w:sz w:val="20"/>
                <w:szCs w:val="20"/>
              </w:rPr>
              <w:t>Unapređivanje biciklističkog prometa</w:t>
            </w:r>
          </w:p>
        </w:tc>
        <w:tc>
          <w:tcPr>
            <w:tcW w:w="1389" w:type="dxa"/>
            <w:tcBorders>
              <w:left w:val="double" w:sz="4" w:space="0" w:color="auto"/>
              <w:right w:val="single" w:sz="4" w:space="0" w:color="auto"/>
            </w:tcBorders>
            <w:vAlign w:val="center"/>
          </w:tcPr>
          <w:p w14:paraId="7767FB68" w14:textId="271F31D8"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B24C761" w14:textId="6C320269"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D01C527" w14:textId="22DAED82"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7F55F2E" w14:textId="3D6A9878" w:rsidR="0036634A" w:rsidRDefault="0036634A" w:rsidP="0036634A">
            <w:pPr>
              <w:spacing w:before="0" w:after="0" w:line="240" w:lineRule="auto"/>
              <w:jc w:val="center"/>
              <w:rPr>
                <w:rFonts w:eastAsia="Times New Roman"/>
                <w:sz w:val="20"/>
                <w:szCs w:val="20"/>
                <w:lang w:eastAsia="hr-HR"/>
              </w:rPr>
            </w:pPr>
            <w:r w:rsidRPr="00F074D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B5144D9" w14:textId="24BB7C8E"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67CB0A34" w14:textId="3D36AFBD"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35350C4" w14:textId="2C56FDA3"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E4E7446" w14:textId="081EF7C5" w:rsidR="0036634A" w:rsidRPr="00D14677" w:rsidRDefault="0036634A" w:rsidP="0036634A">
            <w:pPr>
              <w:spacing w:before="0" w:after="0" w:line="240" w:lineRule="auto"/>
              <w:jc w:val="center"/>
              <w:rPr>
                <w:rFonts w:eastAsia="Times New Roman"/>
                <w:sz w:val="20"/>
                <w:szCs w:val="20"/>
                <w:lang w:eastAsia="hr-HR"/>
              </w:rPr>
            </w:pPr>
            <w:r w:rsidRPr="00D14677">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38C54A1E" w14:textId="77777777" w:rsidR="0036634A" w:rsidRPr="00D14677" w:rsidRDefault="0036634A" w:rsidP="0036634A">
            <w:pPr>
              <w:spacing w:before="0" w:after="0" w:line="240" w:lineRule="auto"/>
              <w:jc w:val="center"/>
              <w:rPr>
                <w:rFonts w:eastAsia="Times New Roman"/>
                <w:sz w:val="20"/>
                <w:szCs w:val="20"/>
              </w:rPr>
            </w:pPr>
            <w:r w:rsidRPr="00D14677">
              <w:rPr>
                <w:rFonts w:eastAsia="Times New Roman"/>
                <w:sz w:val="20"/>
                <w:szCs w:val="20"/>
              </w:rPr>
              <w:t>+</w:t>
            </w:r>
          </w:p>
          <w:p w14:paraId="02CF920D" w14:textId="03B937E5" w:rsidR="0036634A" w:rsidRPr="00D14677" w:rsidRDefault="0036634A" w:rsidP="0036634A">
            <w:pPr>
              <w:spacing w:before="0" w:after="0" w:line="240" w:lineRule="auto"/>
              <w:jc w:val="center"/>
              <w:rPr>
                <w:rFonts w:eastAsia="Times New Roman"/>
                <w:sz w:val="20"/>
                <w:szCs w:val="20"/>
                <w:lang w:eastAsia="hr-HR"/>
              </w:rPr>
            </w:pPr>
            <w:r w:rsidRPr="00D14677">
              <w:rPr>
                <w:rFonts w:eastAsia="Times New Roman"/>
                <w:sz w:val="20"/>
                <w:szCs w:val="20"/>
              </w:rPr>
              <w:t>INDIR/ST/DR/LOK</w:t>
            </w:r>
          </w:p>
        </w:tc>
        <w:tc>
          <w:tcPr>
            <w:tcW w:w="1389" w:type="dxa"/>
            <w:tcBorders>
              <w:left w:val="single" w:sz="4" w:space="0" w:color="auto"/>
              <w:right w:val="single" w:sz="4" w:space="0" w:color="auto"/>
            </w:tcBorders>
            <w:shd w:val="clear" w:color="auto" w:fill="00B050"/>
            <w:vAlign w:val="center"/>
          </w:tcPr>
          <w:p w14:paraId="7AD2F614" w14:textId="0A375C7F"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7022B06C" w14:textId="2D76AE56"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7F51644E" w14:textId="6EB858CA"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7DD705CF" w14:textId="4BE084BF"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36634A" w14:paraId="3C94D9E8" w14:textId="77777777" w:rsidTr="0036634A">
        <w:trPr>
          <w:trHeight w:val="284"/>
          <w:jc w:val="center"/>
        </w:trPr>
        <w:tc>
          <w:tcPr>
            <w:tcW w:w="660" w:type="dxa"/>
            <w:tcBorders>
              <w:right w:val="nil"/>
            </w:tcBorders>
          </w:tcPr>
          <w:p w14:paraId="4BE2ED93" w14:textId="77777777" w:rsidR="0036634A" w:rsidRDefault="0036634A" w:rsidP="0036634A">
            <w:pPr>
              <w:spacing w:after="0" w:line="240" w:lineRule="auto"/>
              <w:rPr>
                <w:rFonts w:eastAsia="Times New Roman"/>
                <w:sz w:val="20"/>
                <w:szCs w:val="20"/>
                <w:lang w:eastAsia="hr-HR"/>
              </w:rPr>
            </w:pPr>
            <w:r>
              <w:rPr>
                <w:rFonts w:eastAsia="Times New Roman"/>
                <w:sz w:val="20"/>
                <w:szCs w:val="20"/>
                <w:lang w:eastAsia="hr-HR"/>
              </w:rPr>
              <w:t>4.4.7</w:t>
            </w:r>
          </w:p>
        </w:tc>
        <w:tc>
          <w:tcPr>
            <w:tcW w:w="6379" w:type="dxa"/>
            <w:tcBorders>
              <w:left w:val="nil"/>
              <w:right w:val="double" w:sz="4" w:space="0" w:color="auto"/>
            </w:tcBorders>
          </w:tcPr>
          <w:p w14:paraId="5BC10FBF" w14:textId="77777777" w:rsidR="0036634A" w:rsidRPr="00C34671" w:rsidRDefault="0036634A" w:rsidP="0036634A">
            <w:pPr>
              <w:tabs>
                <w:tab w:val="left" w:pos="1005"/>
              </w:tabs>
              <w:spacing w:after="0"/>
              <w:jc w:val="left"/>
              <w:rPr>
                <w:sz w:val="20"/>
                <w:szCs w:val="20"/>
              </w:rPr>
            </w:pPr>
            <w:r w:rsidRPr="00C34671">
              <w:rPr>
                <w:sz w:val="20"/>
                <w:szCs w:val="20"/>
              </w:rPr>
              <w:t>Unapređivanje pješačkog prometa</w:t>
            </w:r>
          </w:p>
        </w:tc>
        <w:tc>
          <w:tcPr>
            <w:tcW w:w="1389" w:type="dxa"/>
            <w:tcBorders>
              <w:left w:val="double" w:sz="4" w:space="0" w:color="auto"/>
              <w:right w:val="single" w:sz="4" w:space="0" w:color="auto"/>
            </w:tcBorders>
            <w:vAlign w:val="center"/>
          </w:tcPr>
          <w:p w14:paraId="1885E915" w14:textId="10F2A2AB"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44B842C" w14:textId="3F0F82CB"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01A7901" w14:textId="044638D2"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2A10037" w14:textId="3D67F921" w:rsidR="0036634A" w:rsidRDefault="0036634A" w:rsidP="0036634A">
            <w:pPr>
              <w:spacing w:before="0" w:after="0" w:line="240" w:lineRule="auto"/>
              <w:jc w:val="center"/>
              <w:rPr>
                <w:rFonts w:eastAsia="Times New Roman"/>
                <w:sz w:val="20"/>
                <w:szCs w:val="20"/>
                <w:lang w:eastAsia="hr-HR"/>
              </w:rPr>
            </w:pPr>
            <w:r w:rsidRPr="00F074D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5922A8E" w14:textId="08A34C13"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37744A1" w14:textId="055B6C0A"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190B36D" w14:textId="1FED704C"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5C43F4AB" w14:textId="77777777" w:rsidR="0036634A" w:rsidRPr="00D14677" w:rsidRDefault="0036634A" w:rsidP="0036634A">
            <w:pPr>
              <w:spacing w:before="0" w:after="0" w:line="240" w:lineRule="auto"/>
              <w:jc w:val="center"/>
              <w:rPr>
                <w:rFonts w:eastAsia="Times New Roman"/>
                <w:sz w:val="20"/>
                <w:szCs w:val="20"/>
              </w:rPr>
            </w:pPr>
            <w:r w:rsidRPr="00D14677">
              <w:rPr>
                <w:rFonts w:eastAsia="Times New Roman"/>
                <w:sz w:val="20"/>
                <w:szCs w:val="20"/>
              </w:rPr>
              <w:t>+</w:t>
            </w:r>
          </w:p>
          <w:p w14:paraId="47401565" w14:textId="360E3710" w:rsidR="0036634A" w:rsidRPr="00D14677" w:rsidRDefault="0036634A" w:rsidP="0036634A">
            <w:pPr>
              <w:spacing w:before="0" w:after="0" w:line="240" w:lineRule="auto"/>
              <w:jc w:val="center"/>
              <w:rPr>
                <w:rFonts w:eastAsia="Times New Roman"/>
                <w:sz w:val="20"/>
                <w:szCs w:val="20"/>
                <w:lang w:eastAsia="hr-HR"/>
              </w:rPr>
            </w:pPr>
            <w:r w:rsidRPr="00D14677">
              <w:rPr>
                <w:rFonts w:eastAsia="Times New Roman"/>
                <w:sz w:val="20"/>
                <w:szCs w:val="20"/>
              </w:rPr>
              <w:t>DIR/ST/SR/LOK</w:t>
            </w:r>
          </w:p>
        </w:tc>
        <w:tc>
          <w:tcPr>
            <w:tcW w:w="1389" w:type="dxa"/>
            <w:tcBorders>
              <w:left w:val="single" w:sz="4" w:space="0" w:color="auto"/>
              <w:right w:val="single" w:sz="4" w:space="0" w:color="auto"/>
            </w:tcBorders>
            <w:shd w:val="clear" w:color="auto" w:fill="92D050"/>
            <w:vAlign w:val="center"/>
          </w:tcPr>
          <w:p w14:paraId="73A1FB3E" w14:textId="77777777" w:rsidR="0036634A" w:rsidRPr="00D14677" w:rsidRDefault="0036634A" w:rsidP="0036634A">
            <w:pPr>
              <w:spacing w:before="0" w:after="0" w:line="240" w:lineRule="auto"/>
              <w:jc w:val="center"/>
              <w:rPr>
                <w:rFonts w:eastAsia="Times New Roman"/>
                <w:sz w:val="20"/>
                <w:szCs w:val="20"/>
              </w:rPr>
            </w:pPr>
            <w:r w:rsidRPr="00D14677">
              <w:rPr>
                <w:rFonts w:eastAsia="Times New Roman"/>
                <w:sz w:val="20"/>
                <w:szCs w:val="20"/>
              </w:rPr>
              <w:t>+</w:t>
            </w:r>
          </w:p>
          <w:p w14:paraId="00819165" w14:textId="28307C6D" w:rsidR="0036634A" w:rsidRPr="00D14677" w:rsidRDefault="0036634A" w:rsidP="0036634A">
            <w:pPr>
              <w:spacing w:before="0" w:after="0" w:line="240" w:lineRule="auto"/>
              <w:jc w:val="center"/>
              <w:rPr>
                <w:rFonts w:eastAsia="Times New Roman"/>
                <w:sz w:val="20"/>
                <w:szCs w:val="20"/>
                <w:lang w:eastAsia="hr-HR"/>
              </w:rPr>
            </w:pPr>
            <w:r w:rsidRPr="00D14677">
              <w:rPr>
                <w:rFonts w:eastAsia="Times New Roman"/>
                <w:sz w:val="20"/>
                <w:szCs w:val="20"/>
              </w:rPr>
              <w:t>INDIR/ST/DR/LOK</w:t>
            </w:r>
          </w:p>
        </w:tc>
        <w:tc>
          <w:tcPr>
            <w:tcW w:w="1389" w:type="dxa"/>
            <w:tcBorders>
              <w:left w:val="single" w:sz="4" w:space="0" w:color="auto"/>
              <w:right w:val="single" w:sz="4" w:space="0" w:color="auto"/>
            </w:tcBorders>
            <w:shd w:val="clear" w:color="auto" w:fill="00B050"/>
            <w:vAlign w:val="center"/>
          </w:tcPr>
          <w:p w14:paraId="08E437F3" w14:textId="36432784"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05B39108" w14:textId="3D0AF195"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auto"/>
            <w:vAlign w:val="center"/>
          </w:tcPr>
          <w:p w14:paraId="54CFA25E" w14:textId="2378ED93"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36634A" w14:paraId="4E1CFD73" w14:textId="77777777" w:rsidTr="0036634A">
        <w:trPr>
          <w:trHeight w:val="284"/>
          <w:jc w:val="center"/>
        </w:trPr>
        <w:tc>
          <w:tcPr>
            <w:tcW w:w="660" w:type="dxa"/>
            <w:tcBorders>
              <w:right w:val="nil"/>
            </w:tcBorders>
          </w:tcPr>
          <w:p w14:paraId="35786722" w14:textId="77777777" w:rsidR="0036634A" w:rsidRDefault="0036634A" w:rsidP="0036634A">
            <w:pPr>
              <w:spacing w:after="0" w:line="240" w:lineRule="auto"/>
              <w:rPr>
                <w:rFonts w:eastAsia="Times New Roman"/>
                <w:sz w:val="20"/>
                <w:szCs w:val="20"/>
                <w:lang w:eastAsia="hr-HR"/>
              </w:rPr>
            </w:pPr>
            <w:r>
              <w:rPr>
                <w:rFonts w:eastAsia="Times New Roman"/>
                <w:sz w:val="20"/>
                <w:szCs w:val="20"/>
                <w:lang w:eastAsia="hr-HR"/>
              </w:rPr>
              <w:t>4.4.8</w:t>
            </w:r>
          </w:p>
        </w:tc>
        <w:tc>
          <w:tcPr>
            <w:tcW w:w="6379" w:type="dxa"/>
            <w:tcBorders>
              <w:left w:val="nil"/>
              <w:right w:val="double" w:sz="4" w:space="0" w:color="auto"/>
            </w:tcBorders>
          </w:tcPr>
          <w:p w14:paraId="671952A0" w14:textId="77777777" w:rsidR="0036634A" w:rsidRPr="00C34671" w:rsidRDefault="0036634A" w:rsidP="0036634A">
            <w:pPr>
              <w:tabs>
                <w:tab w:val="center" w:pos="2047"/>
              </w:tabs>
              <w:spacing w:after="0"/>
              <w:jc w:val="left"/>
              <w:rPr>
                <w:sz w:val="20"/>
                <w:szCs w:val="20"/>
              </w:rPr>
            </w:pPr>
            <w:r w:rsidRPr="00C34671">
              <w:rPr>
                <w:sz w:val="20"/>
                <w:szCs w:val="20"/>
              </w:rPr>
              <w:t>Povećanje sigurnosti sudionika u prometu</w:t>
            </w:r>
          </w:p>
        </w:tc>
        <w:tc>
          <w:tcPr>
            <w:tcW w:w="1389" w:type="dxa"/>
            <w:tcBorders>
              <w:left w:val="double" w:sz="4" w:space="0" w:color="auto"/>
              <w:right w:val="single" w:sz="4" w:space="0" w:color="auto"/>
            </w:tcBorders>
            <w:vAlign w:val="center"/>
          </w:tcPr>
          <w:p w14:paraId="5183A4B5" w14:textId="56E62C2F"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25292C3" w14:textId="46F0C112" w:rsidR="0036634A" w:rsidRDefault="00D14677"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4D528F7" w14:textId="2537C4EA"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0917BAD" w14:textId="58CD300B" w:rsidR="0036634A" w:rsidRDefault="0036634A" w:rsidP="0036634A">
            <w:pPr>
              <w:spacing w:before="0" w:after="0" w:line="240" w:lineRule="auto"/>
              <w:jc w:val="center"/>
              <w:rPr>
                <w:rFonts w:eastAsia="Times New Roman"/>
                <w:sz w:val="20"/>
                <w:szCs w:val="20"/>
                <w:lang w:eastAsia="hr-HR"/>
              </w:rPr>
            </w:pPr>
            <w:r w:rsidRPr="00F074D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8425DB5" w14:textId="5AA09FD8"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0511DBFF" w14:textId="4803A83F"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931870D" w14:textId="6880D97D" w:rsidR="0036634A" w:rsidRDefault="00933201"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C16C728" w14:textId="4857A92F"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0E2FD4F" w14:textId="0C70B5B8"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494FBC4F" w14:textId="12F7F5DF"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0F1C86E2" w14:textId="67E2C0E3"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auto"/>
            <w:vAlign w:val="center"/>
          </w:tcPr>
          <w:p w14:paraId="546F5502" w14:textId="73810306"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174877" w:rsidRPr="000D0F2B" w14:paraId="6C42B37B" w14:textId="77777777" w:rsidTr="00D85037">
        <w:trPr>
          <w:trHeight w:val="284"/>
          <w:jc w:val="center"/>
        </w:trPr>
        <w:tc>
          <w:tcPr>
            <w:tcW w:w="22320" w:type="dxa"/>
            <w:gridSpan w:val="13"/>
            <w:tcBorders>
              <w:right w:val="single" w:sz="4" w:space="0" w:color="auto"/>
            </w:tcBorders>
            <w:shd w:val="clear" w:color="auto" w:fill="D6E6DB"/>
          </w:tcPr>
          <w:p w14:paraId="493408CE" w14:textId="77777777" w:rsidR="00174877" w:rsidRPr="000D0F2B" w:rsidRDefault="00174877" w:rsidP="00174877">
            <w:pPr>
              <w:spacing w:after="0"/>
              <w:jc w:val="left"/>
              <w:rPr>
                <w:rFonts w:eastAsia="Times New Roman"/>
                <w:b/>
                <w:bCs/>
                <w:sz w:val="20"/>
                <w:szCs w:val="20"/>
                <w:lang w:eastAsia="hr-HR"/>
              </w:rPr>
            </w:pPr>
            <w:r w:rsidRPr="000D0F2B">
              <w:rPr>
                <w:b/>
                <w:sz w:val="20"/>
                <w:szCs w:val="20"/>
              </w:rPr>
              <w:t xml:space="preserve">Prioritet </w:t>
            </w:r>
            <w:r>
              <w:rPr>
                <w:b/>
                <w:sz w:val="20"/>
                <w:szCs w:val="20"/>
              </w:rPr>
              <w:t>4</w:t>
            </w:r>
            <w:r w:rsidRPr="000D0F2B">
              <w:rPr>
                <w:b/>
                <w:sz w:val="20"/>
                <w:szCs w:val="20"/>
              </w:rPr>
              <w:t>.</w:t>
            </w:r>
            <w:r>
              <w:rPr>
                <w:b/>
                <w:sz w:val="20"/>
                <w:szCs w:val="20"/>
              </w:rPr>
              <w:t>5</w:t>
            </w:r>
            <w:r w:rsidRPr="000D0F2B">
              <w:rPr>
                <w:b/>
                <w:sz w:val="20"/>
                <w:szCs w:val="20"/>
              </w:rPr>
              <w:t xml:space="preserve">. </w:t>
            </w:r>
            <w:r w:rsidRPr="00F23045">
              <w:rPr>
                <w:b/>
                <w:bCs/>
                <w:sz w:val="20"/>
                <w:szCs w:val="20"/>
              </w:rPr>
              <w:t>Unapređivanje infrastrukturnih sustava</w:t>
            </w:r>
          </w:p>
        </w:tc>
      </w:tr>
      <w:tr w:rsidR="00174877" w14:paraId="4482E535" w14:textId="77777777" w:rsidTr="00D809B3">
        <w:trPr>
          <w:trHeight w:val="284"/>
          <w:jc w:val="center"/>
        </w:trPr>
        <w:tc>
          <w:tcPr>
            <w:tcW w:w="660" w:type="dxa"/>
            <w:tcBorders>
              <w:right w:val="nil"/>
            </w:tcBorders>
            <w:hideMark/>
          </w:tcPr>
          <w:p w14:paraId="55EC5E0F" w14:textId="77777777" w:rsidR="00174877" w:rsidRPr="009E5645" w:rsidRDefault="00174877" w:rsidP="00174877">
            <w:pPr>
              <w:spacing w:after="0" w:line="240" w:lineRule="auto"/>
              <w:rPr>
                <w:rFonts w:eastAsia="Times New Roman"/>
                <w:sz w:val="20"/>
                <w:szCs w:val="20"/>
                <w:lang w:eastAsia="hr-HR"/>
              </w:rPr>
            </w:pPr>
            <w:r>
              <w:rPr>
                <w:rFonts w:eastAsia="Times New Roman"/>
                <w:sz w:val="20"/>
                <w:szCs w:val="20"/>
                <w:lang w:eastAsia="hr-HR"/>
              </w:rPr>
              <w:t>4.5</w:t>
            </w:r>
            <w:r w:rsidRPr="009E5645">
              <w:rPr>
                <w:rFonts w:eastAsia="Times New Roman"/>
                <w:sz w:val="20"/>
                <w:szCs w:val="20"/>
                <w:lang w:eastAsia="hr-HR"/>
              </w:rPr>
              <w:t>.1</w:t>
            </w:r>
          </w:p>
        </w:tc>
        <w:tc>
          <w:tcPr>
            <w:tcW w:w="6379" w:type="dxa"/>
            <w:tcBorders>
              <w:left w:val="nil"/>
              <w:right w:val="double" w:sz="4" w:space="0" w:color="auto"/>
            </w:tcBorders>
          </w:tcPr>
          <w:p w14:paraId="67E14056" w14:textId="77777777" w:rsidR="00174877" w:rsidRPr="00C34671" w:rsidRDefault="00174877" w:rsidP="00174877">
            <w:pPr>
              <w:spacing w:after="0"/>
              <w:jc w:val="left"/>
              <w:rPr>
                <w:sz w:val="20"/>
                <w:szCs w:val="20"/>
              </w:rPr>
            </w:pPr>
            <w:r w:rsidRPr="00C34671">
              <w:rPr>
                <w:bCs/>
                <w:sz w:val="20"/>
                <w:szCs w:val="20"/>
              </w:rPr>
              <w:t>Poboljšanje komunalne opremljenosti gradskog područja – vodoopskrba i odvodnja</w:t>
            </w:r>
          </w:p>
        </w:tc>
        <w:tc>
          <w:tcPr>
            <w:tcW w:w="1389" w:type="dxa"/>
            <w:tcBorders>
              <w:left w:val="double" w:sz="4" w:space="0" w:color="auto"/>
              <w:right w:val="single" w:sz="4" w:space="0" w:color="auto"/>
            </w:tcBorders>
            <w:vAlign w:val="center"/>
          </w:tcPr>
          <w:p w14:paraId="476E09BE" w14:textId="19FB2653" w:rsidR="00174877" w:rsidRDefault="00765415"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2592E83B" w14:textId="77777777" w:rsidR="00D809B3" w:rsidRDefault="00D809B3" w:rsidP="00D809B3">
            <w:pPr>
              <w:spacing w:before="0" w:after="0" w:line="240" w:lineRule="auto"/>
              <w:jc w:val="center"/>
              <w:rPr>
                <w:rFonts w:eastAsia="Times New Roman"/>
                <w:sz w:val="20"/>
                <w:szCs w:val="20"/>
                <w:lang w:eastAsia="hr-HR"/>
              </w:rPr>
            </w:pPr>
            <w:r>
              <w:rPr>
                <w:rFonts w:eastAsia="Times New Roman"/>
                <w:sz w:val="20"/>
                <w:szCs w:val="20"/>
                <w:lang w:eastAsia="hr-HR"/>
              </w:rPr>
              <w:t>+</w:t>
            </w:r>
          </w:p>
          <w:p w14:paraId="6378AA71" w14:textId="28929B11" w:rsidR="00174877" w:rsidRDefault="008F326D" w:rsidP="00D809B3">
            <w:pPr>
              <w:spacing w:before="0" w:after="0" w:line="240" w:lineRule="auto"/>
              <w:jc w:val="center"/>
              <w:rPr>
                <w:rFonts w:eastAsia="Times New Roman"/>
                <w:sz w:val="20"/>
                <w:szCs w:val="20"/>
                <w:lang w:eastAsia="hr-HR"/>
              </w:rPr>
            </w:pPr>
            <w:r>
              <w:rPr>
                <w:rFonts w:eastAsia="Times New Roman"/>
                <w:sz w:val="20"/>
                <w:szCs w:val="20"/>
                <w:lang w:eastAsia="hr-HR"/>
              </w:rPr>
              <w:t>SEK</w:t>
            </w:r>
            <w:r w:rsidR="00D809B3">
              <w:rPr>
                <w:rFonts w:eastAsia="Times New Roman"/>
                <w:sz w:val="20"/>
                <w:szCs w:val="20"/>
                <w:lang w:eastAsia="hr-HR"/>
              </w:rPr>
              <w:t>/ST/DR</w:t>
            </w:r>
          </w:p>
        </w:tc>
        <w:tc>
          <w:tcPr>
            <w:tcW w:w="1389" w:type="dxa"/>
            <w:tcBorders>
              <w:left w:val="single" w:sz="4" w:space="0" w:color="auto"/>
              <w:right w:val="single" w:sz="4" w:space="0" w:color="auto"/>
            </w:tcBorders>
            <w:shd w:val="clear" w:color="auto" w:fill="auto"/>
            <w:vAlign w:val="center"/>
          </w:tcPr>
          <w:p w14:paraId="272FAAE3" w14:textId="3E0FE53A"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717BFC21" w14:textId="77777777" w:rsidR="002B5A82" w:rsidRPr="00765415" w:rsidRDefault="002B5A82" w:rsidP="002B5A82">
            <w:pPr>
              <w:spacing w:before="0" w:after="0" w:line="240" w:lineRule="auto"/>
              <w:jc w:val="center"/>
              <w:rPr>
                <w:rFonts w:eastAsia="Times New Roman"/>
                <w:sz w:val="20"/>
                <w:szCs w:val="20"/>
              </w:rPr>
            </w:pPr>
            <w:r w:rsidRPr="00765415">
              <w:rPr>
                <w:rFonts w:eastAsia="Times New Roman"/>
                <w:sz w:val="20"/>
                <w:szCs w:val="20"/>
              </w:rPr>
              <w:t>++</w:t>
            </w:r>
          </w:p>
          <w:p w14:paraId="7469FA5F" w14:textId="009B436B" w:rsidR="002B5A82" w:rsidRPr="00765415" w:rsidRDefault="002B5A82" w:rsidP="002B5A82">
            <w:pPr>
              <w:spacing w:before="0" w:after="0" w:line="240" w:lineRule="auto"/>
              <w:jc w:val="center"/>
              <w:rPr>
                <w:rFonts w:eastAsia="Times New Roman"/>
                <w:sz w:val="20"/>
                <w:szCs w:val="20"/>
              </w:rPr>
            </w:pPr>
            <w:r w:rsidRPr="00765415">
              <w:rPr>
                <w:rFonts w:eastAsia="Times New Roman"/>
                <w:sz w:val="20"/>
                <w:szCs w:val="20"/>
              </w:rPr>
              <w:t>DIR</w:t>
            </w:r>
            <w:r w:rsidR="00765415" w:rsidRPr="00765415">
              <w:rPr>
                <w:rFonts w:eastAsia="Times New Roman"/>
                <w:sz w:val="20"/>
                <w:szCs w:val="20"/>
              </w:rPr>
              <w:t>/</w:t>
            </w:r>
            <w:r w:rsidRPr="00765415">
              <w:rPr>
                <w:rFonts w:eastAsia="Times New Roman"/>
                <w:sz w:val="20"/>
                <w:szCs w:val="20"/>
              </w:rPr>
              <w:t>ST</w:t>
            </w:r>
            <w:r w:rsidR="00765415" w:rsidRPr="00765415">
              <w:rPr>
                <w:rFonts w:eastAsia="Times New Roman"/>
                <w:sz w:val="20"/>
                <w:szCs w:val="20"/>
              </w:rPr>
              <w:t>/</w:t>
            </w:r>
            <w:r w:rsidRPr="00765415">
              <w:rPr>
                <w:rFonts w:eastAsia="Times New Roman"/>
                <w:sz w:val="20"/>
                <w:szCs w:val="20"/>
              </w:rPr>
              <w:t>DR</w:t>
            </w:r>
          </w:p>
          <w:p w14:paraId="6ABB8747" w14:textId="20B7062D" w:rsidR="00174877" w:rsidRPr="00765415" w:rsidRDefault="002B5A82" w:rsidP="002B5A82">
            <w:pPr>
              <w:spacing w:before="0" w:after="0" w:line="240" w:lineRule="auto"/>
              <w:jc w:val="center"/>
              <w:rPr>
                <w:rFonts w:eastAsia="Times New Roman"/>
                <w:sz w:val="20"/>
                <w:szCs w:val="20"/>
                <w:lang w:eastAsia="hr-HR"/>
              </w:rPr>
            </w:pPr>
            <w:r w:rsidRPr="00765415">
              <w:rPr>
                <w:rFonts w:eastAsia="Times New Roman"/>
                <w:sz w:val="20"/>
                <w:szCs w:val="20"/>
              </w:rPr>
              <w:t>REG</w:t>
            </w:r>
          </w:p>
        </w:tc>
        <w:tc>
          <w:tcPr>
            <w:tcW w:w="1389" w:type="dxa"/>
            <w:tcBorders>
              <w:left w:val="single" w:sz="4" w:space="0" w:color="auto"/>
              <w:right w:val="single" w:sz="4" w:space="0" w:color="auto"/>
            </w:tcBorders>
            <w:shd w:val="clear" w:color="auto" w:fill="92D050"/>
            <w:vAlign w:val="center"/>
          </w:tcPr>
          <w:p w14:paraId="2237ED0C" w14:textId="77777777" w:rsidR="00174877" w:rsidRDefault="009B1B7D" w:rsidP="00174877">
            <w:pPr>
              <w:spacing w:before="0" w:after="0" w:line="240" w:lineRule="auto"/>
              <w:jc w:val="center"/>
              <w:rPr>
                <w:rFonts w:eastAsia="Times New Roman"/>
                <w:sz w:val="20"/>
                <w:szCs w:val="20"/>
                <w:lang w:eastAsia="hr-HR"/>
              </w:rPr>
            </w:pPr>
            <w:r>
              <w:rPr>
                <w:rFonts w:eastAsia="Times New Roman"/>
                <w:sz w:val="20"/>
                <w:szCs w:val="20"/>
                <w:lang w:eastAsia="hr-HR"/>
              </w:rPr>
              <w:t>+</w:t>
            </w:r>
          </w:p>
          <w:p w14:paraId="37418D34" w14:textId="5C8A2DAC" w:rsidR="009B1B7D" w:rsidRDefault="009B1B7D" w:rsidP="00174877">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c>
          <w:tcPr>
            <w:tcW w:w="1390" w:type="dxa"/>
            <w:tcBorders>
              <w:left w:val="single" w:sz="4" w:space="0" w:color="auto"/>
              <w:right w:val="single" w:sz="4" w:space="0" w:color="auto"/>
            </w:tcBorders>
            <w:shd w:val="clear" w:color="auto" w:fill="auto"/>
            <w:vAlign w:val="center"/>
          </w:tcPr>
          <w:p w14:paraId="68D2D8A2" w14:textId="59F2A053" w:rsidR="00174877" w:rsidRDefault="009B1B7D"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BCDA965" w14:textId="6206DA8A" w:rsidR="00174877" w:rsidRDefault="009B1B7D"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BE89323" w14:textId="7E6D8DE4"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FFC000"/>
            <w:vAlign w:val="center"/>
          </w:tcPr>
          <w:p w14:paraId="454043E3" w14:textId="77777777" w:rsidR="00174877" w:rsidRPr="00765415" w:rsidRDefault="00174877" w:rsidP="00174877">
            <w:pPr>
              <w:spacing w:before="0" w:after="0" w:line="240" w:lineRule="auto"/>
              <w:jc w:val="center"/>
              <w:rPr>
                <w:rFonts w:eastAsia="Times New Roman"/>
                <w:sz w:val="20"/>
                <w:szCs w:val="20"/>
              </w:rPr>
            </w:pPr>
            <w:r w:rsidRPr="00765415">
              <w:rPr>
                <w:rFonts w:eastAsia="Times New Roman"/>
                <w:sz w:val="20"/>
                <w:szCs w:val="20"/>
              </w:rPr>
              <w:t>-</w:t>
            </w:r>
          </w:p>
          <w:p w14:paraId="44615A8A" w14:textId="4D793228" w:rsidR="00174877" w:rsidRPr="00765415" w:rsidRDefault="00174877" w:rsidP="00174877">
            <w:pPr>
              <w:spacing w:before="0" w:after="0" w:line="240" w:lineRule="auto"/>
              <w:jc w:val="center"/>
              <w:rPr>
                <w:rFonts w:eastAsia="Times New Roman"/>
                <w:sz w:val="20"/>
                <w:szCs w:val="20"/>
                <w:lang w:eastAsia="hr-HR"/>
              </w:rPr>
            </w:pPr>
            <w:r w:rsidRPr="00765415">
              <w:rPr>
                <w:rFonts w:eastAsia="Times New Roman"/>
                <w:sz w:val="20"/>
                <w:szCs w:val="20"/>
              </w:rPr>
              <w:t>DIR/PRI/KR/LOK</w:t>
            </w:r>
          </w:p>
        </w:tc>
        <w:tc>
          <w:tcPr>
            <w:tcW w:w="1389" w:type="dxa"/>
            <w:tcBorders>
              <w:left w:val="single" w:sz="4" w:space="0" w:color="auto"/>
              <w:right w:val="single" w:sz="4" w:space="0" w:color="auto"/>
            </w:tcBorders>
            <w:shd w:val="clear" w:color="auto" w:fill="00B050"/>
            <w:vAlign w:val="center"/>
          </w:tcPr>
          <w:p w14:paraId="6FE7EE49" w14:textId="2FAD5E42"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w:t>
            </w:r>
          </w:p>
          <w:p w14:paraId="65DB3C25" w14:textId="2A64ADA8"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auto"/>
            <w:vAlign w:val="center"/>
          </w:tcPr>
          <w:p w14:paraId="269F3361" w14:textId="322B93BF" w:rsidR="00174877" w:rsidRDefault="00174877" w:rsidP="00174877">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36634A" w14:paraId="2B38E9C7" w14:textId="77777777" w:rsidTr="00D809B3">
        <w:trPr>
          <w:trHeight w:val="284"/>
          <w:jc w:val="center"/>
        </w:trPr>
        <w:tc>
          <w:tcPr>
            <w:tcW w:w="660" w:type="dxa"/>
            <w:tcBorders>
              <w:right w:val="nil"/>
            </w:tcBorders>
            <w:hideMark/>
          </w:tcPr>
          <w:p w14:paraId="6C9FFB57" w14:textId="77777777" w:rsidR="0036634A" w:rsidRPr="009E5645" w:rsidRDefault="0036634A" w:rsidP="0036634A">
            <w:pPr>
              <w:spacing w:after="0" w:line="240" w:lineRule="auto"/>
              <w:rPr>
                <w:rFonts w:eastAsia="Times New Roman"/>
                <w:sz w:val="20"/>
                <w:szCs w:val="20"/>
                <w:lang w:eastAsia="hr-HR"/>
              </w:rPr>
            </w:pPr>
            <w:r>
              <w:rPr>
                <w:rFonts w:eastAsia="Times New Roman"/>
                <w:sz w:val="20"/>
                <w:szCs w:val="20"/>
                <w:lang w:eastAsia="hr-HR"/>
              </w:rPr>
              <w:t>4.5</w:t>
            </w:r>
            <w:r w:rsidRPr="009E5645">
              <w:rPr>
                <w:rFonts w:eastAsia="Times New Roman"/>
                <w:sz w:val="20"/>
                <w:szCs w:val="20"/>
                <w:lang w:eastAsia="hr-HR"/>
              </w:rPr>
              <w:t>.2</w:t>
            </w:r>
          </w:p>
        </w:tc>
        <w:tc>
          <w:tcPr>
            <w:tcW w:w="6379" w:type="dxa"/>
            <w:tcBorders>
              <w:left w:val="nil"/>
              <w:right w:val="double" w:sz="4" w:space="0" w:color="auto"/>
            </w:tcBorders>
          </w:tcPr>
          <w:p w14:paraId="507A37AF" w14:textId="77777777" w:rsidR="0036634A" w:rsidRPr="00C34671" w:rsidRDefault="0036634A" w:rsidP="0036634A">
            <w:pPr>
              <w:tabs>
                <w:tab w:val="left" w:pos="1005"/>
              </w:tabs>
              <w:spacing w:after="0"/>
              <w:jc w:val="left"/>
              <w:rPr>
                <w:sz w:val="20"/>
                <w:szCs w:val="20"/>
              </w:rPr>
            </w:pPr>
            <w:r w:rsidRPr="00C34671">
              <w:rPr>
                <w:sz w:val="20"/>
                <w:szCs w:val="20"/>
              </w:rPr>
              <w:t>Poboljšanje komunalne opremljenosti gradskog područja – opskrba plinom</w:t>
            </w:r>
          </w:p>
        </w:tc>
        <w:tc>
          <w:tcPr>
            <w:tcW w:w="1389" w:type="dxa"/>
            <w:tcBorders>
              <w:left w:val="double" w:sz="4" w:space="0" w:color="auto"/>
              <w:right w:val="single" w:sz="4" w:space="0" w:color="auto"/>
            </w:tcBorders>
            <w:shd w:val="clear" w:color="auto" w:fill="92D050"/>
            <w:vAlign w:val="center"/>
          </w:tcPr>
          <w:p w14:paraId="7CF39E87" w14:textId="77777777" w:rsidR="0036634A" w:rsidRDefault="00D809B3"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7BB710CF" w14:textId="4321B1C0" w:rsidR="00D809B3" w:rsidRDefault="008F326D" w:rsidP="0036634A">
            <w:pPr>
              <w:spacing w:before="0" w:after="0" w:line="240" w:lineRule="auto"/>
              <w:jc w:val="center"/>
              <w:rPr>
                <w:rFonts w:eastAsia="Times New Roman"/>
                <w:sz w:val="20"/>
                <w:szCs w:val="20"/>
                <w:lang w:eastAsia="hr-HR"/>
              </w:rPr>
            </w:pPr>
            <w:r>
              <w:rPr>
                <w:rFonts w:eastAsia="Times New Roman"/>
                <w:sz w:val="20"/>
                <w:szCs w:val="20"/>
                <w:lang w:eastAsia="hr-HR"/>
              </w:rPr>
              <w:t>INDIR</w:t>
            </w:r>
            <w:r w:rsidR="00D809B3">
              <w:rPr>
                <w:rFonts w:eastAsia="Times New Roman"/>
                <w:sz w:val="20"/>
                <w:szCs w:val="20"/>
                <w:lang w:eastAsia="hr-HR"/>
              </w:rPr>
              <w:t>/ST/DR</w:t>
            </w:r>
          </w:p>
        </w:tc>
        <w:tc>
          <w:tcPr>
            <w:tcW w:w="1389" w:type="dxa"/>
            <w:tcBorders>
              <w:left w:val="single" w:sz="4" w:space="0" w:color="auto"/>
              <w:right w:val="single" w:sz="4" w:space="0" w:color="auto"/>
            </w:tcBorders>
            <w:shd w:val="clear" w:color="auto" w:fill="92D050"/>
            <w:vAlign w:val="center"/>
          </w:tcPr>
          <w:p w14:paraId="68528BDD" w14:textId="77777777" w:rsidR="00D809B3" w:rsidRDefault="00D809B3" w:rsidP="00D809B3">
            <w:pPr>
              <w:spacing w:before="0" w:after="0" w:line="240" w:lineRule="auto"/>
              <w:jc w:val="center"/>
              <w:rPr>
                <w:rFonts w:eastAsia="Times New Roman"/>
                <w:sz w:val="20"/>
                <w:szCs w:val="20"/>
                <w:lang w:eastAsia="hr-HR"/>
              </w:rPr>
            </w:pPr>
            <w:r>
              <w:rPr>
                <w:rFonts w:eastAsia="Times New Roman"/>
                <w:sz w:val="20"/>
                <w:szCs w:val="20"/>
                <w:lang w:eastAsia="hr-HR"/>
              </w:rPr>
              <w:t>+</w:t>
            </w:r>
          </w:p>
          <w:p w14:paraId="390CC60B" w14:textId="3E2F133A" w:rsidR="0036634A" w:rsidRDefault="008F326D" w:rsidP="00D809B3">
            <w:pPr>
              <w:spacing w:before="0" w:after="0" w:line="240" w:lineRule="auto"/>
              <w:jc w:val="center"/>
              <w:rPr>
                <w:rFonts w:eastAsia="Times New Roman"/>
                <w:sz w:val="20"/>
                <w:szCs w:val="20"/>
                <w:lang w:eastAsia="hr-HR"/>
              </w:rPr>
            </w:pPr>
            <w:r>
              <w:rPr>
                <w:rFonts w:eastAsia="Times New Roman"/>
                <w:sz w:val="20"/>
                <w:szCs w:val="20"/>
                <w:lang w:eastAsia="hr-HR"/>
              </w:rPr>
              <w:t>INDIR</w:t>
            </w:r>
            <w:r w:rsidR="00D809B3">
              <w:rPr>
                <w:rFonts w:eastAsia="Times New Roman"/>
                <w:sz w:val="20"/>
                <w:szCs w:val="20"/>
                <w:lang w:eastAsia="hr-HR"/>
              </w:rPr>
              <w:t>/ST/DR</w:t>
            </w:r>
          </w:p>
        </w:tc>
        <w:tc>
          <w:tcPr>
            <w:tcW w:w="1389" w:type="dxa"/>
            <w:tcBorders>
              <w:left w:val="single" w:sz="4" w:space="0" w:color="auto"/>
              <w:right w:val="single" w:sz="4" w:space="0" w:color="auto"/>
            </w:tcBorders>
            <w:shd w:val="clear" w:color="auto" w:fill="auto"/>
            <w:vAlign w:val="center"/>
          </w:tcPr>
          <w:p w14:paraId="3A165CC1" w14:textId="6A58AD69"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6F119E7" w14:textId="09C224BC" w:rsidR="0036634A" w:rsidRDefault="0036634A" w:rsidP="0036634A">
            <w:pPr>
              <w:spacing w:before="0" w:after="0" w:line="240" w:lineRule="auto"/>
              <w:jc w:val="center"/>
              <w:rPr>
                <w:rFonts w:eastAsia="Times New Roman"/>
                <w:sz w:val="20"/>
                <w:szCs w:val="20"/>
                <w:lang w:eastAsia="hr-HR"/>
              </w:rPr>
            </w:pPr>
            <w:r w:rsidRPr="008C3F2E">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A7B78D3" w14:textId="408EE15D"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1DD7228D" w14:textId="568EC30D"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1554447" w14:textId="64213197"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F293575" w14:textId="416A873F"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FFC000"/>
            <w:vAlign w:val="center"/>
          </w:tcPr>
          <w:p w14:paraId="3D860871" w14:textId="77777777" w:rsidR="0036634A" w:rsidRPr="00765415" w:rsidRDefault="0036634A" w:rsidP="0036634A">
            <w:pPr>
              <w:spacing w:before="0" w:after="0" w:line="240" w:lineRule="auto"/>
              <w:jc w:val="center"/>
              <w:rPr>
                <w:rFonts w:eastAsia="Times New Roman"/>
                <w:sz w:val="20"/>
                <w:szCs w:val="20"/>
              </w:rPr>
            </w:pPr>
            <w:r w:rsidRPr="00765415">
              <w:rPr>
                <w:rFonts w:eastAsia="Times New Roman"/>
                <w:sz w:val="20"/>
                <w:szCs w:val="20"/>
              </w:rPr>
              <w:t>-</w:t>
            </w:r>
          </w:p>
          <w:p w14:paraId="0AF47EEE" w14:textId="59FE9DB5" w:rsidR="0036634A" w:rsidRPr="00765415" w:rsidRDefault="0036634A" w:rsidP="0036634A">
            <w:pPr>
              <w:spacing w:before="0" w:after="0" w:line="240" w:lineRule="auto"/>
              <w:jc w:val="center"/>
              <w:rPr>
                <w:rFonts w:eastAsia="Times New Roman"/>
                <w:sz w:val="20"/>
                <w:szCs w:val="20"/>
                <w:lang w:eastAsia="hr-HR"/>
              </w:rPr>
            </w:pPr>
            <w:r w:rsidRPr="00765415">
              <w:rPr>
                <w:rFonts w:eastAsia="Times New Roman"/>
                <w:sz w:val="20"/>
                <w:szCs w:val="20"/>
              </w:rPr>
              <w:t>DIR/PRI/KR/LOK</w:t>
            </w:r>
          </w:p>
        </w:tc>
        <w:tc>
          <w:tcPr>
            <w:tcW w:w="1389" w:type="dxa"/>
            <w:tcBorders>
              <w:left w:val="single" w:sz="4" w:space="0" w:color="auto"/>
              <w:right w:val="single" w:sz="4" w:space="0" w:color="auto"/>
            </w:tcBorders>
            <w:shd w:val="clear" w:color="auto" w:fill="00B050"/>
            <w:vAlign w:val="center"/>
          </w:tcPr>
          <w:p w14:paraId="2905C77F" w14:textId="5DC30B7B"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60B6377E" w14:textId="7366C6D7"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auto"/>
            <w:vAlign w:val="center"/>
          </w:tcPr>
          <w:p w14:paraId="497BBE1B" w14:textId="5053F5DE"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36634A" w14:paraId="4C84C6BA" w14:textId="77777777" w:rsidTr="0036634A">
        <w:trPr>
          <w:trHeight w:val="284"/>
          <w:jc w:val="center"/>
        </w:trPr>
        <w:tc>
          <w:tcPr>
            <w:tcW w:w="660" w:type="dxa"/>
            <w:tcBorders>
              <w:right w:val="nil"/>
            </w:tcBorders>
          </w:tcPr>
          <w:p w14:paraId="416D3436" w14:textId="77777777" w:rsidR="0036634A" w:rsidRPr="009E5645" w:rsidRDefault="0036634A" w:rsidP="0036634A">
            <w:pPr>
              <w:spacing w:after="0" w:line="240" w:lineRule="auto"/>
              <w:rPr>
                <w:rFonts w:eastAsia="Times New Roman"/>
                <w:sz w:val="20"/>
                <w:szCs w:val="20"/>
                <w:lang w:eastAsia="hr-HR"/>
              </w:rPr>
            </w:pPr>
            <w:r>
              <w:rPr>
                <w:rFonts w:eastAsia="Times New Roman"/>
                <w:sz w:val="20"/>
                <w:szCs w:val="20"/>
                <w:lang w:eastAsia="hr-HR"/>
              </w:rPr>
              <w:t>4.5.3</w:t>
            </w:r>
          </w:p>
        </w:tc>
        <w:tc>
          <w:tcPr>
            <w:tcW w:w="6379" w:type="dxa"/>
            <w:tcBorders>
              <w:left w:val="nil"/>
              <w:right w:val="double" w:sz="4" w:space="0" w:color="auto"/>
            </w:tcBorders>
          </w:tcPr>
          <w:p w14:paraId="1578C8F2" w14:textId="77777777" w:rsidR="0036634A" w:rsidRPr="00C34671" w:rsidRDefault="0036634A" w:rsidP="0036634A">
            <w:pPr>
              <w:tabs>
                <w:tab w:val="left" w:pos="1005"/>
              </w:tabs>
              <w:spacing w:after="0"/>
              <w:jc w:val="left"/>
              <w:rPr>
                <w:sz w:val="20"/>
                <w:szCs w:val="20"/>
              </w:rPr>
            </w:pPr>
            <w:r w:rsidRPr="00C34671">
              <w:rPr>
                <w:sz w:val="20"/>
                <w:szCs w:val="20"/>
              </w:rPr>
              <w:t>Poboljšanje komunalne opremljenosti gradskog područja – telekomunikacije</w:t>
            </w:r>
          </w:p>
        </w:tc>
        <w:tc>
          <w:tcPr>
            <w:tcW w:w="1389" w:type="dxa"/>
            <w:tcBorders>
              <w:left w:val="double" w:sz="4" w:space="0" w:color="auto"/>
              <w:right w:val="single" w:sz="4" w:space="0" w:color="auto"/>
            </w:tcBorders>
            <w:vAlign w:val="center"/>
          </w:tcPr>
          <w:p w14:paraId="55C1B0C6" w14:textId="7B1BD07A" w:rsidR="0036634A" w:rsidRDefault="00765415"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2A77300" w14:textId="020206A2" w:rsidR="0036634A" w:rsidRDefault="00765415"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CF37D05" w14:textId="733775AD"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4102799" w14:textId="7807EB27" w:rsidR="0036634A" w:rsidRDefault="0036634A" w:rsidP="0036634A">
            <w:pPr>
              <w:spacing w:before="0" w:after="0" w:line="240" w:lineRule="auto"/>
              <w:jc w:val="center"/>
              <w:rPr>
                <w:rFonts w:eastAsia="Times New Roman"/>
                <w:sz w:val="20"/>
                <w:szCs w:val="20"/>
                <w:lang w:eastAsia="hr-HR"/>
              </w:rPr>
            </w:pPr>
            <w:r w:rsidRPr="008C3F2E">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ACBF007" w14:textId="6D851D41"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4CC3EF0B" w14:textId="5774A23A"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3B6632C" w14:textId="02FF31A2"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7075138" w14:textId="544D4149"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FFC000"/>
            <w:vAlign w:val="center"/>
          </w:tcPr>
          <w:p w14:paraId="17F50D9C" w14:textId="77777777" w:rsidR="0036634A" w:rsidRPr="00765415" w:rsidRDefault="0036634A" w:rsidP="0036634A">
            <w:pPr>
              <w:spacing w:before="0" w:after="0" w:line="240" w:lineRule="auto"/>
              <w:jc w:val="center"/>
              <w:rPr>
                <w:rFonts w:eastAsia="Times New Roman"/>
                <w:sz w:val="20"/>
                <w:szCs w:val="20"/>
              </w:rPr>
            </w:pPr>
            <w:r w:rsidRPr="00765415">
              <w:rPr>
                <w:rFonts w:eastAsia="Times New Roman"/>
                <w:sz w:val="20"/>
                <w:szCs w:val="20"/>
              </w:rPr>
              <w:t>-</w:t>
            </w:r>
          </w:p>
          <w:p w14:paraId="4EC3C110" w14:textId="2F17DFE2" w:rsidR="0036634A" w:rsidRPr="00765415" w:rsidRDefault="0036634A" w:rsidP="0036634A">
            <w:pPr>
              <w:spacing w:before="0" w:after="0" w:line="240" w:lineRule="auto"/>
              <w:jc w:val="center"/>
              <w:rPr>
                <w:rFonts w:eastAsia="Times New Roman"/>
                <w:sz w:val="20"/>
                <w:szCs w:val="20"/>
                <w:lang w:eastAsia="hr-HR"/>
              </w:rPr>
            </w:pPr>
            <w:r w:rsidRPr="00765415">
              <w:rPr>
                <w:rFonts w:eastAsia="Times New Roman"/>
                <w:sz w:val="20"/>
                <w:szCs w:val="20"/>
              </w:rPr>
              <w:t>DIR/PRI/KR/LOK</w:t>
            </w:r>
          </w:p>
        </w:tc>
        <w:tc>
          <w:tcPr>
            <w:tcW w:w="1389" w:type="dxa"/>
            <w:tcBorders>
              <w:left w:val="single" w:sz="4" w:space="0" w:color="auto"/>
              <w:right w:val="single" w:sz="4" w:space="0" w:color="auto"/>
            </w:tcBorders>
            <w:shd w:val="clear" w:color="auto" w:fill="00B050"/>
            <w:vAlign w:val="center"/>
          </w:tcPr>
          <w:p w14:paraId="1E9C5E4E" w14:textId="6FDA8A09"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46D255FC" w14:textId="48E72AE1"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auto"/>
            <w:vAlign w:val="center"/>
          </w:tcPr>
          <w:p w14:paraId="0E396FDA" w14:textId="7F9F5AF7"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36634A" w14:paraId="185D222E" w14:textId="77777777" w:rsidTr="0036634A">
        <w:trPr>
          <w:trHeight w:val="284"/>
          <w:jc w:val="center"/>
        </w:trPr>
        <w:tc>
          <w:tcPr>
            <w:tcW w:w="660" w:type="dxa"/>
            <w:tcBorders>
              <w:right w:val="nil"/>
            </w:tcBorders>
          </w:tcPr>
          <w:p w14:paraId="1CC8A0D1" w14:textId="77777777" w:rsidR="0036634A" w:rsidRPr="009E5645" w:rsidRDefault="0036634A" w:rsidP="0036634A">
            <w:pPr>
              <w:spacing w:after="0" w:line="240" w:lineRule="auto"/>
              <w:rPr>
                <w:rFonts w:eastAsia="Times New Roman"/>
                <w:sz w:val="20"/>
                <w:szCs w:val="20"/>
                <w:lang w:eastAsia="hr-HR"/>
              </w:rPr>
            </w:pPr>
            <w:r>
              <w:rPr>
                <w:rFonts w:eastAsia="Times New Roman"/>
                <w:sz w:val="20"/>
                <w:szCs w:val="20"/>
                <w:lang w:eastAsia="hr-HR"/>
              </w:rPr>
              <w:t>4.5.4</w:t>
            </w:r>
          </w:p>
        </w:tc>
        <w:tc>
          <w:tcPr>
            <w:tcW w:w="6379" w:type="dxa"/>
            <w:tcBorders>
              <w:left w:val="nil"/>
              <w:right w:val="double" w:sz="4" w:space="0" w:color="auto"/>
            </w:tcBorders>
          </w:tcPr>
          <w:p w14:paraId="57CE4432" w14:textId="77777777" w:rsidR="0036634A" w:rsidRPr="00C34671" w:rsidRDefault="0036634A" w:rsidP="0036634A">
            <w:pPr>
              <w:tabs>
                <w:tab w:val="left" w:pos="975"/>
              </w:tabs>
              <w:spacing w:after="0"/>
              <w:jc w:val="left"/>
              <w:rPr>
                <w:sz w:val="20"/>
                <w:szCs w:val="20"/>
              </w:rPr>
            </w:pPr>
            <w:r w:rsidRPr="00C34671">
              <w:rPr>
                <w:sz w:val="20"/>
                <w:szCs w:val="20"/>
              </w:rPr>
              <w:t>Poboljšanje komunalne opremljenosti gradskog područja – gradska groblja</w:t>
            </w:r>
          </w:p>
        </w:tc>
        <w:tc>
          <w:tcPr>
            <w:tcW w:w="1389" w:type="dxa"/>
            <w:tcBorders>
              <w:left w:val="double" w:sz="4" w:space="0" w:color="auto"/>
              <w:right w:val="single" w:sz="4" w:space="0" w:color="auto"/>
            </w:tcBorders>
            <w:vAlign w:val="center"/>
          </w:tcPr>
          <w:p w14:paraId="1F1B1CF0" w14:textId="25AD4DA3" w:rsidR="0036634A" w:rsidRDefault="00765415"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E31F6CE" w14:textId="05A17534" w:rsidR="0036634A" w:rsidRDefault="00765415"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DD631F4" w14:textId="2B89287A"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D470D84" w14:textId="62D53379" w:rsidR="0036634A" w:rsidRDefault="0036634A" w:rsidP="0036634A">
            <w:pPr>
              <w:spacing w:before="0" w:after="0" w:line="240" w:lineRule="auto"/>
              <w:jc w:val="center"/>
              <w:rPr>
                <w:rFonts w:eastAsia="Times New Roman"/>
                <w:sz w:val="20"/>
                <w:szCs w:val="20"/>
                <w:lang w:eastAsia="hr-HR"/>
              </w:rPr>
            </w:pPr>
            <w:r w:rsidRPr="008C3F2E">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9DE83C7" w14:textId="03D16353"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487248D4" w14:textId="3D9C5E51"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360B731" w14:textId="7581FCEA"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060CC43" w14:textId="14E5CD4C"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C88EAAC" w14:textId="6FEDF03C"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2D2C8EEF" w14:textId="21743D25"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5B9FBB7F" w14:textId="6764CE7B"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auto"/>
            <w:vAlign w:val="center"/>
          </w:tcPr>
          <w:p w14:paraId="19E8F073" w14:textId="6E5C1F21"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36634A" w14:paraId="4867611A" w14:textId="77777777" w:rsidTr="0036634A">
        <w:trPr>
          <w:trHeight w:val="284"/>
          <w:jc w:val="center"/>
        </w:trPr>
        <w:tc>
          <w:tcPr>
            <w:tcW w:w="660" w:type="dxa"/>
            <w:tcBorders>
              <w:right w:val="nil"/>
            </w:tcBorders>
          </w:tcPr>
          <w:p w14:paraId="47F4ED3E" w14:textId="77777777" w:rsidR="0036634A" w:rsidRPr="009E5645" w:rsidRDefault="0036634A" w:rsidP="0036634A">
            <w:pPr>
              <w:spacing w:after="0" w:line="240" w:lineRule="auto"/>
              <w:rPr>
                <w:rFonts w:eastAsia="Times New Roman"/>
                <w:sz w:val="20"/>
                <w:szCs w:val="20"/>
                <w:lang w:eastAsia="hr-HR"/>
              </w:rPr>
            </w:pPr>
            <w:r>
              <w:rPr>
                <w:rFonts w:eastAsia="Times New Roman"/>
                <w:sz w:val="20"/>
                <w:szCs w:val="20"/>
                <w:lang w:eastAsia="hr-HR"/>
              </w:rPr>
              <w:t>4.5.5</w:t>
            </w:r>
          </w:p>
        </w:tc>
        <w:tc>
          <w:tcPr>
            <w:tcW w:w="6379" w:type="dxa"/>
            <w:tcBorders>
              <w:left w:val="nil"/>
              <w:right w:val="double" w:sz="4" w:space="0" w:color="auto"/>
            </w:tcBorders>
          </w:tcPr>
          <w:p w14:paraId="1A3E35A6" w14:textId="77777777" w:rsidR="0036634A" w:rsidRPr="00C34671" w:rsidRDefault="0036634A" w:rsidP="0036634A">
            <w:pPr>
              <w:tabs>
                <w:tab w:val="left" w:pos="1005"/>
              </w:tabs>
              <w:spacing w:after="0"/>
              <w:jc w:val="left"/>
              <w:rPr>
                <w:sz w:val="20"/>
                <w:szCs w:val="20"/>
              </w:rPr>
            </w:pPr>
            <w:r w:rsidRPr="00C34671">
              <w:rPr>
                <w:sz w:val="20"/>
                <w:szCs w:val="20"/>
              </w:rPr>
              <w:t xml:space="preserve">Poboljšanje komunalne opremljenosti gradskog područja – zaštita i </w:t>
            </w:r>
            <w:r w:rsidRPr="00C34671">
              <w:rPr>
                <w:sz w:val="20"/>
                <w:szCs w:val="20"/>
              </w:rPr>
              <w:lastRenderedPageBreak/>
              <w:t>zbrinjavanje životinja</w:t>
            </w:r>
          </w:p>
        </w:tc>
        <w:tc>
          <w:tcPr>
            <w:tcW w:w="1389" w:type="dxa"/>
            <w:tcBorders>
              <w:left w:val="double" w:sz="4" w:space="0" w:color="auto"/>
              <w:right w:val="single" w:sz="4" w:space="0" w:color="auto"/>
            </w:tcBorders>
            <w:vAlign w:val="center"/>
          </w:tcPr>
          <w:p w14:paraId="5F9CD7C7" w14:textId="3EA63CBE" w:rsidR="0036634A" w:rsidRDefault="00765415" w:rsidP="0036634A">
            <w:pPr>
              <w:spacing w:before="0" w:after="0" w:line="240" w:lineRule="auto"/>
              <w:jc w:val="center"/>
              <w:rPr>
                <w:rFonts w:eastAsia="Times New Roman"/>
                <w:sz w:val="20"/>
                <w:szCs w:val="20"/>
                <w:lang w:eastAsia="hr-HR"/>
              </w:rPr>
            </w:pPr>
            <w:r>
              <w:rPr>
                <w:rFonts w:eastAsia="Times New Roman"/>
                <w:sz w:val="20"/>
                <w:szCs w:val="20"/>
                <w:lang w:eastAsia="hr-HR"/>
              </w:rPr>
              <w:lastRenderedPageBreak/>
              <w:t>0</w:t>
            </w:r>
          </w:p>
        </w:tc>
        <w:tc>
          <w:tcPr>
            <w:tcW w:w="1389" w:type="dxa"/>
            <w:tcBorders>
              <w:left w:val="single" w:sz="4" w:space="0" w:color="auto"/>
              <w:right w:val="single" w:sz="4" w:space="0" w:color="auto"/>
            </w:tcBorders>
            <w:shd w:val="clear" w:color="auto" w:fill="auto"/>
            <w:vAlign w:val="center"/>
          </w:tcPr>
          <w:p w14:paraId="1F0EC928" w14:textId="180C92F5" w:rsidR="0036634A" w:rsidRDefault="00765415"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547D189" w14:textId="62223792"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F3E2B9D" w14:textId="28248FFC" w:rsidR="0036634A" w:rsidRDefault="0036634A" w:rsidP="0036634A">
            <w:pPr>
              <w:spacing w:before="0" w:after="0" w:line="240" w:lineRule="auto"/>
              <w:jc w:val="center"/>
              <w:rPr>
                <w:rFonts w:eastAsia="Times New Roman"/>
                <w:sz w:val="20"/>
                <w:szCs w:val="20"/>
                <w:lang w:eastAsia="hr-HR"/>
              </w:rPr>
            </w:pPr>
            <w:r w:rsidRPr="008C3F2E">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F1C24BE" w14:textId="42F345D1"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45BA467E" w14:textId="7602A719"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62F35D4" w14:textId="1D7A8B61"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C30C8A1" w14:textId="52C439D6"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68D8E52" w14:textId="17578C65"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7C0FF87F" w14:textId="0BBD1554"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5F99C4B7" w14:textId="21522F3C"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lastRenderedPageBreak/>
              <w:t>INDIR/ST/DR/LOK</w:t>
            </w:r>
          </w:p>
        </w:tc>
        <w:tc>
          <w:tcPr>
            <w:tcW w:w="1390" w:type="dxa"/>
            <w:tcBorders>
              <w:left w:val="single" w:sz="4" w:space="0" w:color="auto"/>
            </w:tcBorders>
            <w:shd w:val="clear" w:color="auto" w:fill="auto"/>
            <w:vAlign w:val="center"/>
          </w:tcPr>
          <w:p w14:paraId="291C9406" w14:textId="1438B329"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lastRenderedPageBreak/>
              <w:t>0</w:t>
            </w:r>
          </w:p>
        </w:tc>
      </w:tr>
      <w:tr w:rsidR="00174877" w:rsidRPr="000D0F2B" w14:paraId="782124BF" w14:textId="77777777" w:rsidTr="00D85037">
        <w:trPr>
          <w:trHeight w:val="284"/>
          <w:jc w:val="center"/>
        </w:trPr>
        <w:tc>
          <w:tcPr>
            <w:tcW w:w="22320" w:type="dxa"/>
            <w:gridSpan w:val="13"/>
            <w:tcBorders>
              <w:right w:val="single" w:sz="4" w:space="0" w:color="auto"/>
            </w:tcBorders>
            <w:shd w:val="clear" w:color="auto" w:fill="D6E6DB"/>
          </w:tcPr>
          <w:p w14:paraId="410501C1" w14:textId="77777777" w:rsidR="00174877" w:rsidRPr="000D0F2B" w:rsidRDefault="00174877" w:rsidP="00174877">
            <w:pPr>
              <w:spacing w:after="0"/>
              <w:jc w:val="left"/>
              <w:rPr>
                <w:rFonts w:eastAsia="Times New Roman"/>
                <w:b/>
                <w:bCs/>
                <w:sz w:val="20"/>
                <w:szCs w:val="20"/>
                <w:lang w:eastAsia="hr-HR"/>
              </w:rPr>
            </w:pPr>
            <w:r w:rsidRPr="000D0F2B">
              <w:rPr>
                <w:b/>
                <w:sz w:val="20"/>
                <w:szCs w:val="20"/>
              </w:rPr>
              <w:lastRenderedPageBreak/>
              <w:t xml:space="preserve">Prioritet </w:t>
            </w:r>
            <w:r>
              <w:rPr>
                <w:b/>
                <w:sz w:val="20"/>
                <w:szCs w:val="20"/>
              </w:rPr>
              <w:t>4.6</w:t>
            </w:r>
            <w:r w:rsidRPr="000D0F2B">
              <w:rPr>
                <w:b/>
                <w:sz w:val="20"/>
                <w:szCs w:val="20"/>
              </w:rPr>
              <w:t xml:space="preserve">. </w:t>
            </w:r>
            <w:r w:rsidRPr="007A5D42">
              <w:rPr>
                <w:rFonts w:cs="Arial"/>
                <w:b/>
                <w:sz w:val="20"/>
                <w:szCs w:val="20"/>
              </w:rPr>
              <w:t>Unapređivanje regionalne prometne povezanosti</w:t>
            </w:r>
          </w:p>
        </w:tc>
      </w:tr>
      <w:tr w:rsidR="0036634A" w14:paraId="6276799B" w14:textId="77777777" w:rsidTr="00500849">
        <w:trPr>
          <w:trHeight w:val="284"/>
          <w:jc w:val="center"/>
        </w:trPr>
        <w:tc>
          <w:tcPr>
            <w:tcW w:w="660" w:type="dxa"/>
            <w:tcBorders>
              <w:right w:val="nil"/>
            </w:tcBorders>
            <w:hideMark/>
          </w:tcPr>
          <w:p w14:paraId="2A8BB936" w14:textId="77777777" w:rsidR="0036634A" w:rsidRPr="009E5645" w:rsidRDefault="0036634A" w:rsidP="0036634A">
            <w:pPr>
              <w:spacing w:after="0" w:line="240" w:lineRule="auto"/>
              <w:rPr>
                <w:rFonts w:eastAsia="Times New Roman"/>
                <w:sz w:val="20"/>
                <w:szCs w:val="20"/>
                <w:lang w:eastAsia="hr-HR"/>
              </w:rPr>
            </w:pPr>
            <w:r>
              <w:rPr>
                <w:rFonts w:eastAsia="Times New Roman"/>
                <w:sz w:val="20"/>
                <w:szCs w:val="20"/>
                <w:lang w:eastAsia="hr-HR"/>
              </w:rPr>
              <w:t>4</w:t>
            </w:r>
            <w:r w:rsidRPr="009E5645">
              <w:rPr>
                <w:rFonts w:eastAsia="Times New Roman"/>
                <w:sz w:val="20"/>
                <w:szCs w:val="20"/>
                <w:lang w:eastAsia="hr-HR"/>
              </w:rPr>
              <w:t>.</w:t>
            </w:r>
            <w:r>
              <w:rPr>
                <w:rFonts w:eastAsia="Times New Roman"/>
                <w:sz w:val="20"/>
                <w:szCs w:val="20"/>
                <w:lang w:eastAsia="hr-HR"/>
              </w:rPr>
              <w:t>6</w:t>
            </w:r>
            <w:r w:rsidRPr="009E5645">
              <w:rPr>
                <w:rFonts w:eastAsia="Times New Roman"/>
                <w:sz w:val="20"/>
                <w:szCs w:val="20"/>
                <w:lang w:eastAsia="hr-HR"/>
              </w:rPr>
              <w:t>.1</w:t>
            </w:r>
          </w:p>
        </w:tc>
        <w:tc>
          <w:tcPr>
            <w:tcW w:w="6379" w:type="dxa"/>
            <w:tcBorders>
              <w:left w:val="nil"/>
              <w:right w:val="double" w:sz="4" w:space="0" w:color="auto"/>
            </w:tcBorders>
          </w:tcPr>
          <w:p w14:paraId="4D4D0FFA" w14:textId="77777777" w:rsidR="0036634A" w:rsidRPr="00C34671" w:rsidRDefault="0036634A" w:rsidP="0036634A">
            <w:pPr>
              <w:spacing w:after="0"/>
              <w:jc w:val="left"/>
              <w:rPr>
                <w:sz w:val="20"/>
                <w:szCs w:val="20"/>
              </w:rPr>
            </w:pPr>
            <w:r w:rsidRPr="00C34671">
              <w:rPr>
                <w:bCs/>
                <w:sz w:val="20"/>
                <w:szCs w:val="20"/>
              </w:rPr>
              <w:t>Modernizacija željezničkog prigradsko-gradskog prometa</w:t>
            </w:r>
          </w:p>
        </w:tc>
        <w:tc>
          <w:tcPr>
            <w:tcW w:w="1389" w:type="dxa"/>
            <w:tcBorders>
              <w:left w:val="double" w:sz="4" w:space="0" w:color="auto"/>
              <w:right w:val="single" w:sz="4" w:space="0" w:color="auto"/>
            </w:tcBorders>
            <w:shd w:val="clear" w:color="auto" w:fill="92D050"/>
            <w:vAlign w:val="center"/>
          </w:tcPr>
          <w:p w14:paraId="2658BA18" w14:textId="77777777" w:rsidR="0036634A" w:rsidRDefault="00500849"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206ACEFA" w14:textId="064F2CA3" w:rsidR="00500849" w:rsidRDefault="00500849" w:rsidP="0036634A">
            <w:pPr>
              <w:spacing w:before="0" w:after="0" w:line="240" w:lineRule="auto"/>
              <w:jc w:val="center"/>
              <w:rPr>
                <w:rFonts w:eastAsia="Times New Roman"/>
                <w:sz w:val="20"/>
                <w:szCs w:val="20"/>
                <w:lang w:eastAsia="hr-HR"/>
              </w:rPr>
            </w:pPr>
            <w:r>
              <w:rPr>
                <w:rFonts w:eastAsia="Times New Roman"/>
                <w:sz w:val="20"/>
                <w:szCs w:val="20"/>
                <w:lang w:eastAsia="hr-HR"/>
              </w:rPr>
              <w:t>SEK/ST/DR</w:t>
            </w:r>
          </w:p>
        </w:tc>
        <w:tc>
          <w:tcPr>
            <w:tcW w:w="1389" w:type="dxa"/>
            <w:tcBorders>
              <w:left w:val="single" w:sz="4" w:space="0" w:color="auto"/>
              <w:right w:val="single" w:sz="4" w:space="0" w:color="auto"/>
            </w:tcBorders>
            <w:shd w:val="clear" w:color="auto" w:fill="92D050"/>
            <w:vAlign w:val="center"/>
          </w:tcPr>
          <w:p w14:paraId="31783AFA" w14:textId="77777777" w:rsidR="00500849" w:rsidRDefault="00500849"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3C93088A" w14:textId="18CAA713" w:rsidR="0036634A" w:rsidRDefault="00500849" w:rsidP="0036634A">
            <w:pPr>
              <w:spacing w:before="0" w:after="0" w:line="240" w:lineRule="auto"/>
              <w:jc w:val="center"/>
              <w:rPr>
                <w:rFonts w:eastAsia="Times New Roman"/>
                <w:sz w:val="20"/>
                <w:szCs w:val="20"/>
                <w:lang w:eastAsia="hr-HR"/>
              </w:rPr>
            </w:pPr>
            <w:r>
              <w:rPr>
                <w:rFonts w:eastAsia="Times New Roman"/>
                <w:sz w:val="20"/>
                <w:szCs w:val="20"/>
                <w:lang w:eastAsia="hr-HR"/>
              </w:rPr>
              <w:t>SEK/ST/DR</w:t>
            </w:r>
          </w:p>
        </w:tc>
        <w:tc>
          <w:tcPr>
            <w:tcW w:w="1389" w:type="dxa"/>
            <w:tcBorders>
              <w:left w:val="single" w:sz="4" w:space="0" w:color="auto"/>
              <w:right w:val="single" w:sz="4" w:space="0" w:color="auto"/>
            </w:tcBorders>
            <w:shd w:val="clear" w:color="auto" w:fill="auto"/>
            <w:vAlign w:val="center"/>
          </w:tcPr>
          <w:p w14:paraId="6FBB670E" w14:textId="0344A35D"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36D6486" w14:textId="76DFEFEB" w:rsidR="0036634A" w:rsidRDefault="0036634A" w:rsidP="0036634A">
            <w:pPr>
              <w:spacing w:before="0" w:after="0" w:line="240" w:lineRule="auto"/>
              <w:jc w:val="center"/>
              <w:rPr>
                <w:rFonts w:eastAsia="Times New Roman"/>
                <w:sz w:val="20"/>
                <w:szCs w:val="20"/>
                <w:lang w:eastAsia="hr-HR"/>
              </w:rPr>
            </w:pPr>
            <w:r w:rsidRPr="00BC3F31">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6B61377" w14:textId="105D91EA"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62158B34" w14:textId="6D81559B"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F8A34F6" w14:textId="28B5501E"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41EB0DD" w14:textId="29A088BB"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873CC8D" w14:textId="647866DD"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00ABBA2B" w14:textId="5711C123"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1D7B14E4" w14:textId="57907C02"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INDIR/ST/DR/REG</w:t>
            </w:r>
          </w:p>
        </w:tc>
        <w:tc>
          <w:tcPr>
            <w:tcW w:w="1390" w:type="dxa"/>
            <w:tcBorders>
              <w:left w:val="single" w:sz="4" w:space="0" w:color="auto"/>
            </w:tcBorders>
            <w:shd w:val="clear" w:color="auto" w:fill="auto"/>
            <w:vAlign w:val="center"/>
          </w:tcPr>
          <w:p w14:paraId="15DD363D" w14:textId="684ECF8C"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36634A" w14:paraId="06044F66" w14:textId="77777777" w:rsidTr="0036634A">
        <w:trPr>
          <w:trHeight w:val="284"/>
          <w:jc w:val="center"/>
        </w:trPr>
        <w:tc>
          <w:tcPr>
            <w:tcW w:w="660" w:type="dxa"/>
            <w:tcBorders>
              <w:right w:val="nil"/>
            </w:tcBorders>
            <w:hideMark/>
          </w:tcPr>
          <w:p w14:paraId="76241908" w14:textId="77777777" w:rsidR="0036634A" w:rsidRPr="009E5645" w:rsidRDefault="0036634A" w:rsidP="0036634A">
            <w:pPr>
              <w:spacing w:after="0" w:line="240" w:lineRule="auto"/>
              <w:rPr>
                <w:rFonts w:eastAsia="Times New Roman"/>
                <w:sz w:val="20"/>
                <w:szCs w:val="20"/>
                <w:lang w:eastAsia="hr-HR"/>
              </w:rPr>
            </w:pPr>
            <w:r>
              <w:rPr>
                <w:rFonts w:eastAsia="Times New Roman"/>
                <w:sz w:val="20"/>
                <w:szCs w:val="20"/>
                <w:lang w:eastAsia="hr-HR"/>
              </w:rPr>
              <w:t>4.6</w:t>
            </w:r>
            <w:r w:rsidRPr="009E5645">
              <w:rPr>
                <w:rFonts w:eastAsia="Times New Roman"/>
                <w:sz w:val="20"/>
                <w:szCs w:val="20"/>
                <w:lang w:eastAsia="hr-HR"/>
              </w:rPr>
              <w:t>.2</w:t>
            </w:r>
          </w:p>
        </w:tc>
        <w:tc>
          <w:tcPr>
            <w:tcW w:w="6379" w:type="dxa"/>
            <w:tcBorders>
              <w:left w:val="nil"/>
              <w:right w:val="double" w:sz="4" w:space="0" w:color="auto"/>
            </w:tcBorders>
          </w:tcPr>
          <w:p w14:paraId="61E12D0F" w14:textId="77777777" w:rsidR="0036634A" w:rsidRPr="00C34671" w:rsidRDefault="0036634A" w:rsidP="0036634A">
            <w:pPr>
              <w:tabs>
                <w:tab w:val="left" w:pos="1005"/>
              </w:tabs>
              <w:spacing w:after="0"/>
              <w:jc w:val="left"/>
              <w:rPr>
                <w:sz w:val="20"/>
                <w:szCs w:val="20"/>
              </w:rPr>
            </w:pPr>
            <w:r w:rsidRPr="00C34671">
              <w:rPr>
                <w:sz w:val="20"/>
                <w:szCs w:val="20"/>
              </w:rPr>
              <w:t>Razvoj integriranog javnog prijevoza</w:t>
            </w:r>
          </w:p>
        </w:tc>
        <w:tc>
          <w:tcPr>
            <w:tcW w:w="1389" w:type="dxa"/>
            <w:tcBorders>
              <w:left w:val="double" w:sz="4" w:space="0" w:color="auto"/>
              <w:right w:val="single" w:sz="4" w:space="0" w:color="auto"/>
            </w:tcBorders>
            <w:vAlign w:val="center"/>
          </w:tcPr>
          <w:p w14:paraId="168A7AAF" w14:textId="36675BD1" w:rsidR="0036634A" w:rsidRDefault="00500849"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9914412" w14:textId="6ED66609" w:rsidR="0036634A" w:rsidRDefault="00500849"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4ED3EBB" w14:textId="429DB372"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C8C5DC2" w14:textId="0803F84B" w:rsidR="0036634A" w:rsidRDefault="0036634A" w:rsidP="0036634A">
            <w:pPr>
              <w:spacing w:before="0" w:after="0" w:line="240" w:lineRule="auto"/>
              <w:jc w:val="center"/>
              <w:rPr>
                <w:rFonts w:eastAsia="Times New Roman"/>
                <w:sz w:val="20"/>
                <w:szCs w:val="20"/>
                <w:lang w:eastAsia="hr-HR"/>
              </w:rPr>
            </w:pPr>
            <w:r w:rsidRPr="00BC3F31">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FF59C70" w14:textId="185D5074"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0C7F610A" w14:textId="30F80601"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DBA62ED" w14:textId="006F5ECF" w:rsidR="0036634A" w:rsidRDefault="009B1B7D"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271CA9B" w14:textId="3EF32E72"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276721B" w14:textId="7EB88577"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5F2B3A6C" w14:textId="186D3D52"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w:t>
            </w:r>
          </w:p>
          <w:p w14:paraId="35042876" w14:textId="5CF241ED"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INDIR/ST/DR/REG</w:t>
            </w:r>
          </w:p>
        </w:tc>
        <w:tc>
          <w:tcPr>
            <w:tcW w:w="1390" w:type="dxa"/>
            <w:tcBorders>
              <w:left w:val="single" w:sz="4" w:space="0" w:color="auto"/>
            </w:tcBorders>
            <w:shd w:val="clear" w:color="auto" w:fill="auto"/>
            <w:vAlign w:val="center"/>
          </w:tcPr>
          <w:p w14:paraId="7B91089C" w14:textId="54A48A0E" w:rsidR="0036634A" w:rsidRDefault="0036634A" w:rsidP="0036634A">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174877" w:rsidRPr="000D0F2B" w14:paraId="7212E0FA" w14:textId="77777777" w:rsidTr="00D85037">
        <w:trPr>
          <w:trHeight w:val="284"/>
          <w:jc w:val="center"/>
        </w:trPr>
        <w:tc>
          <w:tcPr>
            <w:tcW w:w="22320" w:type="dxa"/>
            <w:gridSpan w:val="13"/>
            <w:tcBorders>
              <w:right w:val="single" w:sz="4" w:space="0" w:color="auto"/>
            </w:tcBorders>
            <w:shd w:val="clear" w:color="auto" w:fill="C5D69B"/>
          </w:tcPr>
          <w:p w14:paraId="6E669FF1" w14:textId="77777777" w:rsidR="00174877" w:rsidRPr="00051816" w:rsidRDefault="00174877" w:rsidP="00174877">
            <w:pPr>
              <w:spacing w:after="0" w:line="240" w:lineRule="auto"/>
              <w:rPr>
                <w:rFonts w:eastAsia="Times New Roman"/>
                <w:b/>
                <w:bCs/>
                <w:sz w:val="20"/>
                <w:szCs w:val="20"/>
                <w:lang w:eastAsia="hr-HR"/>
              </w:rPr>
            </w:pPr>
            <w:r w:rsidRPr="00051816">
              <w:rPr>
                <w:rFonts w:eastAsia="Times New Roman"/>
                <w:b/>
                <w:bCs/>
                <w:sz w:val="20"/>
                <w:szCs w:val="20"/>
                <w:lang w:eastAsia="hr-HR"/>
              </w:rPr>
              <w:t xml:space="preserve">CILJ 5. </w:t>
            </w:r>
            <w:r w:rsidRPr="00051816">
              <w:rPr>
                <w:b/>
                <w:bCs/>
                <w:sz w:val="20"/>
                <w:szCs w:val="20"/>
              </w:rPr>
              <w:t>UNAPREĐIVANJE KVALITETE ŽIVLJENJA</w:t>
            </w:r>
          </w:p>
        </w:tc>
      </w:tr>
      <w:tr w:rsidR="00174877" w:rsidRPr="009E5645" w14:paraId="166D7EE6" w14:textId="77777777" w:rsidTr="00D85037">
        <w:trPr>
          <w:trHeight w:val="284"/>
          <w:jc w:val="center"/>
        </w:trPr>
        <w:tc>
          <w:tcPr>
            <w:tcW w:w="22320" w:type="dxa"/>
            <w:gridSpan w:val="13"/>
            <w:tcBorders>
              <w:right w:val="single" w:sz="4" w:space="0" w:color="auto"/>
            </w:tcBorders>
            <w:shd w:val="clear" w:color="auto" w:fill="D6E6DB"/>
          </w:tcPr>
          <w:p w14:paraId="594DBD8C" w14:textId="77777777" w:rsidR="00174877" w:rsidRPr="009E5645" w:rsidRDefault="00174877" w:rsidP="00174877">
            <w:pPr>
              <w:spacing w:after="0" w:line="240" w:lineRule="auto"/>
              <w:rPr>
                <w:rFonts w:eastAsia="Times New Roman"/>
                <w:b/>
                <w:bCs/>
                <w:sz w:val="20"/>
                <w:szCs w:val="20"/>
                <w:lang w:eastAsia="hr-HR"/>
              </w:rPr>
            </w:pPr>
            <w:r>
              <w:rPr>
                <w:rFonts w:eastAsia="Times New Roman"/>
                <w:b/>
                <w:bCs/>
                <w:sz w:val="20"/>
                <w:szCs w:val="20"/>
                <w:lang w:eastAsia="hr-HR"/>
              </w:rPr>
              <w:t>Prioritet 5</w:t>
            </w:r>
            <w:r w:rsidRPr="009E5645">
              <w:rPr>
                <w:rFonts w:eastAsia="Times New Roman"/>
                <w:b/>
                <w:bCs/>
                <w:sz w:val="20"/>
                <w:szCs w:val="20"/>
                <w:lang w:eastAsia="hr-HR"/>
              </w:rPr>
              <w:t>.1</w:t>
            </w:r>
            <w:r w:rsidRPr="00530921">
              <w:rPr>
                <w:rFonts w:eastAsia="Times New Roman"/>
                <w:b/>
                <w:bCs/>
                <w:sz w:val="20"/>
                <w:szCs w:val="20"/>
                <w:lang w:eastAsia="hr-HR"/>
              </w:rPr>
              <w:t xml:space="preserve">. </w:t>
            </w:r>
            <w:r w:rsidRPr="00051816">
              <w:rPr>
                <w:b/>
                <w:sz w:val="20"/>
                <w:szCs w:val="20"/>
              </w:rPr>
              <w:t>Unapređivanje kvalitete stanovanja</w:t>
            </w:r>
          </w:p>
        </w:tc>
      </w:tr>
      <w:tr w:rsidR="009B1B7D" w14:paraId="7EB24DFA" w14:textId="77777777" w:rsidTr="009B1B7D">
        <w:trPr>
          <w:trHeight w:val="284"/>
          <w:jc w:val="center"/>
        </w:trPr>
        <w:tc>
          <w:tcPr>
            <w:tcW w:w="660" w:type="dxa"/>
            <w:tcBorders>
              <w:right w:val="nil"/>
            </w:tcBorders>
            <w:hideMark/>
          </w:tcPr>
          <w:p w14:paraId="01AA0BA2" w14:textId="77777777" w:rsidR="009B1B7D" w:rsidRPr="009E5645" w:rsidRDefault="009B1B7D" w:rsidP="009B1B7D">
            <w:pPr>
              <w:spacing w:after="0" w:line="240" w:lineRule="auto"/>
              <w:rPr>
                <w:rFonts w:eastAsia="Times New Roman"/>
                <w:sz w:val="20"/>
                <w:szCs w:val="20"/>
                <w:lang w:eastAsia="hr-HR"/>
              </w:rPr>
            </w:pPr>
            <w:r>
              <w:rPr>
                <w:rFonts w:eastAsia="Times New Roman"/>
                <w:sz w:val="20"/>
                <w:szCs w:val="20"/>
                <w:lang w:eastAsia="hr-HR"/>
              </w:rPr>
              <w:t>5</w:t>
            </w:r>
            <w:r w:rsidRPr="009E5645">
              <w:rPr>
                <w:rFonts w:eastAsia="Times New Roman"/>
                <w:sz w:val="20"/>
                <w:szCs w:val="20"/>
                <w:lang w:eastAsia="hr-HR"/>
              </w:rPr>
              <w:t>.1.1</w:t>
            </w:r>
          </w:p>
        </w:tc>
        <w:tc>
          <w:tcPr>
            <w:tcW w:w="6379" w:type="dxa"/>
            <w:tcBorders>
              <w:left w:val="nil"/>
              <w:right w:val="double" w:sz="4" w:space="0" w:color="auto"/>
            </w:tcBorders>
          </w:tcPr>
          <w:p w14:paraId="738D03AA" w14:textId="77777777" w:rsidR="009B1B7D" w:rsidRPr="00C34671" w:rsidRDefault="009B1B7D" w:rsidP="009B1B7D">
            <w:pPr>
              <w:spacing w:after="0"/>
              <w:jc w:val="left"/>
              <w:rPr>
                <w:sz w:val="20"/>
                <w:szCs w:val="20"/>
              </w:rPr>
            </w:pPr>
            <w:r w:rsidRPr="00C34671">
              <w:rPr>
                <w:sz w:val="20"/>
                <w:szCs w:val="20"/>
              </w:rPr>
              <w:t>Poticanje obnove, modernizacije i održavanja stambenog fonda te sustava najma stanova u vlasništvu Grada</w:t>
            </w:r>
          </w:p>
        </w:tc>
        <w:tc>
          <w:tcPr>
            <w:tcW w:w="1389" w:type="dxa"/>
            <w:tcBorders>
              <w:left w:val="double" w:sz="4" w:space="0" w:color="auto"/>
              <w:right w:val="single" w:sz="4" w:space="0" w:color="auto"/>
            </w:tcBorders>
            <w:shd w:val="clear" w:color="auto" w:fill="auto"/>
            <w:vAlign w:val="center"/>
          </w:tcPr>
          <w:p w14:paraId="03D28B58" w14:textId="232BC76E" w:rsidR="009B1B7D" w:rsidRDefault="00500849" w:rsidP="009B1B7D">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F387447" w14:textId="20E4163B" w:rsidR="009B1B7D" w:rsidRDefault="00500849" w:rsidP="009B1B7D">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3D1A24E" w14:textId="3C339DB7" w:rsidR="009B1B7D" w:rsidRDefault="009B1B7D" w:rsidP="009B1B7D">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C4C745C" w14:textId="6980A7A9" w:rsidR="009B1B7D" w:rsidRDefault="009B1B7D" w:rsidP="009B1B7D">
            <w:pPr>
              <w:spacing w:after="0" w:line="240" w:lineRule="auto"/>
              <w:jc w:val="center"/>
              <w:rPr>
                <w:rFonts w:eastAsia="Times New Roman"/>
                <w:sz w:val="20"/>
                <w:szCs w:val="20"/>
                <w:lang w:eastAsia="hr-HR"/>
              </w:rPr>
            </w:pPr>
            <w:r w:rsidRPr="00624C3B">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C18C829" w14:textId="7025C831" w:rsidR="009B1B7D" w:rsidRDefault="009B1B7D" w:rsidP="009B1B7D">
            <w:pPr>
              <w:spacing w:after="0" w:line="240" w:lineRule="auto"/>
              <w:jc w:val="center"/>
              <w:rPr>
                <w:rFonts w:eastAsia="Times New Roman"/>
                <w:sz w:val="20"/>
                <w:szCs w:val="20"/>
                <w:lang w:eastAsia="hr-HR"/>
              </w:rPr>
            </w:pPr>
            <w:r w:rsidRPr="005D281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4DC3A576" w14:textId="747E0638" w:rsidR="009B1B7D" w:rsidRDefault="009B1B7D" w:rsidP="009B1B7D">
            <w:pPr>
              <w:spacing w:after="0" w:line="240" w:lineRule="auto"/>
              <w:jc w:val="center"/>
              <w:rPr>
                <w:rFonts w:eastAsia="Times New Roman"/>
                <w:sz w:val="20"/>
                <w:szCs w:val="20"/>
                <w:lang w:eastAsia="hr-HR"/>
              </w:rPr>
            </w:pPr>
            <w:r w:rsidRPr="005D281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5AF6E2A" w14:textId="21C18D74" w:rsidR="009B1B7D" w:rsidRDefault="009B1B7D" w:rsidP="009B1B7D">
            <w:pPr>
              <w:spacing w:after="0" w:line="240" w:lineRule="auto"/>
              <w:jc w:val="center"/>
              <w:rPr>
                <w:rFonts w:eastAsia="Times New Roman"/>
                <w:sz w:val="20"/>
                <w:szCs w:val="20"/>
                <w:lang w:eastAsia="hr-HR"/>
              </w:rPr>
            </w:pPr>
            <w:r w:rsidRPr="005D281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6223A58" w14:textId="6915AEC3" w:rsidR="009B1B7D" w:rsidRDefault="009B1B7D" w:rsidP="009B1B7D">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A2509D3" w14:textId="74732DE0" w:rsidR="009B1B7D" w:rsidRDefault="009B1B7D" w:rsidP="009B1B7D">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31D61E79" w14:textId="7E5BDDD2" w:rsidR="009B1B7D" w:rsidRDefault="009B1B7D" w:rsidP="009B1B7D">
            <w:pPr>
              <w:spacing w:after="0" w:line="240" w:lineRule="auto"/>
              <w:jc w:val="center"/>
              <w:rPr>
                <w:rFonts w:eastAsia="Times New Roman"/>
                <w:sz w:val="20"/>
                <w:szCs w:val="20"/>
                <w:lang w:eastAsia="hr-HR"/>
              </w:rPr>
            </w:pPr>
            <w:r>
              <w:rPr>
                <w:rFonts w:eastAsia="Times New Roman"/>
                <w:sz w:val="20"/>
                <w:szCs w:val="20"/>
                <w:lang w:eastAsia="hr-HR"/>
              </w:rPr>
              <w:t>++</w:t>
            </w:r>
          </w:p>
          <w:p w14:paraId="39F6C4E9" w14:textId="267EBAB4" w:rsidR="009B1B7D" w:rsidRDefault="009B1B7D" w:rsidP="009B1B7D">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46D8B535" w14:textId="4F6189E9" w:rsidR="009B1B7D" w:rsidRDefault="009B1B7D" w:rsidP="009B1B7D">
            <w:pPr>
              <w:spacing w:after="0" w:line="240" w:lineRule="auto"/>
              <w:jc w:val="center"/>
              <w:rPr>
                <w:rFonts w:eastAsia="Times New Roman"/>
                <w:sz w:val="20"/>
                <w:szCs w:val="20"/>
                <w:lang w:eastAsia="hr-HR"/>
              </w:rPr>
            </w:pPr>
            <w:r>
              <w:rPr>
                <w:rFonts w:eastAsia="Times New Roman"/>
                <w:sz w:val="20"/>
                <w:szCs w:val="20"/>
                <w:lang w:eastAsia="hr-HR"/>
              </w:rPr>
              <w:t>+</w:t>
            </w:r>
          </w:p>
          <w:p w14:paraId="4AECEFA4" w14:textId="5E0026AD" w:rsidR="009B1B7D" w:rsidRDefault="009B1B7D" w:rsidP="009B1B7D">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9B1B7D" w14:paraId="5366B35B" w14:textId="77777777" w:rsidTr="009B1B7D">
        <w:trPr>
          <w:trHeight w:val="284"/>
          <w:jc w:val="center"/>
        </w:trPr>
        <w:tc>
          <w:tcPr>
            <w:tcW w:w="660" w:type="dxa"/>
            <w:tcBorders>
              <w:right w:val="nil"/>
            </w:tcBorders>
            <w:hideMark/>
          </w:tcPr>
          <w:p w14:paraId="19666323" w14:textId="77777777" w:rsidR="009B1B7D" w:rsidRPr="009E5645" w:rsidRDefault="009B1B7D" w:rsidP="009B1B7D">
            <w:pPr>
              <w:spacing w:after="0" w:line="240" w:lineRule="auto"/>
              <w:rPr>
                <w:rFonts w:eastAsia="Times New Roman"/>
                <w:sz w:val="20"/>
                <w:szCs w:val="20"/>
                <w:lang w:eastAsia="hr-HR"/>
              </w:rPr>
            </w:pPr>
            <w:r>
              <w:rPr>
                <w:rFonts w:eastAsia="Times New Roman"/>
                <w:sz w:val="20"/>
                <w:szCs w:val="20"/>
                <w:lang w:eastAsia="hr-HR"/>
              </w:rPr>
              <w:t>5</w:t>
            </w:r>
            <w:r w:rsidRPr="009E5645">
              <w:rPr>
                <w:rFonts w:eastAsia="Times New Roman"/>
                <w:sz w:val="20"/>
                <w:szCs w:val="20"/>
                <w:lang w:eastAsia="hr-HR"/>
              </w:rPr>
              <w:t>.1.2</w:t>
            </w:r>
          </w:p>
        </w:tc>
        <w:tc>
          <w:tcPr>
            <w:tcW w:w="6379" w:type="dxa"/>
            <w:tcBorders>
              <w:left w:val="nil"/>
              <w:right w:val="double" w:sz="4" w:space="0" w:color="auto"/>
            </w:tcBorders>
          </w:tcPr>
          <w:p w14:paraId="07F5FE2D" w14:textId="77777777" w:rsidR="009B1B7D" w:rsidRPr="00C34671" w:rsidRDefault="009B1B7D" w:rsidP="009B1B7D">
            <w:pPr>
              <w:tabs>
                <w:tab w:val="left" w:pos="1005"/>
              </w:tabs>
              <w:spacing w:after="0"/>
              <w:jc w:val="left"/>
              <w:rPr>
                <w:sz w:val="20"/>
                <w:szCs w:val="20"/>
              </w:rPr>
            </w:pPr>
            <w:r w:rsidRPr="00C34671">
              <w:rPr>
                <w:sz w:val="20"/>
                <w:szCs w:val="20"/>
              </w:rPr>
              <w:t>Racionalno planiranje i uređivanje područja za obiteljsku stambenu gradnju</w:t>
            </w:r>
          </w:p>
        </w:tc>
        <w:tc>
          <w:tcPr>
            <w:tcW w:w="1389" w:type="dxa"/>
            <w:tcBorders>
              <w:left w:val="double" w:sz="4" w:space="0" w:color="auto"/>
              <w:right w:val="single" w:sz="4" w:space="0" w:color="auto"/>
            </w:tcBorders>
            <w:shd w:val="clear" w:color="auto" w:fill="auto"/>
            <w:vAlign w:val="center"/>
          </w:tcPr>
          <w:p w14:paraId="0324AA44" w14:textId="2F2F66D7" w:rsidR="009B1B7D" w:rsidRDefault="00500849" w:rsidP="009B1B7D">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0A4A2BC" w14:textId="152977A0" w:rsidR="009B1B7D" w:rsidRDefault="00500849" w:rsidP="009B1B7D">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BDD6EE" w:themeFill="accent1" w:themeFillTint="66"/>
            <w:vAlign w:val="center"/>
          </w:tcPr>
          <w:p w14:paraId="3703CA56" w14:textId="74CE66CF" w:rsidR="009B1B7D" w:rsidRPr="00500849" w:rsidRDefault="009B1B7D" w:rsidP="009B1B7D">
            <w:pPr>
              <w:spacing w:after="0" w:line="240" w:lineRule="auto"/>
              <w:jc w:val="center"/>
              <w:rPr>
                <w:rFonts w:eastAsia="Times New Roman"/>
                <w:sz w:val="20"/>
                <w:szCs w:val="20"/>
                <w:lang w:eastAsia="hr-HR"/>
              </w:rPr>
            </w:pPr>
            <w:r w:rsidRPr="00500849">
              <w:rPr>
                <w:rFonts w:eastAsia="Times New Roman"/>
                <w:sz w:val="20"/>
                <w:szCs w:val="20"/>
              </w:rPr>
              <w:t>DIR/ST/DR/LOK</w:t>
            </w:r>
          </w:p>
        </w:tc>
        <w:tc>
          <w:tcPr>
            <w:tcW w:w="1389" w:type="dxa"/>
            <w:tcBorders>
              <w:left w:val="single" w:sz="4" w:space="0" w:color="auto"/>
              <w:right w:val="single" w:sz="4" w:space="0" w:color="auto"/>
            </w:tcBorders>
            <w:shd w:val="clear" w:color="auto" w:fill="auto"/>
            <w:vAlign w:val="center"/>
          </w:tcPr>
          <w:p w14:paraId="27760D06" w14:textId="07ACDD08" w:rsidR="009B1B7D" w:rsidRPr="00500849" w:rsidRDefault="009B1B7D" w:rsidP="009B1B7D">
            <w:pPr>
              <w:spacing w:after="0" w:line="240" w:lineRule="auto"/>
              <w:jc w:val="center"/>
              <w:rPr>
                <w:rFonts w:eastAsia="Times New Roman"/>
                <w:sz w:val="20"/>
                <w:szCs w:val="20"/>
                <w:lang w:eastAsia="hr-HR"/>
              </w:rPr>
            </w:pPr>
            <w:r w:rsidRPr="00500849">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6DE7977" w14:textId="5E596E57" w:rsidR="009B1B7D" w:rsidRPr="00500849" w:rsidRDefault="009B1B7D" w:rsidP="009B1B7D">
            <w:pPr>
              <w:spacing w:after="0" w:line="240" w:lineRule="auto"/>
              <w:jc w:val="center"/>
              <w:rPr>
                <w:rFonts w:eastAsia="Times New Roman"/>
                <w:sz w:val="20"/>
                <w:szCs w:val="20"/>
                <w:lang w:eastAsia="hr-HR"/>
              </w:rPr>
            </w:pPr>
            <w:r w:rsidRPr="00500849">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4FE6C5B6" w14:textId="27EAF0AD" w:rsidR="009B1B7D" w:rsidRPr="00500849" w:rsidRDefault="009B1B7D" w:rsidP="009B1B7D">
            <w:pPr>
              <w:spacing w:after="0" w:line="240" w:lineRule="auto"/>
              <w:jc w:val="center"/>
              <w:rPr>
                <w:rFonts w:eastAsia="Times New Roman"/>
                <w:sz w:val="20"/>
                <w:szCs w:val="20"/>
                <w:lang w:eastAsia="hr-HR"/>
              </w:rPr>
            </w:pPr>
            <w:r w:rsidRPr="00500849">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33BBE24" w14:textId="7B1FD3FE" w:rsidR="009B1B7D" w:rsidRPr="00500849" w:rsidRDefault="009B1B7D" w:rsidP="009B1B7D">
            <w:pPr>
              <w:spacing w:after="0" w:line="240" w:lineRule="auto"/>
              <w:jc w:val="center"/>
              <w:rPr>
                <w:rFonts w:eastAsia="Times New Roman"/>
                <w:sz w:val="20"/>
                <w:szCs w:val="20"/>
                <w:lang w:eastAsia="hr-HR"/>
              </w:rPr>
            </w:pPr>
            <w:r w:rsidRPr="00500849">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6DA55574" w14:textId="77777777" w:rsidR="009B1B7D" w:rsidRPr="00500849" w:rsidRDefault="009B1B7D" w:rsidP="009B1B7D">
            <w:pPr>
              <w:spacing w:after="0" w:line="240" w:lineRule="auto"/>
              <w:jc w:val="center"/>
              <w:rPr>
                <w:rFonts w:eastAsia="Times New Roman"/>
                <w:sz w:val="20"/>
                <w:szCs w:val="20"/>
              </w:rPr>
            </w:pPr>
            <w:r w:rsidRPr="00500849">
              <w:rPr>
                <w:rFonts w:eastAsia="Times New Roman"/>
                <w:sz w:val="20"/>
                <w:szCs w:val="20"/>
              </w:rPr>
              <w:t>++</w:t>
            </w:r>
          </w:p>
          <w:p w14:paraId="05FA61EB" w14:textId="7ACC2AD7" w:rsidR="009B1B7D" w:rsidRPr="00500849" w:rsidRDefault="009B1B7D" w:rsidP="009B1B7D">
            <w:pPr>
              <w:spacing w:before="0" w:after="0" w:line="240" w:lineRule="auto"/>
              <w:jc w:val="center"/>
              <w:rPr>
                <w:rFonts w:eastAsia="Times New Roman"/>
                <w:sz w:val="20"/>
                <w:szCs w:val="20"/>
                <w:lang w:eastAsia="hr-HR"/>
              </w:rPr>
            </w:pPr>
            <w:r w:rsidRPr="00500849">
              <w:rPr>
                <w:rFonts w:eastAsia="Times New Roman"/>
                <w:sz w:val="20"/>
                <w:szCs w:val="20"/>
              </w:rPr>
              <w:t>DIR/ST/DR/LOK</w:t>
            </w:r>
          </w:p>
        </w:tc>
        <w:tc>
          <w:tcPr>
            <w:tcW w:w="1389" w:type="dxa"/>
            <w:tcBorders>
              <w:left w:val="single" w:sz="4" w:space="0" w:color="auto"/>
              <w:right w:val="single" w:sz="4" w:space="0" w:color="auto"/>
            </w:tcBorders>
            <w:shd w:val="clear" w:color="auto" w:fill="auto"/>
            <w:vAlign w:val="center"/>
          </w:tcPr>
          <w:p w14:paraId="718B2AFE" w14:textId="2DEF40D1" w:rsidR="009B1B7D" w:rsidRDefault="009B1B7D" w:rsidP="009B1B7D">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2559C7A3" w14:textId="004C85EB" w:rsidR="009B1B7D" w:rsidRDefault="009B1B7D" w:rsidP="009B1B7D">
            <w:pPr>
              <w:spacing w:after="0" w:line="240" w:lineRule="auto"/>
              <w:jc w:val="center"/>
              <w:rPr>
                <w:rFonts w:eastAsia="Times New Roman"/>
                <w:sz w:val="20"/>
                <w:szCs w:val="20"/>
                <w:lang w:eastAsia="hr-HR"/>
              </w:rPr>
            </w:pPr>
            <w:r>
              <w:rPr>
                <w:rFonts w:eastAsia="Times New Roman"/>
                <w:sz w:val="20"/>
                <w:szCs w:val="20"/>
                <w:lang w:eastAsia="hr-HR"/>
              </w:rPr>
              <w:t>++</w:t>
            </w:r>
          </w:p>
          <w:p w14:paraId="02FD3C14" w14:textId="66CD4DA0" w:rsidR="009B1B7D" w:rsidRDefault="009B1B7D" w:rsidP="009B1B7D">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7E3A84B9" w14:textId="11F9F743" w:rsidR="009B1B7D" w:rsidRDefault="009B1B7D" w:rsidP="009B1B7D">
            <w:pPr>
              <w:spacing w:after="0" w:line="240" w:lineRule="auto"/>
              <w:jc w:val="center"/>
              <w:rPr>
                <w:rFonts w:eastAsia="Times New Roman"/>
                <w:sz w:val="20"/>
                <w:szCs w:val="20"/>
                <w:lang w:eastAsia="hr-HR"/>
              </w:rPr>
            </w:pPr>
            <w:r>
              <w:rPr>
                <w:rFonts w:eastAsia="Times New Roman"/>
                <w:sz w:val="20"/>
                <w:szCs w:val="20"/>
                <w:lang w:eastAsia="hr-HR"/>
              </w:rPr>
              <w:t>+</w:t>
            </w:r>
          </w:p>
          <w:p w14:paraId="47F66AA9" w14:textId="3DF1BF09" w:rsidR="009B1B7D" w:rsidRDefault="009B1B7D" w:rsidP="009B1B7D">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174877" w:rsidRPr="000D0F2B" w14:paraId="3F2AA744" w14:textId="77777777" w:rsidTr="00D85037">
        <w:trPr>
          <w:trHeight w:val="284"/>
          <w:jc w:val="center"/>
        </w:trPr>
        <w:tc>
          <w:tcPr>
            <w:tcW w:w="22320" w:type="dxa"/>
            <w:gridSpan w:val="13"/>
            <w:tcBorders>
              <w:right w:val="single" w:sz="4" w:space="0" w:color="auto"/>
            </w:tcBorders>
            <w:shd w:val="clear" w:color="auto" w:fill="D6E6DB"/>
          </w:tcPr>
          <w:p w14:paraId="25FB925C" w14:textId="77777777" w:rsidR="00174877" w:rsidRPr="000D0F2B" w:rsidRDefault="00174877" w:rsidP="00174877">
            <w:pPr>
              <w:spacing w:after="0"/>
              <w:jc w:val="left"/>
              <w:rPr>
                <w:rFonts w:eastAsia="Times New Roman"/>
                <w:b/>
                <w:bCs/>
                <w:sz w:val="20"/>
                <w:szCs w:val="20"/>
                <w:lang w:eastAsia="hr-HR"/>
              </w:rPr>
            </w:pPr>
            <w:r w:rsidRPr="000D0F2B">
              <w:rPr>
                <w:b/>
                <w:sz w:val="20"/>
                <w:szCs w:val="20"/>
              </w:rPr>
              <w:t xml:space="preserve">Prioritet </w:t>
            </w:r>
            <w:r>
              <w:rPr>
                <w:b/>
                <w:sz w:val="20"/>
                <w:szCs w:val="20"/>
              </w:rPr>
              <w:t>5</w:t>
            </w:r>
            <w:r w:rsidRPr="000D0F2B">
              <w:rPr>
                <w:b/>
                <w:sz w:val="20"/>
                <w:szCs w:val="20"/>
              </w:rPr>
              <w:t xml:space="preserve">.2. </w:t>
            </w:r>
            <w:r w:rsidRPr="00051816">
              <w:rPr>
                <w:b/>
                <w:sz w:val="20"/>
                <w:szCs w:val="20"/>
              </w:rPr>
              <w:t>Socijalna integracija lokalnih zajednica, sigurnost i kvalitetno slobodno vrijeme</w:t>
            </w:r>
          </w:p>
        </w:tc>
      </w:tr>
      <w:tr w:rsidR="00500849" w14:paraId="08E41FAA" w14:textId="77777777" w:rsidTr="00500849">
        <w:trPr>
          <w:trHeight w:val="284"/>
          <w:jc w:val="center"/>
        </w:trPr>
        <w:tc>
          <w:tcPr>
            <w:tcW w:w="660" w:type="dxa"/>
            <w:tcBorders>
              <w:right w:val="nil"/>
            </w:tcBorders>
            <w:hideMark/>
          </w:tcPr>
          <w:p w14:paraId="625FBF5B"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5</w:t>
            </w:r>
            <w:r w:rsidRPr="009E5645">
              <w:rPr>
                <w:rFonts w:eastAsia="Times New Roman"/>
                <w:sz w:val="20"/>
                <w:szCs w:val="20"/>
                <w:lang w:eastAsia="hr-HR"/>
              </w:rPr>
              <w:t>.2.1</w:t>
            </w:r>
          </w:p>
        </w:tc>
        <w:tc>
          <w:tcPr>
            <w:tcW w:w="6379" w:type="dxa"/>
            <w:tcBorders>
              <w:left w:val="nil"/>
              <w:right w:val="double" w:sz="4" w:space="0" w:color="auto"/>
            </w:tcBorders>
          </w:tcPr>
          <w:p w14:paraId="0E3CF63B" w14:textId="77777777" w:rsidR="00500849" w:rsidRPr="00C34671" w:rsidRDefault="00500849" w:rsidP="00500849">
            <w:pPr>
              <w:spacing w:after="0"/>
              <w:jc w:val="left"/>
              <w:rPr>
                <w:sz w:val="20"/>
                <w:szCs w:val="20"/>
              </w:rPr>
            </w:pPr>
            <w:r w:rsidRPr="00C34671">
              <w:rPr>
                <w:sz w:val="20"/>
                <w:szCs w:val="20"/>
              </w:rPr>
              <w:t>Poticanje stambenog zbrinjavanja socijalno osjetljivih skupina građana</w:t>
            </w:r>
          </w:p>
        </w:tc>
        <w:tc>
          <w:tcPr>
            <w:tcW w:w="1389" w:type="dxa"/>
            <w:tcBorders>
              <w:left w:val="double" w:sz="4" w:space="0" w:color="auto"/>
              <w:right w:val="single" w:sz="4" w:space="0" w:color="auto"/>
            </w:tcBorders>
            <w:vAlign w:val="center"/>
          </w:tcPr>
          <w:p w14:paraId="53BEE5B0" w14:textId="5720376C"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D7E69E0" w14:textId="45B688E5"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5B0A784" w14:textId="2D83119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517576E" w14:textId="05D3194F" w:rsidR="00500849" w:rsidRDefault="00500849" w:rsidP="00500849">
            <w:pPr>
              <w:spacing w:before="0" w:after="0" w:line="240" w:lineRule="auto"/>
              <w:jc w:val="center"/>
              <w:rPr>
                <w:rFonts w:eastAsia="Times New Roman"/>
                <w:sz w:val="20"/>
                <w:szCs w:val="20"/>
                <w:lang w:eastAsia="hr-HR"/>
              </w:rPr>
            </w:pPr>
            <w:r w:rsidRPr="0050492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B82070E" w14:textId="5BE6D9BC" w:rsidR="00500849" w:rsidRDefault="00500849" w:rsidP="00500849">
            <w:pPr>
              <w:spacing w:before="0" w:after="0" w:line="240" w:lineRule="auto"/>
              <w:jc w:val="center"/>
              <w:rPr>
                <w:rFonts w:eastAsia="Times New Roman"/>
                <w:sz w:val="20"/>
                <w:szCs w:val="20"/>
                <w:lang w:eastAsia="hr-HR"/>
              </w:rPr>
            </w:pPr>
            <w:r w:rsidRPr="005508D6">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665573BC" w14:textId="10635C15" w:rsidR="00500849" w:rsidRDefault="00500849" w:rsidP="00500849">
            <w:pPr>
              <w:spacing w:before="0" w:after="0" w:line="240" w:lineRule="auto"/>
              <w:jc w:val="center"/>
              <w:rPr>
                <w:rFonts w:eastAsia="Times New Roman"/>
                <w:sz w:val="20"/>
                <w:szCs w:val="20"/>
                <w:lang w:eastAsia="hr-HR"/>
              </w:rPr>
            </w:pPr>
            <w:r w:rsidRPr="005508D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745D05B" w14:textId="2AC662A4" w:rsidR="00500849" w:rsidRDefault="00500849" w:rsidP="00500849">
            <w:pPr>
              <w:spacing w:before="0" w:after="0" w:line="240" w:lineRule="auto"/>
              <w:jc w:val="center"/>
              <w:rPr>
                <w:rFonts w:eastAsia="Times New Roman"/>
                <w:sz w:val="20"/>
                <w:szCs w:val="20"/>
                <w:lang w:eastAsia="hr-HR"/>
              </w:rPr>
            </w:pPr>
            <w:r w:rsidRPr="005508D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C5723D3" w14:textId="0D1DE078"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6063DBA" w14:textId="53AB9D21"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12BA49B6" w14:textId="0FAA8D95"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787AEDDF" w14:textId="51F32E3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380A3527" w14:textId="337CCC0F"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1F047408" w14:textId="50611908"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500849" w14:paraId="29F29E08" w14:textId="77777777" w:rsidTr="00500849">
        <w:trPr>
          <w:trHeight w:val="284"/>
          <w:jc w:val="center"/>
        </w:trPr>
        <w:tc>
          <w:tcPr>
            <w:tcW w:w="660" w:type="dxa"/>
            <w:tcBorders>
              <w:right w:val="nil"/>
            </w:tcBorders>
            <w:hideMark/>
          </w:tcPr>
          <w:p w14:paraId="329F7E8C"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5</w:t>
            </w:r>
            <w:r w:rsidRPr="009E5645">
              <w:rPr>
                <w:rFonts w:eastAsia="Times New Roman"/>
                <w:sz w:val="20"/>
                <w:szCs w:val="20"/>
                <w:lang w:eastAsia="hr-HR"/>
              </w:rPr>
              <w:t>.2.2</w:t>
            </w:r>
          </w:p>
        </w:tc>
        <w:tc>
          <w:tcPr>
            <w:tcW w:w="6379" w:type="dxa"/>
            <w:tcBorders>
              <w:left w:val="nil"/>
              <w:right w:val="double" w:sz="4" w:space="0" w:color="auto"/>
            </w:tcBorders>
          </w:tcPr>
          <w:p w14:paraId="2BC686C5" w14:textId="77777777" w:rsidR="00500849" w:rsidRPr="00C34671" w:rsidRDefault="00500849" w:rsidP="00500849">
            <w:pPr>
              <w:tabs>
                <w:tab w:val="left" w:pos="1005"/>
              </w:tabs>
              <w:spacing w:after="0"/>
              <w:jc w:val="left"/>
              <w:rPr>
                <w:sz w:val="20"/>
                <w:szCs w:val="20"/>
              </w:rPr>
            </w:pPr>
            <w:r w:rsidRPr="00C34671">
              <w:rPr>
                <w:sz w:val="20"/>
                <w:szCs w:val="20"/>
              </w:rPr>
              <w:t>Unapređenje sustava zaštite i spašavanja stanovništva, zaštite od požara i elementarnih nepogoda</w:t>
            </w:r>
          </w:p>
        </w:tc>
        <w:tc>
          <w:tcPr>
            <w:tcW w:w="1389" w:type="dxa"/>
            <w:tcBorders>
              <w:left w:val="double" w:sz="4" w:space="0" w:color="auto"/>
              <w:right w:val="single" w:sz="4" w:space="0" w:color="auto"/>
            </w:tcBorders>
            <w:vAlign w:val="center"/>
          </w:tcPr>
          <w:p w14:paraId="7A2CF919" w14:textId="09FB1DB4"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A5D2381" w14:textId="06AE8F70"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227C33C" w14:textId="371D2E9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A79B78D" w14:textId="0E7EAD91" w:rsidR="00500849" w:rsidRDefault="00500849" w:rsidP="00500849">
            <w:pPr>
              <w:spacing w:before="0" w:after="0" w:line="240" w:lineRule="auto"/>
              <w:jc w:val="center"/>
              <w:rPr>
                <w:rFonts w:eastAsia="Times New Roman"/>
                <w:sz w:val="20"/>
                <w:szCs w:val="20"/>
                <w:lang w:eastAsia="hr-HR"/>
              </w:rPr>
            </w:pPr>
            <w:r w:rsidRPr="0050492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A838580" w14:textId="423BEF97" w:rsidR="00500849" w:rsidRDefault="00500849" w:rsidP="00500849">
            <w:pPr>
              <w:spacing w:before="0" w:after="0" w:line="240" w:lineRule="auto"/>
              <w:jc w:val="center"/>
              <w:rPr>
                <w:rFonts w:eastAsia="Times New Roman"/>
                <w:sz w:val="20"/>
                <w:szCs w:val="20"/>
                <w:lang w:eastAsia="hr-HR"/>
              </w:rPr>
            </w:pPr>
            <w:r w:rsidRPr="005508D6">
              <w:rPr>
                <w:rFonts w:eastAsia="Times New Roman"/>
                <w:sz w:val="20"/>
                <w:szCs w:val="20"/>
                <w:lang w:eastAsia="hr-HR"/>
              </w:rPr>
              <w:t>0</w:t>
            </w:r>
          </w:p>
        </w:tc>
        <w:tc>
          <w:tcPr>
            <w:tcW w:w="1390" w:type="dxa"/>
            <w:tcBorders>
              <w:left w:val="single" w:sz="4" w:space="0" w:color="auto"/>
              <w:right w:val="single" w:sz="4" w:space="0" w:color="auto"/>
            </w:tcBorders>
            <w:shd w:val="clear" w:color="auto" w:fill="92D050"/>
            <w:vAlign w:val="center"/>
          </w:tcPr>
          <w:p w14:paraId="69E79CD4" w14:textId="77777777"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72A53AD7" w14:textId="01AD49D7"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INDIR/PRI/DR/LOK</w:t>
            </w:r>
          </w:p>
        </w:tc>
        <w:tc>
          <w:tcPr>
            <w:tcW w:w="1389" w:type="dxa"/>
            <w:tcBorders>
              <w:left w:val="single" w:sz="4" w:space="0" w:color="auto"/>
              <w:right w:val="single" w:sz="4" w:space="0" w:color="auto"/>
            </w:tcBorders>
            <w:shd w:val="clear" w:color="auto" w:fill="auto"/>
            <w:vAlign w:val="center"/>
          </w:tcPr>
          <w:p w14:paraId="47CF44EA" w14:textId="17C2F703" w:rsidR="00500849" w:rsidRDefault="00500849" w:rsidP="00500849">
            <w:pPr>
              <w:spacing w:before="0" w:after="0" w:line="240" w:lineRule="auto"/>
              <w:jc w:val="center"/>
              <w:rPr>
                <w:rFonts w:eastAsia="Times New Roman"/>
                <w:sz w:val="20"/>
                <w:szCs w:val="20"/>
                <w:lang w:eastAsia="hr-HR"/>
              </w:rPr>
            </w:pPr>
            <w:r w:rsidRPr="005508D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59393C1" w14:textId="19BBCC0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9984FA5" w14:textId="1E747758" w:rsidR="00500849" w:rsidRDefault="00500849" w:rsidP="00500849">
            <w:pPr>
              <w:spacing w:before="0" w:after="0" w:line="240" w:lineRule="auto"/>
              <w:jc w:val="center"/>
              <w:rPr>
                <w:rFonts w:eastAsia="Times New Roman"/>
                <w:sz w:val="20"/>
                <w:szCs w:val="20"/>
                <w:lang w:eastAsia="hr-HR"/>
              </w:rPr>
            </w:pPr>
            <w:r w:rsidRPr="0051600A">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1D065365" w14:textId="16BA138E"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23344296" w14:textId="794199D9"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4A08C832" w14:textId="3B32D824"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26EB3F92" w14:textId="75A8065B"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IR/ST/DR/LOK</w:t>
            </w:r>
          </w:p>
        </w:tc>
      </w:tr>
      <w:tr w:rsidR="00500849" w14:paraId="76346056" w14:textId="77777777" w:rsidTr="00500849">
        <w:trPr>
          <w:trHeight w:val="284"/>
          <w:jc w:val="center"/>
        </w:trPr>
        <w:tc>
          <w:tcPr>
            <w:tcW w:w="660" w:type="dxa"/>
            <w:tcBorders>
              <w:right w:val="nil"/>
            </w:tcBorders>
          </w:tcPr>
          <w:p w14:paraId="5BA55226"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5.2.3</w:t>
            </w:r>
          </w:p>
        </w:tc>
        <w:tc>
          <w:tcPr>
            <w:tcW w:w="6379" w:type="dxa"/>
            <w:tcBorders>
              <w:left w:val="nil"/>
              <w:right w:val="double" w:sz="4" w:space="0" w:color="auto"/>
            </w:tcBorders>
          </w:tcPr>
          <w:p w14:paraId="704D7350" w14:textId="77777777" w:rsidR="00500849" w:rsidRPr="00C34671" w:rsidRDefault="00500849" w:rsidP="00500849">
            <w:pPr>
              <w:tabs>
                <w:tab w:val="left" w:pos="1035"/>
              </w:tabs>
              <w:spacing w:after="0"/>
              <w:jc w:val="left"/>
              <w:rPr>
                <w:sz w:val="20"/>
                <w:szCs w:val="20"/>
              </w:rPr>
            </w:pPr>
            <w:r w:rsidRPr="00C34671">
              <w:rPr>
                <w:sz w:val="20"/>
                <w:szCs w:val="20"/>
              </w:rPr>
              <w:t>Unapređivanje skrbi o starijoj populaciji u okvirima lokalne zajednice</w:t>
            </w:r>
          </w:p>
        </w:tc>
        <w:tc>
          <w:tcPr>
            <w:tcW w:w="1389" w:type="dxa"/>
            <w:tcBorders>
              <w:left w:val="double" w:sz="4" w:space="0" w:color="auto"/>
              <w:right w:val="single" w:sz="4" w:space="0" w:color="auto"/>
            </w:tcBorders>
            <w:vAlign w:val="center"/>
          </w:tcPr>
          <w:p w14:paraId="664DB966" w14:textId="01AF3259"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ECE6947" w14:textId="71C171C8"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FA99FDC" w14:textId="4A6FA4CC" w:rsidR="00500849" w:rsidRDefault="00500849" w:rsidP="00500849">
            <w:pPr>
              <w:spacing w:before="0" w:after="0" w:line="240" w:lineRule="auto"/>
              <w:jc w:val="center"/>
              <w:rPr>
                <w:rFonts w:eastAsia="Times New Roman"/>
                <w:sz w:val="20"/>
                <w:szCs w:val="20"/>
                <w:lang w:eastAsia="hr-HR"/>
              </w:rPr>
            </w:pPr>
            <w:r w:rsidRPr="006C343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9669750" w14:textId="2CD53A31" w:rsidR="00500849" w:rsidRDefault="00500849" w:rsidP="00500849">
            <w:pPr>
              <w:spacing w:before="0" w:after="0" w:line="240" w:lineRule="auto"/>
              <w:jc w:val="center"/>
              <w:rPr>
                <w:rFonts w:eastAsia="Times New Roman"/>
                <w:sz w:val="20"/>
                <w:szCs w:val="20"/>
                <w:lang w:eastAsia="hr-HR"/>
              </w:rPr>
            </w:pPr>
            <w:r w:rsidRPr="0050492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FC78A1D" w14:textId="1ADBE1F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650A6143" w14:textId="236E96E1" w:rsidR="00500849" w:rsidRDefault="00500849" w:rsidP="00500849">
            <w:pPr>
              <w:spacing w:before="0" w:after="0" w:line="240" w:lineRule="auto"/>
              <w:jc w:val="center"/>
              <w:rPr>
                <w:rFonts w:eastAsia="Times New Roman"/>
                <w:sz w:val="20"/>
                <w:szCs w:val="20"/>
                <w:lang w:eastAsia="hr-HR"/>
              </w:rPr>
            </w:pPr>
            <w:r w:rsidRPr="00C3260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A42224D" w14:textId="7BA26491" w:rsidR="00500849" w:rsidRDefault="00500849" w:rsidP="00500849">
            <w:pPr>
              <w:spacing w:before="0" w:after="0" w:line="240" w:lineRule="auto"/>
              <w:jc w:val="center"/>
              <w:rPr>
                <w:rFonts w:eastAsia="Times New Roman"/>
                <w:sz w:val="20"/>
                <w:szCs w:val="20"/>
                <w:lang w:eastAsia="hr-HR"/>
              </w:rPr>
            </w:pPr>
            <w:r w:rsidRPr="00C3260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62AD172" w14:textId="29F37D3F"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3B1C45A" w14:textId="75132D47" w:rsidR="00500849" w:rsidRDefault="00500849" w:rsidP="00500849">
            <w:pPr>
              <w:spacing w:before="0" w:after="0" w:line="240" w:lineRule="auto"/>
              <w:jc w:val="center"/>
              <w:rPr>
                <w:rFonts w:eastAsia="Times New Roman"/>
                <w:sz w:val="20"/>
                <w:szCs w:val="20"/>
                <w:lang w:eastAsia="hr-HR"/>
              </w:rPr>
            </w:pPr>
            <w:r w:rsidRPr="0051600A">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7B8CEDAC" w14:textId="6886DD70"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75C6848A" w14:textId="64B802CE"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004680E7" w14:textId="2CAA8149"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5BD785C9" w14:textId="0A8DE2E7"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500849" w14:paraId="776530FB" w14:textId="77777777" w:rsidTr="00500849">
        <w:trPr>
          <w:trHeight w:val="284"/>
          <w:jc w:val="center"/>
        </w:trPr>
        <w:tc>
          <w:tcPr>
            <w:tcW w:w="660" w:type="dxa"/>
            <w:tcBorders>
              <w:right w:val="nil"/>
            </w:tcBorders>
          </w:tcPr>
          <w:p w14:paraId="5260A7CC"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5.2.4</w:t>
            </w:r>
          </w:p>
        </w:tc>
        <w:tc>
          <w:tcPr>
            <w:tcW w:w="6379" w:type="dxa"/>
            <w:tcBorders>
              <w:left w:val="nil"/>
              <w:right w:val="double" w:sz="4" w:space="0" w:color="auto"/>
            </w:tcBorders>
          </w:tcPr>
          <w:p w14:paraId="61120DF5" w14:textId="77777777" w:rsidR="00500849" w:rsidRPr="00C34671" w:rsidRDefault="00500849" w:rsidP="00500849">
            <w:pPr>
              <w:spacing w:after="0"/>
              <w:jc w:val="left"/>
              <w:rPr>
                <w:sz w:val="20"/>
                <w:szCs w:val="20"/>
              </w:rPr>
            </w:pPr>
            <w:r w:rsidRPr="00C34671">
              <w:rPr>
                <w:sz w:val="20"/>
                <w:szCs w:val="20"/>
              </w:rPr>
              <w:t>Kvalitetnije uključivanje osoba s invaliditetom u život zajednice</w:t>
            </w:r>
          </w:p>
        </w:tc>
        <w:tc>
          <w:tcPr>
            <w:tcW w:w="1389" w:type="dxa"/>
            <w:tcBorders>
              <w:left w:val="double" w:sz="4" w:space="0" w:color="auto"/>
              <w:right w:val="single" w:sz="4" w:space="0" w:color="auto"/>
            </w:tcBorders>
            <w:vAlign w:val="center"/>
          </w:tcPr>
          <w:p w14:paraId="0CAE4979" w14:textId="392B3D66"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54555CA" w14:textId="25370B68"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FF8EE04" w14:textId="38120F29" w:rsidR="00500849" w:rsidRDefault="00500849" w:rsidP="00500849">
            <w:pPr>
              <w:spacing w:before="0" w:after="0" w:line="240" w:lineRule="auto"/>
              <w:jc w:val="center"/>
              <w:rPr>
                <w:rFonts w:eastAsia="Times New Roman"/>
                <w:sz w:val="20"/>
                <w:szCs w:val="20"/>
                <w:lang w:eastAsia="hr-HR"/>
              </w:rPr>
            </w:pPr>
            <w:r w:rsidRPr="006C343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BCFDBCE" w14:textId="0B262B37" w:rsidR="00500849" w:rsidRDefault="00500849" w:rsidP="00500849">
            <w:pPr>
              <w:spacing w:before="0" w:after="0" w:line="240" w:lineRule="auto"/>
              <w:jc w:val="center"/>
              <w:rPr>
                <w:rFonts w:eastAsia="Times New Roman"/>
                <w:sz w:val="20"/>
                <w:szCs w:val="20"/>
                <w:lang w:eastAsia="hr-HR"/>
              </w:rPr>
            </w:pPr>
            <w:r w:rsidRPr="0050492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0304B32" w14:textId="563269EE" w:rsidR="00500849" w:rsidRDefault="00500849" w:rsidP="00500849">
            <w:pPr>
              <w:spacing w:before="0" w:after="0" w:line="240" w:lineRule="auto"/>
              <w:jc w:val="center"/>
              <w:rPr>
                <w:rFonts w:eastAsia="Times New Roman"/>
                <w:sz w:val="20"/>
                <w:szCs w:val="20"/>
                <w:lang w:eastAsia="hr-HR"/>
              </w:rPr>
            </w:pPr>
            <w:r w:rsidRPr="00D43591">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37C1A371" w14:textId="649EFC05" w:rsidR="00500849" w:rsidRDefault="00500849" w:rsidP="00500849">
            <w:pPr>
              <w:spacing w:before="0" w:after="0" w:line="240" w:lineRule="auto"/>
              <w:jc w:val="center"/>
              <w:rPr>
                <w:rFonts w:eastAsia="Times New Roman"/>
                <w:sz w:val="20"/>
                <w:szCs w:val="20"/>
                <w:lang w:eastAsia="hr-HR"/>
              </w:rPr>
            </w:pPr>
            <w:r w:rsidRPr="00C3260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AA7FD92" w14:textId="1FF8FF38" w:rsidR="00500849" w:rsidRDefault="00500849" w:rsidP="00500849">
            <w:pPr>
              <w:spacing w:before="0" w:after="0" w:line="240" w:lineRule="auto"/>
              <w:jc w:val="center"/>
              <w:rPr>
                <w:rFonts w:eastAsia="Times New Roman"/>
                <w:sz w:val="20"/>
                <w:szCs w:val="20"/>
                <w:lang w:eastAsia="hr-HR"/>
              </w:rPr>
            </w:pPr>
            <w:r w:rsidRPr="00C3260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9B78383" w14:textId="26AA45C9"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03CF847" w14:textId="7BBCF37A" w:rsidR="00500849" w:rsidRDefault="00500849" w:rsidP="00500849">
            <w:pPr>
              <w:spacing w:before="0" w:after="0" w:line="240" w:lineRule="auto"/>
              <w:jc w:val="center"/>
              <w:rPr>
                <w:rFonts w:eastAsia="Times New Roman"/>
                <w:sz w:val="20"/>
                <w:szCs w:val="20"/>
                <w:lang w:eastAsia="hr-HR"/>
              </w:rPr>
            </w:pPr>
            <w:r w:rsidRPr="0051600A">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18E9F891" w14:textId="62F1953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4E0DA4C4" w14:textId="0250851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797706C3" w14:textId="5F6201D3"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7C76DF65" w14:textId="783DE494"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500849" w14:paraId="15036B86" w14:textId="77777777" w:rsidTr="00500849">
        <w:trPr>
          <w:trHeight w:val="284"/>
          <w:jc w:val="center"/>
        </w:trPr>
        <w:tc>
          <w:tcPr>
            <w:tcW w:w="660" w:type="dxa"/>
            <w:tcBorders>
              <w:right w:val="nil"/>
            </w:tcBorders>
          </w:tcPr>
          <w:p w14:paraId="001500CD"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5.2.5</w:t>
            </w:r>
          </w:p>
        </w:tc>
        <w:tc>
          <w:tcPr>
            <w:tcW w:w="6379" w:type="dxa"/>
            <w:tcBorders>
              <w:left w:val="nil"/>
              <w:right w:val="double" w:sz="4" w:space="0" w:color="auto"/>
            </w:tcBorders>
          </w:tcPr>
          <w:p w14:paraId="40CC7670" w14:textId="77777777" w:rsidR="00500849" w:rsidRPr="00C34671" w:rsidRDefault="00500849" w:rsidP="00500849">
            <w:pPr>
              <w:spacing w:after="0"/>
              <w:jc w:val="left"/>
              <w:rPr>
                <w:sz w:val="20"/>
                <w:szCs w:val="20"/>
              </w:rPr>
            </w:pPr>
            <w:r w:rsidRPr="00C34671">
              <w:rPr>
                <w:sz w:val="20"/>
                <w:szCs w:val="20"/>
              </w:rPr>
              <w:t>Kvalitetnije uključivanje djece i mladih s teškoćama u razvoju u život zajednice</w:t>
            </w:r>
          </w:p>
        </w:tc>
        <w:tc>
          <w:tcPr>
            <w:tcW w:w="1389" w:type="dxa"/>
            <w:tcBorders>
              <w:left w:val="double" w:sz="4" w:space="0" w:color="auto"/>
              <w:right w:val="single" w:sz="4" w:space="0" w:color="auto"/>
            </w:tcBorders>
            <w:vAlign w:val="center"/>
          </w:tcPr>
          <w:p w14:paraId="7EE888D7" w14:textId="4ADF4D52"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9D6ABFF" w14:textId="4BBD5119"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B913445" w14:textId="27DC64B3" w:rsidR="00500849" w:rsidRDefault="00500849" w:rsidP="00500849">
            <w:pPr>
              <w:spacing w:before="0" w:after="0" w:line="240" w:lineRule="auto"/>
              <w:jc w:val="center"/>
              <w:rPr>
                <w:rFonts w:eastAsia="Times New Roman"/>
                <w:sz w:val="20"/>
                <w:szCs w:val="20"/>
                <w:lang w:eastAsia="hr-HR"/>
              </w:rPr>
            </w:pPr>
            <w:r w:rsidRPr="006C343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C8F24B8" w14:textId="5254A669" w:rsidR="00500849" w:rsidRDefault="00500849" w:rsidP="00500849">
            <w:pPr>
              <w:spacing w:before="0" w:after="0" w:line="240" w:lineRule="auto"/>
              <w:jc w:val="center"/>
              <w:rPr>
                <w:rFonts w:eastAsia="Times New Roman"/>
                <w:sz w:val="20"/>
                <w:szCs w:val="20"/>
                <w:lang w:eastAsia="hr-HR"/>
              </w:rPr>
            </w:pPr>
            <w:r w:rsidRPr="0050492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A805ED0" w14:textId="6716B895" w:rsidR="00500849" w:rsidRDefault="00500849" w:rsidP="00500849">
            <w:pPr>
              <w:spacing w:before="0" w:after="0" w:line="240" w:lineRule="auto"/>
              <w:jc w:val="center"/>
              <w:rPr>
                <w:rFonts w:eastAsia="Times New Roman"/>
                <w:sz w:val="20"/>
                <w:szCs w:val="20"/>
                <w:lang w:eastAsia="hr-HR"/>
              </w:rPr>
            </w:pPr>
            <w:r w:rsidRPr="00D43591">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9C245B3" w14:textId="42373431" w:rsidR="00500849" w:rsidRDefault="00500849" w:rsidP="00500849">
            <w:pPr>
              <w:spacing w:before="0" w:after="0" w:line="240" w:lineRule="auto"/>
              <w:jc w:val="center"/>
              <w:rPr>
                <w:rFonts w:eastAsia="Times New Roman"/>
                <w:sz w:val="20"/>
                <w:szCs w:val="20"/>
                <w:lang w:eastAsia="hr-HR"/>
              </w:rPr>
            </w:pPr>
            <w:r w:rsidRPr="00C3260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CF8D2B3" w14:textId="2E63DA97" w:rsidR="00500849" w:rsidRDefault="00500849" w:rsidP="00500849">
            <w:pPr>
              <w:spacing w:before="0" w:after="0" w:line="240" w:lineRule="auto"/>
              <w:jc w:val="center"/>
              <w:rPr>
                <w:rFonts w:eastAsia="Times New Roman"/>
                <w:sz w:val="20"/>
                <w:szCs w:val="20"/>
                <w:lang w:eastAsia="hr-HR"/>
              </w:rPr>
            </w:pPr>
            <w:r w:rsidRPr="00C3260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0B7DB5E" w14:textId="0EB0A7D0"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86783C8" w14:textId="1AD584BC" w:rsidR="00500849" w:rsidRDefault="00500849" w:rsidP="00500849">
            <w:pPr>
              <w:spacing w:before="0" w:after="0" w:line="240" w:lineRule="auto"/>
              <w:jc w:val="center"/>
              <w:rPr>
                <w:rFonts w:eastAsia="Times New Roman"/>
                <w:sz w:val="20"/>
                <w:szCs w:val="20"/>
                <w:lang w:eastAsia="hr-HR"/>
              </w:rPr>
            </w:pPr>
            <w:r w:rsidRPr="0051600A">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68F61DD8" w14:textId="44E3D085"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6637794E" w14:textId="660F48B4"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6E379B32" w14:textId="4C33B06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79358385" w14:textId="225D3E9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500849" w14:paraId="7782147A" w14:textId="77777777" w:rsidTr="00500849">
        <w:trPr>
          <w:trHeight w:val="284"/>
          <w:jc w:val="center"/>
        </w:trPr>
        <w:tc>
          <w:tcPr>
            <w:tcW w:w="660" w:type="dxa"/>
            <w:tcBorders>
              <w:right w:val="nil"/>
            </w:tcBorders>
          </w:tcPr>
          <w:p w14:paraId="3F409DDD" w14:textId="77777777" w:rsidR="00500849" w:rsidRDefault="00500849" w:rsidP="00500849">
            <w:pPr>
              <w:spacing w:after="0" w:line="240" w:lineRule="auto"/>
              <w:rPr>
                <w:rFonts w:eastAsia="Times New Roman"/>
                <w:sz w:val="20"/>
                <w:szCs w:val="20"/>
                <w:lang w:eastAsia="hr-HR"/>
              </w:rPr>
            </w:pPr>
            <w:r>
              <w:rPr>
                <w:rFonts w:eastAsia="Times New Roman"/>
                <w:sz w:val="20"/>
                <w:szCs w:val="20"/>
                <w:lang w:eastAsia="hr-HR"/>
              </w:rPr>
              <w:t>5.2.6</w:t>
            </w:r>
          </w:p>
        </w:tc>
        <w:tc>
          <w:tcPr>
            <w:tcW w:w="6379" w:type="dxa"/>
            <w:tcBorders>
              <w:left w:val="nil"/>
              <w:right w:val="double" w:sz="4" w:space="0" w:color="auto"/>
            </w:tcBorders>
          </w:tcPr>
          <w:p w14:paraId="2CF50B3E" w14:textId="77777777" w:rsidR="00500849" w:rsidRPr="00C34671" w:rsidRDefault="00500849" w:rsidP="00500849">
            <w:pPr>
              <w:spacing w:after="0"/>
              <w:jc w:val="left"/>
              <w:rPr>
                <w:sz w:val="20"/>
                <w:szCs w:val="20"/>
              </w:rPr>
            </w:pPr>
            <w:r w:rsidRPr="00C34671">
              <w:rPr>
                <w:rFonts w:cs="Arial"/>
                <w:sz w:val="20"/>
                <w:szCs w:val="20"/>
              </w:rPr>
              <w:t>Stvaranje, jačanje i održavanje urbane sigurnosti u Gradu Zagrebu</w:t>
            </w:r>
          </w:p>
        </w:tc>
        <w:tc>
          <w:tcPr>
            <w:tcW w:w="1389" w:type="dxa"/>
            <w:tcBorders>
              <w:left w:val="double" w:sz="4" w:space="0" w:color="auto"/>
              <w:right w:val="single" w:sz="4" w:space="0" w:color="auto"/>
            </w:tcBorders>
            <w:vAlign w:val="center"/>
          </w:tcPr>
          <w:p w14:paraId="4FBD08D6" w14:textId="73A61668"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208E63E" w14:textId="38DD0E64" w:rsidR="00500849" w:rsidRDefault="00500849" w:rsidP="00500849">
            <w:pPr>
              <w:spacing w:before="0" w:after="0" w:line="240" w:lineRule="auto"/>
              <w:jc w:val="center"/>
              <w:rPr>
                <w:rFonts w:eastAsia="Times New Roman"/>
                <w:sz w:val="20"/>
                <w:szCs w:val="20"/>
                <w:lang w:eastAsia="hr-HR"/>
              </w:rPr>
            </w:pPr>
            <w:r w:rsidRPr="0031536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A758C99" w14:textId="4D0FE179" w:rsidR="00500849" w:rsidRDefault="00500849" w:rsidP="00500849">
            <w:pPr>
              <w:spacing w:before="0" w:after="0" w:line="240" w:lineRule="auto"/>
              <w:jc w:val="center"/>
              <w:rPr>
                <w:rFonts w:eastAsia="Times New Roman"/>
                <w:sz w:val="20"/>
                <w:szCs w:val="20"/>
                <w:lang w:eastAsia="hr-HR"/>
              </w:rPr>
            </w:pPr>
            <w:r w:rsidRPr="006C343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A9FACA4" w14:textId="1480E449" w:rsidR="00500849" w:rsidRDefault="00500849" w:rsidP="00500849">
            <w:pPr>
              <w:spacing w:before="0" w:after="0" w:line="240" w:lineRule="auto"/>
              <w:jc w:val="center"/>
              <w:rPr>
                <w:rFonts w:eastAsia="Times New Roman"/>
                <w:sz w:val="20"/>
                <w:szCs w:val="20"/>
                <w:lang w:eastAsia="hr-HR"/>
              </w:rPr>
            </w:pPr>
            <w:r w:rsidRPr="0050492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AAEC7FF" w14:textId="6DB42642" w:rsidR="00500849" w:rsidRDefault="00500849" w:rsidP="00500849">
            <w:pPr>
              <w:spacing w:before="0" w:after="0" w:line="240" w:lineRule="auto"/>
              <w:jc w:val="center"/>
              <w:rPr>
                <w:rFonts w:eastAsia="Times New Roman"/>
                <w:sz w:val="20"/>
                <w:szCs w:val="20"/>
                <w:lang w:eastAsia="hr-HR"/>
              </w:rPr>
            </w:pPr>
            <w:r w:rsidRPr="00D43591">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1E3B793A" w14:textId="5ADA169D" w:rsidR="00500849" w:rsidRDefault="00500849" w:rsidP="00500849">
            <w:pPr>
              <w:spacing w:before="0" w:after="0" w:line="240" w:lineRule="auto"/>
              <w:jc w:val="center"/>
              <w:rPr>
                <w:rFonts w:eastAsia="Times New Roman"/>
                <w:sz w:val="20"/>
                <w:szCs w:val="20"/>
                <w:lang w:eastAsia="hr-HR"/>
              </w:rPr>
            </w:pPr>
            <w:r w:rsidRPr="00C3260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AA655A6" w14:textId="47C5A520" w:rsidR="00500849" w:rsidRDefault="00500849" w:rsidP="00500849">
            <w:pPr>
              <w:spacing w:before="0" w:after="0" w:line="240" w:lineRule="auto"/>
              <w:jc w:val="center"/>
              <w:rPr>
                <w:rFonts w:eastAsia="Times New Roman"/>
                <w:sz w:val="20"/>
                <w:szCs w:val="20"/>
                <w:lang w:eastAsia="hr-HR"/>
              </w:rPr>
            </w:pPr>
            <w:r w:rsidRPr="00C3260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A30A843" w14:textId="716B4C7B"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7B3B57C" w14:textId="0C51EC0E" w:rsidR="00500849" w:rsidRDefault="00500849" w:rsidP="00500849">
            <w:pPr>
              <w:spacing w:before="0" w:after="0" w:line="240" w:lineRule="auto"/>
              <w:jc w:val="center"/>
              <w:rPr>
                <w:rFonts w:eastAsia="Times New Roman"/>
                <w:sz w:val="20"/>
                <w:szCs w:val="20"/>
                <w:lang w:eastAsia="hr-HR"/>
              </w:rPr>
            </w:pPr>
            <w:r w:rsidRPr="0051600A">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72C34B1D" w14:textId="49259EB5"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144610CB" w14:textId="736510CF"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0979DE47" w14:textId="0224CA33"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5EFEFECE" w14:textId="410F77F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174877" w:rsidRPr="000D0F2B" w14:paraId="620899F6" w14:textId="77777777" w:rsidTr="00D85037">
        <w:trPr>
          <w:trHeight w:val="284"/>
          <w:jc w:val="center"/>
        </w:trPr>
        <w:tc>
          <w:tcPr>
            <w:tcW w:w="22320" w:type="dxa"/>
            <w:gridSpan w:val="13"/>
            <w:tcBorders>
              <w:right w:val="single" w:sz="4" w:space="0" w:color="auto"/>
            </w:tcBorders>
            <w:shd w:val="clear" w:color="auto" w:fill="D6E6DB"/>
          </w:tcPr>
          <w:p w14:paraId="54587EE2" w14:textId="77777777" w:rsidR="00174877" w:rsidRPr="00051816" w:rsidRDefault="00174877" w:rsidP="00174877">
            <w:pPr>
              <w:spacing w:after="0"/>
              <w:jc w:val="left"/>
              <w:rPr>
                <w:rFonts w:eastAsia="Times New Roman"/>
                <w:b/>
                <w:bCs/>
                <w:sz w:val="20"/>
                <w:szCs w:val="20"/>
                <w:lang w:eastAsia="hr-HR"/>
              </w:rPr>
            </w:pPr>
            <w:r w:rsidRPr="00051816">
              <w:rPr>
                <w:b/>
                <w:sz w:val="20"/>
                <w:szCs w:val="20"/>
              </w:rPr>
              <w:t>Prioritet 5.3. Poboljšavanje društvene infrastrukture</w:t>
            </w:r>
          </w:p>
        </w:tc>
      </w:tr>
      <w:tr w:rsidR="00500849" w14:paraId="20C2AFD9" w14:textId="77777777" w:rsidTr="00500849">
        <w:trPr>
          <w:trHeight w:val="284"/>
          <w:jc w:val="center"/>
        </w:trPr>
        <w:tc>
          <w:tcPr>
            <w:tcW w:w="660" w:type="dxa"/>
            <w:tcBorders>
              <w:right w:val="nil"/>
            </w:tcBorders>
            <w:hideMark/>
          </w:tcPr>
          <w:p w14:paraId="7F0767DA"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5</w:t>
            </w:r>
            <w:r w:rsidRPr="009E5645">
              <w:rPr>
                <w:rFonts w:eastAsia="Times New Roman"/>
                <w:sz w:val="20"/>
                <w:szCs w:val="20"/>
                <w:lang w:eastAsia="hr-HR"/>
              </w:rPr>
              <w:t>.</w:t>
            </w:r>
            <w:r>
              <w:rPr>
                <w:rFonts w:eastAsia="Times New Roman"/>
                <w:sz w:val="20"/>
                <w:szCs w:val="20"/>
                <w:lang w:eastAsia="hr-HR"/>
              </w:rPr>
              <w:t>3</w:t>
            </w:r>
            <w:r w:rsidRPr="009E5645">
              <w:rPr>
                <w:rFonts w:eastAsia="Times New Roman"/>
                <w:sz w:val="20"/>
                <w:szCs w:val="20"/>
                <w:lang w:eastAsia="hr-HR"/>
              </w:rPr>
              <w:t>.1</w:t>
            </w:r>
          </w:p>
        </w:tc>
        <w:tc>
          <w:tcPr>
            <w:tcW w:w="6379" w:type="dxa"/>
            <w:tcBorders>
              <w:left w:val="nil"/>
              <w:right w:val="double" w:sz="4" w:space="0" w:color="auto"/>
            </w:tcBorders>
          </w:tcPr>
          <w:p w14:paraId="5A280F34" w14:textId="77777777" w:rsidR="00500849" w:rsidRPr="00C34671" w:rsidRDefault="00500849" w:rsidP="00500849">
            <w:pPr>
              <w:spacing w:after="0"/>
              <w:jc w:val="left"/>
              <w:rPr>
                <w:sz w:val="20"/>
                <w:szCs w:val="20"/>
              </w:rPr>
            </w:pPr>
            <w:r w:rsidRPr="00C34671">
              <w:rPr>
                <w:sz w:val="20"/>
                <w:szCs w:val="20"/>
              </w:rPr>
              <w:t>Unapređivanje uvjeta za rad, kvalitete i raznolikosti u djelatnosti kulture</w:t>
            </w:r>
          </w:p>
        </w:tc>
        <w:tc>
          <w:tcPr>
            <w:tcW w:w="1389" w:type="dxa"/>
            <w:tcBorders>
              <w:left w:val="double" w:sz="4" w:space="0" w:color="auto"/>
              <w:right w:val="single" w:sz="4" w:space="0" w:color="auto"/>
            </w:tcBorders>
            <w:vAlign w:val="center"/>
          </w:tcPr>
          <w:p w14:paraId="4DDC2537" w14:textId="031AE28C"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18C9B54" w14:textId="5991128A"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A2FB204" w14:textId="031D82FA" w:rsidR="00500849" w:rsidRDefault="00500849" w:rsidP="00500849">
            <w:pPr>
              <w:spacing w:before="0" w:after="0" w:line="240" w:lineRule="auto"/>
              <w:jc w:val="center"/>
              <w:rPr>
                <w:rFonts w:eastAsia="Times New Roman"/>
                <w:sz w:val="20"/>
                <w:szCs w:val="20"/>
                <w:lang w:eastAsia="hr-HR"/>
              </w:rPr>
            </w:pPr>
            <w:r w:rsidRPr="00C738D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2CD2EBF" w14:textId="7137930F" w:rsidR="00500849" w:rsidRDefault="00500849" w:rsidP="00500849">
            <w:pPr>
              <w:spacing w:before="0" w:after="0" w:line="240" w:lineRule="auto"/>
              <w:jc w:val="center"/>
              <w:rPr>
                <w:rFonts w:eastAsia="Times New Roman"/>
                <w:sz w:val="20"/>
                <w:szCs w:val="20"/>
                <w:lang w:eastAsia="hr-HR"/>
              </w:rPr>
            </w:pPr>
            <w:r w:rsidRPr="00153D97">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48759C9" w14:textId="22E149B2"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178C4C5D" w14:textId="0A4E0378"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C5A452D" w14:textId="6DEA9551"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E1CD4CC" w14:textId="59DFB244"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4D13301E" w14:textId="77777777" w:rsidR="00500849" w:rsidRPr="00500849" w:rsidRDefault="00500849" w:rsidP="00500849">
            <w:pPr>
              <w:spacing w:before="0" w:after="0" w:line="240" w:lineRule="auto"/>
              <w:jc w:val="center"/>
              <w:rPr>
                <w:rFonts w:eastAsia="Times New Roman"/>
                <w:sz w:val="20"/>
                <w:szCs w:val="20"/>
              </w:rPr>
            </w:pPr>
            <w:r w:rsidRPr="00500849">
              <w:rPr>
                <w:rFonts w:eastAsia="Times New Roman"/>
                <w:sz w:val="20"/>
                <w:szCs w:val="20"/>
              </w:rPr>
              <w:t>+</w:t>
            </w:r>
          </w:p>
          <w:p w14:paraId="231C5CEB" w14:textId="7429BB06" w:rsidR="00500849" w:rsidRPr="00500849" w:rsidRDefault="00500849" w:rsidP="00500849">
            <w:pPr>
              <w:spacing w:before="0" w:after="0" w:line="240" w:lineRule="auto"/>
              <w:jc w:val="center"/>
              <w:rPr>
                <w:rFonts w:eastAsia="Times New Roman"/>
                <w:sz w:val="20"/>
                <w:szCs w:val="20"/>
                <w:lang w:eastAsia="hr-HR"/>
              </w:rPr>
            </w:pPr>
            <w:r w:rsidRPr="00500849">
              <w:rPr>
                <w:rFonts w:eastAsia="Times New Roman"/>
                <w:sz w:val="20"/>
                <w:szCs w:val="20"/>
              </w:rPr>
              <w:t>INDIR/ST/DR/REG</w:t>
            </w:r>
          </w:p>
        </w:tc>
        <w:tc>
          <w:tcPr>
            <w:tcW w:w="1389" w:type="dxa"/>
            <w:tcBorders>
              <w:left w:val="single" w:sz="4" w:space="0" w:color="auto"/>
              <w:right w:val="single" w:sz="4" w:space="0" w:color="auto"/>
            </w:tcBorders>
            <w:shd w:val="clear" w:color="auto" w:fill="00B050"/>
            <w:vAlign w:val="center"/>
          </w:tcPr>
          <w:p w14:paraId="59E68A3B" w14:textId="7C51E5E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12256FCD" w14:textId="7E152913"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320E9714" w14:textId="354A4CD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413EC970" w14:textId="3A59A17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500849" w14:paraId="16BF9ED4" w14:textId="77777777" w:rsidTr="00500849">
        <w:trPr>
          <w:trHeight w:val="284"/>
          <w:jc w:val="center"/>
        </w:trPr>
        <w:tc>
          <w:tcPr>
            <w:tcW w:w="660" w:type="dxa"/>
            <w:tcBorders>
              <w:right w:val="nil"/>
            </w:tcBorders>
            <w:hideMark/>
          </w:tcPr>
          <w:p w14:paraId="67E0C95C"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5.3</w:t>
            </w:r>
            <w:r w:rsidRPr="009E5645">
              <w:rPr>
                <w:rFonts w:eastAsia="Times New Roman"/>
                <w:sz w:val="20"/>
                <w:szCs w:val="20"/>
                <w:lang w:eastAsia="hr-HR"/>
              </w:rPr>
              <w:t>.2</w:t>
            </w:r>
          </w:p>
        </w:tc>
        <w:tc>
          <w:tcPr>
            <w:tcW w:w="6379" w:type="dxa"/>
            <w:tcBorders>
              <w:left w:val="nil"/>
              <w:right w:val="double" w:sz="4" w:space="0" w:color="auto"/>
            </w:tcBorders>
          </w:tcPr>
          <w:p w14:paraId="3599AABC" w14:textId="77777777" w:rsidR="00500849" w:rsidRPr="00C34671" w:rsidRDefault="00500849" w:rsidP="00500849">
            <w:pPr>
              <w:tabs>
                <w:tab w:val="left" w:pos="1065"/>
              </w:tabs>
              <w:spacing w:after="0"/>
              <w:jc w:val="left"/>
              <w:rPr>
                <w:sz w:val="20"/>
                <w:szCs w:val="20"/>
              </w:rPr>
            </w:pPr>
            <w:r w:rsidRPr="00C34671">
              <w:rPr>
                <w:sz w:val="20"/>
                <w:szCs w:val="20"/>
              </w:rPr>
              <w:t>Unapređivanje uvjeta za rad, kvalitete i raznolikosti u sustavu odgoja i obrazovanja</w:t>
            </w:r>
          </w:p>
        </w:tc>
        <w:tc>
          <w:tcPr>
            <w:tcW w:w="1389" w:type="dxa"/>
            <w:tcBorders>
              <w:left w:val="double" w:sz="4" w:space="0" w:color="auto"/>
              <w:right w:val="single" w:sz="4" w:space="0" w:color="auto"/>
            </w:tcBorders>
            <w:vAlign w:val="center"/>
          </w:tcPr>
          <w:p w14:paraId="6337BFBE" w14:textId="3971D1DA"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CC3C6DE" w14:textId="2D812C0C"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DB1339A" w14:textId="1E3650F8" w:rsidR="00500849" w:rsidRDefault="00500849" w:rsidP="00500849">
            <w:pPr>
              <w:spacing w:before="0" w:after="0" w:line="240" w:lineRule="auto"/>
              <w:jc w:val="center"/>
              <w:rPr>
                <w:rFonts w:eastAsia="Times New Roman"/>
                <w:sz w:val="20"/>
                <w:szCs w:val="20"/>
                <w:lang w:eastAsia="hr-HR"/>
              </w:rPr>
            </w:pPr>
            <w:r w:rsidRPr="00C738D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21565A7" w14:textId="7C11AC45" w:rsidR="00500849" w:rsidRDefault="00500849" w:rsidP="00500849">
            <w:pPr>
              <w:spacing w:before="0" w:after="0" w:line="240" w:lineRule="auto"/>
              <w:jc w:val="center"/>
              <w:rPr>
                <w:rFonts w:eastAsia="Times New Roman"/>
                <w:sz w:val="20"/>
                <w:szCs w:val="20"/>
                <w:lang w:eastAsia="hr-HR"/>
              </w:rPr>
            </w:pPr>
            <w:r w:rsidRPr="00153D97">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9E96ED2" w14:textId="37D4EA3C"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B4D15C7" w14:textId="6DE7DBA5"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7495990" w14:textId="5B6F3232"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3FDB18C" w14:textId="72276F5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690FF3C" w14:textId="55D2559F" w:rsidR="00500849" w:rsidRDefault="00500849" w:rsidP="00500849">
            <w:pPr>
              <w:spacing w:before="0" w:after="0" w:line="240" w:lineRule="auto"/>
              <w:jc w:val="center"/>
              <w:rPr>
                <w:rFonts w:eastAsia="Times New Roman"/>
                <w:sz w:val="20"/>
                <w:szCs w:val="20"/>
                <w:lang w:eastAsia="hr-HR"/>
              </w:rPr>
            </w:pPr>
            <w:r w:rsidRPr="004D4856">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6CEEB5E6" w14:textId="1CC51BB0"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039C5D31" w14:textId="0CD5C992"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43A277A8" w14:textId="2363CC80"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20AFE3B7" w14:textId="740D7731"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500849" w14:paraId="442B9170" w14:textId="77777777" w:rsidTr="00500849">
        <w:trPr>
          <w:trHeight w:val="284"/>
          <w:jc w:val="center"/>
        </w:trPr>
        <w:tc>
          <w:tcPr>
            <w:tcW w:w="660" w:type="dxa"/>
            <w:tcBorders>
              <w:right w:val="nil"/>
            </w:tcBorders>
          </w:tcPr>
          <w:p w14:paraId="503CD919" w14:textId="77777777" w:rsidR="00500849" w:rsidRDefault="00500849" w:rsidP="00500849">
            <w:pPr>
              <w:spacing w:after="0" w:line="240" w:lineRule="auto"/>
              <w:rPr>
                <w:rFonts w:eastAsia="Times New Roman"/>
                <w:sz w:val="20"/>
                <w:szCs w:val="20"/>
                <w:lang w:eastAsia="hr-HR"/>
              </w:rPr>
            </w:pPr>
            <w:r>
              <w:rPr>
                <w:rFonts w:eastAsia="Times New Roman"/>
                <w:sz w:val="20"/>
                <w:szCs w:val="20"/>
                <w:lang w:eastAsia="hr-HR"/>
              </w:rPr>
              <w:t>5.3.3</w:t>
            </w:r>
          </w:p>
        </w:tc>
        <w:tc>
          <w:tcPr>
            <w:tcW w:w="6379" w:type="dxa"/>
            <w:tcBorders>
              <w:left w:val="nil"/>
              <w:right w:val="double" w:sz="4" w:space="0" w:color="auto"/>
            </w:tcBorders>
          </w:tcPr>
          <w:p w14:paraId="496162C2" w14:textId="77777777" w:rsidR="00500849" w:rsidRPr="00C34671" w:rsidRDefault="00500849" w:rsidP="00500849">
            <w:pPr>
              <w:spacing w:after="0"/>
              <w:jc w:val="left"/>
              <w:rPr>
                <w:sz w:val="20"/>
                <w:szCs w:val="20"/>
              </w:rPr>
            </w:pPr>
            <w:r w:rsidRPr="00C34671">
              <w:rPr>
                <w:sz w:val="20"/>
                <w:szCs w:val="20"/>
              </w:rPr>
              <w:t>Unapređivanje uvjeta za pružanje visokokvalitetnih zdravstvenih usluga</w:t>
            </w:r>
          </w:p>
        </w:tc>
        <w:tc>
          <w:tcPr>
            <w:tcW w:w="1389" w:type="dxa"/>
            <w:tcBorders>
              <w:left w:val="double" w:sz="4" w:space="0" w:color="auto"/>
              <w:right w:val="single" w:sz="4" w:space="0" w:color="auto"/>
            </w:tcBorders>
            <w:vAlign w:val="center"/>
          </w:tcPr>
          <w:p w14:paraId="38167BAD" w14:textId="5E8C6C7E"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1937576" w14:textId="4F83A21F"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10E1300" w14:textId="24CCEAA7" w:rsidR="00500849" w:rsidRDefault="00500849" w:rsidP="00500849">
            <w:pPr>
              <w:spacing w:before="0" w:after="0" w:line="240" w:lineRule="auto"/>
              <w:jc w:val="center"/>
              <w:rPr>
                <w:rFonts w:eastAsia="Times New Roman"/>
                <w:sz w:val="20"/>
                <w:szCs w:val="20"/>
                <w:lang w:eastAsia="hr-HR"/>
              </w:rPr>
            </w:pPr>
            <w:r w:rsidRPr="00C738D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3FBA664" w14:textId="4D0ABCCA" w:rsidR="00500849" w:rsidRDefault="00500849" w:rsidP="00500849">
            <w:pPr>
              <w:spacing w:before="0" w:after="0" w:line="240" w:lineRule="auto"/>
              <w:jc w:val="center"/>
              <w:rPr>
                <w:rFonts w:eastAsia="Times New Roman"/>
                <w:sz w:val="20"/>
                <w:szCs w:val="20"/>
                <w:lang w:eastAsia="hr-HR"/>
              </w:rPr>
            </w:pPr>
            <w:r w:rsidRPr="00153D97">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82B176E" w14:textId="7E2ADEF4"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082EAD48" w14:textId="72E24CF6"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1BA603A" w14:textId="53E5860C"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60A45F8" w14:textId="236DC6B3"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32B1E14" w14:textId="012B87A3" w:rsidR="00500849" w:rsidRDefault="00500849" w:rsidP="00500849">
            <w:pPr>
              <w:spacing w:before="0" w:after="0" w:line="240" w:lineRule="auto"/>
              <w:jc w:val="center"/>
              <w:rPr>
                <w:rFonts w:eastAsia="Times New Roman"/>
                <w:sz w:val="20"/>
                <w:szCs w:val="20"/>
                <w:lang w:eastAsia="hr-HR"/>
              </w:rPr>
            </w:pPr>
            <w:r w:rsidRPr="004D4856">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50C3EE67" w14:textId="079DB97E"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182DADB9" w14:textId="00A2AFB3"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3734CC96" w14:textId="7BFEF52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2B6E5E7C" w14:textId="7D86CB5E"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500849" w14:paraId="25D48427" w14:textId="77777777" w:rsidTr="00500849">
        <w:trPr>
          <w:trHeight w:val="284"/>
          <w:jc w:val="center"/>
        </w:trPr>
        <w:tc>
          <w:tcPr>
            <w:tcW w:w="660" w:type="dxa"/>
            <w:tcBorders>
              <w:right w:val="nil"/>
            </w:tcBorders>
          </w:tcPr>
          <w:p w14:paraId="56776016" w14:textId="77777777" w:rsidR="00500849" w:rsidRDefault="00500849" w:rsidP="00500849">
            <w:pPr>
              <w:spacing w:after="0" w:line="240" w:lineRule="auto"/>
              <w:rPr>
                <w:rFonts w:eastAsia="Times New Roman"/>
                <w:sz w:val="20"/>
                <w:szCs w:val="20"/>
                <w:lang w:eastAsia="hr-HR"/>
              </w:rPr>
            </w:pPr>
            <w:r>
              <w:rPr>
                <w:rFonts w:eastAsia="Times New Roman"/>
                <w:sz w:val="20"/>
                <w:szCs w:val="20"/>
                <w:lang w:eastAsia="hr-HR"/>
              </w:rPr>
              <w:lastRenderedPageBreak/>
              <w:t>5.3.4</w:t>
            </w:r>
          </w:p>
        </w:tc>
        <w:tc>
          <w:tcPr>
            <w:tcW w:w="6379" w:type="dxa"/>
            <w:tcBorders>
              <w:left w:val="nil"/>
              <w:right w:val="double" w:sz="4" w:space="0" w:color="auto"/>
            </w:tcBorders>
          </w:tcPr>
          <w:p w14:paraId="3CAE0322" w14:textId="77777777" w:rsidR="00500849" w:rsidRPr="00C34671" w:rsidRDefault="00500849" w:rsidP="00500849">
            <w:pPr>
              <w:tabs>
                <w:tab w:val="center" w:pos="2047"/>
              </w:tabs>
              <w:spacing w:after="0"/>
              <w:jc w:val="left"/>
              <w:rPr>
                <w:sz w:val="20"/>
                <w:szCs w:val="20"/>
              </w:rPr>
            </w:pPr>
            <w:r w:rsidRPr="00C34671">
              <w:rPr>
                <w:sz w:val="20"/>
                <w:szCs w:val="20"/>
              </w:rPr>
              <w:t>Unapređenje sportske infrastrukture i sportske kulture</w:t>
            </w:r>
          </w:p>
        </w:tc>
        <w:tc>
          <w:tcPr>
            <w:tcW w:w="1389" w:type="dxa"/>
            <w:tcBorders>
              <w:left w:val="double" w:sz="4" w:space="0" w:color="auto"/>
              <w:right w:val="single" w:sz="4" w:space="0" w:color="auto"/>
            </w:tcBorders>
            <w:vAlign w:val="center"/>
          </w:tcPr>
          <w:p w14:paraId="7ABB12B4" w14:textId="4C2AF584"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5C97E0C" w14:textId="07EF7055"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DF57989" w14:textId="6452C7C1" w:rsidR="00500849" w:rsidRDefault="00500849" w:rsidP="00500849">
            <w:pPr>
              <w:spacing w:before="0" w:after="0" w:line="240" w:lineRule="auto"/>
              <w:jc w:val="center"/>
              <w:rPr>
                <w:rFonts w:eastAsia="Times New Roman"/>
                <w:sz w:val="20"/>
                <w:szCs w:val="20"/>
                <w:lang w:eastAsia="hr-HR"/>
              </w:rPr>
            </w:pPr>
            <w:r w:rsidRPr="00C738D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D445B41" w14:textId="2FF9769D" w:rsidR="00500849" w:rsidRDefault="00500849" w:rsidP="00500849">
            <w:pPr>
              <w:spacing w:before="0" w:after="0" w:line="240" w:lineRule="auto"/>
              <w:jc w:val="center"/>
              <w:rPr>
                <w:rFonts w:eastAsia="Times New Roman"/>
                <w:sz w:val="20"/>
                <w:szCs w:val="20"/>
                <w:lang w:eastAsia="hr-HR"/>
              </w:rPr>
            </w:pPr>
            <w:r w:rsidRPr="00153D97">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26DA854" w14:textId="4DB82AB4"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63DF5E94" w14:textId="6EAF7BAA"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B3C3939" w14:textId="27546B0E"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06BF0F0" w14:textId="0C98AC15"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806E7A0" w14:textId="7DFF27A4" w:rsidR="00500849" w:rsidRDefault="00500849" w:rsidP="00500849">
            <w:pPr>
              <w:spacing w:before="0" w:after="0" w:line="240" w:lineRule="auto"/>
              <w:jc w:val="center"/>
              <w:rPr>
                <w:rFonts w:eastAsia="Times New Roman"/>
                <w:sz w:val="20"/>
                <w:szCs w:val="20"/>
                <w:lang w:eastAsia="hr-HR"/>
              </w:rPr>
            </w:pPr>
            <w:r w:rsidRPr="004D4856">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48E1C29B" w14:textId="17F3981E"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6BF0C70E" w14:textId="7C3B0857"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00727D21" w14:textId="6C48149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0F114D70" w14:textId="6F85F0C4"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500849" w14:paraId="608B48C6" w14:textId="77777777" w:rsidTr="00500849">
        <w:trPr>
          <w:trHeight w:val="284"/>
          <w:jc w:val="center"/>
        </w:trPr>
        <w:tc>
          <w:tcPr>
            <w:tcW w:w="660" w:type="dxa"/>
            <w:tcBorders>
              <w:right w:val="nil"/>
            </w:tcBorders>
          </w:tcPr>
          <w:p w14:paraId="64DE8410" w14:textId="77777777" w:rsidR="00500849" w:rsidRDefault="00500849" w:rsidP="00500849">
            <w:pPr>
              <w:spacing w:after="0" w:line="240" w:lineRule="auto"/>
              <w:rPr>
                <w:rFonts w:eastAsia="Times New Roman"/>
                <w:sz w:val="20"/>
                <w:szCs w:val="20"/>
                <w:lang w:eastAsia="hr-HR"/>
              </w:rPr>
            </w:pPr>
            <w:r>
              <w:rPr>
                <w:rFonts w:eastAsia="Times New Roman"/>
                <w:sz w:val="20"/>
                <w:szCs w:val="20"/>
                <w:lang w:eastAsia="hr-HR"/>
              </w:rPr>
              <w:t>5.3.5</w:t>
            </w:r>
          </w:p>
        </w:tc>
        <w:tc>
          <w:tcPr>
            <w:tcW w:w="6379" w:type="dxa"/>
            <w:tcBorders>
              <w:left w:val="nil"/>
              <w:right w:val="double" w:sz="4" w:space="0" w:color="auto"/>
            </w:tcBorders>
          </w:tcPr>
          <w:p w14:paraId="477D46FC" w14:textId="77777777" w:rsidR="00500849" w:rsidRPr="00C34671" w:rsidRDefault="00500849" w:rsidP="00500849">
            <w:pPr>
              <w:spacing w:after="0"/>
              <w:jc w:val="left"/>
              <w:rPr>
                <w:sz w:val="20"/>
                <w:szCs w:val="20"/>
              </w:rPr>
            </w:pPr>
            <w:r w:rsidRPr="00C34671">
              <w:rPr>
                <w:sz w:val="20"/>
                <w:szCs w:val="20"/>
              </w:rPr>
              <w:t>Jačanje standarda socijalnih usluga</w:t>
            </w:r>
          </w:p>
        </w:tc>
        <w:tc>
          <w:tcPr>
            <w:tcW w:w="1389" w:type="dxa"/>
            <w:tcBorders>
              <w:left w:val="double" w:sz="4" w:space="0" w:color="auto"/>
              <w:right w:val="single" w:sz="4" w:space="0" w:color="auto"/>
            </w:tcBorders>
            <w:vAlign w:val="center"/>
          </w:tcPr>
          <w:p w14:paraId="2C18FDFA" w14:textId="27199754"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5D41DC9" w14:textId="07B52408"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5878A2D" w14:textId="56C63511" w:rsidR="00500849" w:rsidRDefault="00500849" w:rsidP="00500849">
            <w:pPr>
              <w:spacing w:before="0" w:after="0" w:line="240" w:lineRule="auto"/>
              <w:jc w:val="center"/>
              <w:rPr>
                <w:rFonts w:eastAsia="Times New Roman"/>
                <w:sz w:val="20"/>
                <w:szCs w:val="20"/>
                <w:lang w:eastAsia="hr-HR"/>
              </w:rPr>
            </w:pPr>
            <w:r w:rsidRPr="00C738D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BCCB83C" w14:textId="104827B9" w:rsidR="00500849" w:rsidRDefault="00500849" w:rsidP="00500849">
            <w:pPr>
              <w:spacing w:before="0" w:after="0" w:line="240" w:lineRule="auto"/>
              <w:jc w:val="center"/>
              <w:rPr>
                <w:rFonts w:eastAsia="Times New Roman"/>
                <w:sz w:val="20"/>
                <w:szCs w:val="20"/>
                <w:lang w:eastAsia="hr-HR"/>
              </w:rPr>
            </w:pPr>
            <w:r w:rsidRPr="00153D97">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7C4D878" w14:textId="2D4B232B"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5B16B67" w14:textId="5D28242A"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2723958" w14:textId="6C9BB2C1"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30EA02A" w14:textId="676BBDE3"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32331C4" w14:textId="40A0BDF5" w:rsidR="00500849" w:rsidRDefault="00500849" w:rsidP="00500849">
            <w:pPr>
              <w:spacing w:before="0" w:after="0" w:line="240" w:lineRule="auto"/>
              <w:jc w:val="center"/>
              <w:rPr>
                <w:rFonts w:eastAsia="Times New Roman"/>
                <w:sz w:val="20"/>
                <w:szCs w:val="20"/>
                <w:lang w:eastAsia="hr-HR"/>
              </w:rPr>
            </w:pPr>
            <w:r w:rsidRPr="004D4856">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771F6846" w14:textId="0AF03A2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1839031F" w14:textId="7FBBF92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00B050"/>
            <w:vAlign w:val="center"/>
          </w:tcPr>
          <w:p w14:paraId="40AC6F8A" w14:textId="3B7FD60F"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5E398AB6" w14:textId="3999144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r>
      <w:tr w:rsidR="00500849" w14:paraId="6C32DCFB" w14:textId="77777777" w:rsidTr="00500849">
        <w:trPr>
          <w:trHeight w:val="284"/>
          <w:jc w:val="center"/>
        </w:trPr>
        <w:tc>
          <w:tcPr>
            <w:tcW w:w="660" w:type="dxa"/>
            <w:tcBorders>
              <w:right w:val="nil"/>
            </w:tcBorders>
          </w:tcPr>
          <w:p w14:paraId="5A73B9E8" w14:textId="77777777" w:rsidR="00500849" w:rsidRDefault="00500849" w:rsidP="00500849">
            <w:pPr>
              <w:spacing w:after="0" w:line="240" w:lineRule="auto"/>
              <w:rPr>
                <w:rFonts w:eastAsia="Times New Roman"/>
                <w:sz w:val="20"/>
                <w:szCs w:val="20"/>
                <w:lang w:eastAsia="hr-HR"/>
              </w:rPr>
            </w:pPr>
            <w:r>
              <w:rPr>
                <w:rFonts w:eastAsia="Times New Roman"/>
                <w:sz w:val="20"/>
                <w:szCs w:val="20"/>
                <w:lang w:eastAsia="hr-HR"/>
              </w:rPr>
              <w:t>5.3.6</w:t>
            </w:r>
          </w:p>
        </w:tc>
        <w:tc>
          <w:tcPr>
            <w:tcW w:w="6379" w:type="dxa"/>
            <w:tcBorders>
              <w:left w:val="nil"/>
              <w:right w:val="double" w:sz="4" w:space="0" w:color="auto"/>
            </w:tcBorders>
          </w:tcPr>
          <w:p w14:paraId="24AFDB4A" w14:textId="77777777" w:rsidR="00500849" w:rsidRPr="00C34671" w:rsidRDefault="00500849" w:rsidP="00500849">
            <w:pPr>
              <w:spacing w:after="0"/>
              <w:jc w:val="left"/>
              <w:rPr>
                <w:sz w:val="20"/>
                <w:szCs w:val="20"/>
              </w:rPr>
            </w:pPr>
            <w:r w:rsidRPr="00C34671">
              <w:rPr>
                <w:sz w:val="20"/>
                <w:szCs w:val="20"/>
              </w:rPr>
              <w:t>Unapređivanje razvoja tehničke kulture</w:t>
            </w:r>
          </w:p>
        </w:tc>
        <w:tc>
          <w:tcPr>
            <w:tcW w:w="1389" w:type="dxa"/>
            <w:tcBorders>
              <w:left w:val="double" w:sz="4" w:space="0" w:color="auto"/>
              <w:right w:val="single" w:sz="4" w:space="0" w:color="auto"/>
            </w:tcBorders>
            <w:vAlign w:val="center"/>
          </w:tcPr>
          <w:p w14:paraId="097C6FD7" w14:textId="1BCF4B35"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5DB494D" w14:textId="4B33EE65"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897B94F" w14:textId="0CEEB3FB" w:rsidR="00500849" w:rsidRDefault="00500849" w:rsidP="00500849">
            <w:pPr>
              <w:spacing w:before="0" w:after="0" w:line="240" w:lineRule="auto"/>
              <w:jc w:val="center"/>
              <w:rPr>
                <w:rFonts w:eastAsia="Times New Roman"/>
                <w:sz w:val="20"/>
                <w:szCs w:val="20"/>
                <w:lang w:eastAsia="hr-HR"/>
              </w:rPr>
            </w:pPr>
            <w:r w:rsidRPr="00C738D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FACD739" w14:textId="3B28B102" w:rsidR="00500849" w:rsidRDefault="00500849" w:rsidP="00500849">
            <w:pPr>
              <w:spacing w:before="0" w:after="0" w:line="240" w:lineRule="auto"/>
              <w:jc w:val="center"/>
              <w:rPr>
                <w:rFonts w:eastAsia="Times New Roman"/>
                <w:sz w:val="20"/>
                <w:szCs w:val="20"/>
                <w:lang w:eastAsia="hr-HR"/>
              </w:rPr>
            </w:pPr>
            <w:r w:rsidRPr="00153D97">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4C9A982" w14:textId="3690F20D"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6778A72E" w14:textId="68003F64"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AB29071" w14:textId="2C257892"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F5BF4C6" w14:textId="380210A1"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5CA32D7" w14:textId="71A43D49" w:rsidR="00500849" w:rsidRDefault="00500849" w:rsidP="00500849">
            <w:pPr>
              <w:spacing w:before="0" w:after="0" w:line="240" w:lineRule="auto"/>
              <w:jc w:val="center"/>
              <w:rPr>
                <w:rFonts w:eastAsia="Times New Roman"/>
                <w:sz w:val="20"/>
                <w:szCs w:val="20"/>
                <w:lang w:eastAsia="hr-HR"/>
              </w:rPr>
            </w:pPr>
            <w:r w:rsidRPr="004D4856">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3CF45D50" w14:textId="05AC89C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090D0C98" w14:textId="695222A9"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auto"/>
            <w:vAlign w:val="center"/>
          </w:tcPr>
          <w:p w14:paraId="54A8D652" w14:textId="774226E4"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500849" w14:paraId="6AE04C83" w14:textId="77777777" w:rsidTr="00500849">
        <w:trPr>
          <w:trHeight w:val="284"/>
          <w:jc w:val="center"/>
        </w:trPr>
        <w:tc>
          <w:tcPr>
            <w:tcW w:w="660" w:type="dxa"/>
            <w:tcBorders>
              <w:right w:val="nil"/>
            </w:tcBorders>
          </w:tcPr>
          <w:p w14:paraId="7654772D" w14:textId="77777777" w:rsidR="00500849" w:rsidRDefault="00500849" w:rsidP="00500849">
            <w:pPr>
              <w:spacing w:after="0" w:line="240" w:lineRule="auto"/>
              <w:rPr>
                <w:rFonts w:eastAsia="Times New Roman"/>
                <w:sz w:val="20"/>
                <w:szCs w:val="20"/>
                <w:lang w:eastAsia="hr-HR"/>
              </w:rPr>
            </w:pPr>
            <w:r>
              <w:rPr>
                <w:rFonts w:eastAsia="Times New Roman"/>
                <w:sz w:val="20"/>
                <w:szCs w:val="20"/>
                <w:lang w:eastAsia="hr-HR"/>
              </w:rPr>
              <w:t>5.3.7</w:t>
            </w:r>
          </w:p>
        </w:tc>
        <w:tc>
          <w:tcPr>
            <w:tcW w:w="6379" w:type="dxa"/>
            <w:tcBorders>
              <w:left w:val="nil"/>
              <w:right w:val="double" w:sz="4" w:space="0" w:color="auto"/>
            </w:tcBorders>
          </w:tcPr>
          <w:p w14:paraId="216CEC11" w14:textId="77777777" w:rsidR="00500849" w:rsidRPr="00C34671" w:rsidRDefault="00500849" w:rsidP="00500849">
            <w:pPr>
              <w:tabs>
                <w:tab w:val="left" w:pos="1530"/>
              </w:tabs>
              <w:spacing w:after="0"/>
              <w:jc w:val="left"/>
              <w:rPr>
                <w:sz w:val="20"/>
                <w:szCs w:val="20"/>
              </w:rPr>
            </w:pPr>
            <w:r w:rsidRPr="00C34671">
              <w:rPr>
                <w:sz w:val="20"/>
                <w:szCs w:val="20"/>
              </w:rPr>
              <w:t>Uspostavljanje i razvoj centara za mlade</w:t>
            </w:r>
          </w:p>
        </w:tc>
        <w:tc>
          <w:tcPr>
            <w:tcW w:w="1389" w:type="dxa"/>
            <w:tcBorders>
              <w:left w:val="double" w:sz="4" w:space="0" w:color="auto"/>
              <w:right w:val="single" w:sz="4" w:space="0" w:color="auto"/>
            </w:tcBorders>
            <w:vAlign w:val="center"/>
          </w:tcPr>
          <w:p w14:paraId="6AA8FF3F" w14:textId="7A84F3FC"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0550121" w14:textId="224D67F8" w:rsidR="00500849" w:rsidRDefault="00500849" w:rsidP="00500849">
            <w:pPr>
              <w:spacing w:before="0" w:after="0" w:line="240" w:lineRule="auto"/>
              <w:jc w:val="center"/>
              <w:rPr>
                <w:rFonts w:eastAsia="Times New Roman"/>
                <w:sz w:val="20"/>
                <w:szCs w:val="20"/>
                <w:lang w:eastAsia="hr-HR"/>
              </w:rPr>
            </w:pPr>
            <w:r w:rsidRPr="00FB348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81948C0" w14:textId="3C7B5FC1" w:rsidR="00500849" w:rsidRDefault="00500849" w:rsidP="00500849">
            <w:pPr>
              <w:spacing w:before="0" w:after="0" w:line="240" w:lineRule="auto"/>
              <w:jc w:val="center"/>
              <w:rPr>
                <w:rFonts w:eastAsia="Times New Roman"/>
                <w:sz w:val="20"/>
                <w:szCs w:val="20"/>
                <w:lang w:eastAsia="hr-HR"/>
              </w:rPr>
            </w:pPr>
            <w:r w:rsidRPr="00C738D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D08A7AB" w14:textId="231B7A89" w:rsidR="00500849" w:rsidRDefault="00500849" w:rsidP="00500849">
            <w:pPr>
              <w:spacing w:before="0" w:after="0" w:line="240" w:lineRule="auto"/>
              <w:jc w:val="center"/>
              <w:rPr>
                <w:rFonts w:eastAsia="Times New Roman"/>
                <w:sz w:val="20"/>
                <w:szCs w:val="20"/>
                <w:lang w:eastAsia="hr-HR"/>
              </w:rPr>
            </w:pPr>
            <w:r w:rsidRPr="00153D97">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015349E" w14:textId="71A2B6DC"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28908803" w14:textId="6C8CBAE3"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BBEA32C" w14:textId="348F4697" w:rsidR="00500849" w:rsidRDefault="00500849" w:rsidP="00500849">
            <w:pPr>
              <w:spacing w:before="0" w:after="0" w:line="240" w:lineRule="auto"/>
              <w:jc w:val="center"/>
              <w:rPr>
                <w:rFonts w:eastAsia="Times New Roman"/>
                <w:sz w:val="20"/>
                <w:szCs w:val="20"/>
                <w:lang w:eastAsia="hr-HR"/>
              </w:rPr>
            </w:pPr>
            <w:r w:rsidRPr="00300FD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B869EC8" w14:textId="3A1EA1A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68649A8" w14:textId="44D01F31" w:rsidR="00500849" w:rsidRDefault="00500849" w:rsidP="00500849">
            <w:pPr>
              <w:spacing w:before="0" w:after="0" w:line="240" w:lineRule="auto"/>
              <w:jc w:val="center"/>
              <w:rPr>
                <w:rFonts w:eastAsia="Times New Roman"/>
                <w:sz w:val="20"/>
                <w:szCs w:val="20"/>
                <w:lang w:eastAsia="hr-HR"/>
              </w:rPr>
            </w:pPr>
            <w:r w:rsidRPr="004D4856">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472F38BE" w14:textId="79A09E7F"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08C47432" w14:textId="0F0890FA"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0E4A2F4B" w14:textId="753FABC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73AA648C" w14:textId="6E1748A1"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174877" w:rsidRPr="000D0F2B" w14:paraId="01EA401A" w14:textId="77777777" w:rsidTr="00D85037">
        <w:trPr>
          <w:trHeight w:val="284"/>
          <w:jc w:val="center"/>
        </w:trPr>
        <w:tc>
          <w:tcPr>
            <w:tcW w:w="22320" w:type="dxa"/>
            <w:gridSpan w:val="13"/>
            <w:tcBorders>
              <w:right w:val="single" w:sz="4" w:space="0" w:color="auto"/>
            </w:tcBorders>
            <w:shd w:val="clear" w:color="auto" w:fill="C5D69B"/>
          </w:tcPr>
          <w:p w14:paraId="39E42EF5" w14:textId="77777777" w:rsidR="00174877" w:rsidRPr="000D0F2B" w:rsidRDefault="00174877" w:rsidP="00174877">
            <w:pPr>
              <w:spacing w:after="0" w:line="240" w:lineRule="auto"/>
              <w:rPr>
                <w:rFonts w:eastAsia="Times New Roman"/>
                <w:b/>
                <w:bCs/>
                <w:sz w:val="20"/>
                <w:szCs w:val="20"/>
                <w:lang w:eastAsia="hr-HR"/>
              </w:rPr>
            </w:pPr>
            <w:r w:rsidRPr="000D0F2B">
              <w:rPr>
                <w:rFonts w:eastAsia="Times New Roman"/>
                <w:b/>
                <w:bCs/>
                <w:sz w:val="20"/>
                <w:szCs w:val="20"/>
                <w:lang w:eastAsia="hr-HR"/>
              </w:rPr>
              <w:t>C</w:t>
            </w:r>
            <w:r>
              <w:rPr>
                <w:rFonts w:eastAsia="Times New Roman"/>
                <w:b/>
                <w:bCs/>
                <w:sz w:val="20"/>
                <w:szCs w:val="20"/>
                <w:lang w:eastAsia="hr-HR"/>
              </w:rPr>
              <w:t>ILJ 6</w:t>
            </w:r>
            <w:r w:rsidRPr="000D0F2B">
              <w:rPr>
                <w:rFonts w:eastAsia="Times New Roman"/>
                <w:b/>
                <w:bCs/>
                <w:sz w:val="20"/>
                <w:szCs w:val="20"/>
                <w:lang w:eastAsia="hr-HR"/>
              </w:rPr>
              <w:t xml:space="preserve">. </w:t>
            </w:r>
            <w:r w:rsidRPr="007661AF">
              <w:rPr>
                <w:b/>
                <w:bCs/>
                <w:sz w:val="20"/>
                <w:szCs w:val="20"/>
              </w:rPr>
              <w:t>UNAPREĐIVANJE SUSTAVA UPRAVLJANJA RAZVOJEM</w:t>
            </w:r>
          </w:p>
        </w:tc>
      </w:tr>
      <w:tr w:rsidR="00174877" w:rsidRPr="009E5645" w14:paraId="1B7A6A50" w14:textId="77777777" w:rsidTr="00D85037">
        <w:trPr>
          <w:trHeight w:val="284"/>
          <w:jc w:val="center"/>
        </w:trPr>
        <w:tc>
          <w:tcPr>
            <w:tcW w:w="22320" w:type="dxa"/>
            <w:gridSpan w:val="13"/>
            <w:tcBorders>
              <w:right w:val="single" w:sz="4" w:space="0" w:color="auto"/>
            </w:tcBorders>
            <w:shd w:val="clear" w:color="auto" w:fill="D6E6DB"/>
          </w:tcPr>
          <w:p w14:paraId="12A9E9C8" w14:textId="77777777" w:rsidR="00174877" w:rsidRPr="009E5645" w:rsidRDefault="00174877" w:rsidP="00174877">
            <w:pPr>
              <w:spacing w:after="0" w:line="240" w:lineRule="auto"/>
              <w:rPr>
                <w:rFonts w:eastAsia="Times New Roman"/>
                <w:b/>
                <w:bCs/>
                <w:sz w:val="20"/>
                <w:szCs w:val="20"/>
                <w:lang w:eastAsia="hr-HR"/>
              </w:rPr>
            </w:pPr>
            <w:r>
              <w:rPr>
                <w:rFonts w:eastAsia="Times New Roman"/>
                <w:b/>
                <w:bCs/>
                <w:sz w:val="20"/>
                <w:szCs w:val="20"/>
                <w:lang w:eastAsia="hr-HR"/>
              </w:rPr>
              <w:t>Prioritet 6</w:t>
            </w:r>
            <w:r w:rsidRPr="009E5645">
              <w:rPr>
                <w:rFonts w:eastAsia="Times New Roman"/>
                <w:b/>
                <w:bCs/>
                <w:sz w:val="20"/>
                <w:szCs w:val="20"/>
                <w:lang w:eastAsia="hr-HR"/>
              </w:rPr>
              <w:t>.1</w:t>
            </w:r>
            <w:r w:rsidRPr="00530921">
              <w:rPr>
                <w:rFonts w:eastAsia="Times New Roman"/>
                <w:b/>
                <w:bCs/>
                <w:sz w:val="20"/>
                <w:szCs w:val="20"/>
                <w:lang w:eastAsia="hr-HR"/>
              </w:rPr>
              <w:t xml:space="preserve">. </w:t>
            </w:r>
            <w:r w:rsidRPr="007661AF">
              <w:rPr>
                <w:b/>
                <w:sz w:val="20"/>
                <w:szCs w:val="20"/>
              </w:rPr>
              <w:t>Unapređenje i promicanje ljudskih prava i razvoj civilnog društva</w:t>
            </w:r>
          </w:p>
        </w:tc>
      </w:tr>
      <w:tr w:rsidR="00500849" w14:paraId="736EEC58" w14:textId="77777777" w:rsidTr="00EC6867">
        <w:trPr>
          <w:trHeight w:val="284"/>
          <w:jc w:val="center"/>
        </w:trPr>
        <w:tc>
          <w:tcPr>
            <w:tcW w:w="660" w:type="dxa"/>
            <w:tcBorders>
              <w:right w:val="nil"/>
            </w:tcBorders>
            <w:hideMark/>
          </w:tcPr>
          <w:p w14:paraId="424D4293"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w:t>
            </w:r>
            <w:r w:rsidRPr="009E5645">
              <w:rPr>
                <w:rFonts w:eastAsia="Times New Roman"/>
                <w:sz w:val="20"/>
                <w:szCs w:val="20"/>
                <w:lang w:eastAsia="hr-HR"/>
              </w:rPr>
              <w:t>.1.1</w:t>
            </w:r>
          </w:p>
        </w:tc>
        <w:tc>
          <w:tcPr>
            <w:tcW w:w="6379" w:type="dxa"/>
            <w:tcBorders>
              <w:left w:val="nil"/>
              <w:right w:val="double" w:sz="4" w:space="0" w:color="auto"/>
            </w:tcBorders>
          </w:tcPr>
          <w:p w14:paraId="28FFCE21" w14:textId="77777777" w:rsidR="00500849" w:rsidRPr="00C34671" w:rsidRDefault="00500849" w:rsidP="00500849">
            <w:pPr>
              <w:spacing w:after="0"/>
              <w:jc w:val="left"/>
              <w:rPr>
                <w:sz w:val="20"/>
                <w:szCs w:val="20"/>
              </w:rPr>
            </w:pPr>
            <w:r w:rsidRPr="00C34671">
              <w:rPr>
                <w:sz w:val="20"/>
                <w:szCs w:val="20"/>
              </w:rPr>
              <w:t>Aktivno promicanje ljudskih prava</w:t>
            </w:r>
          </w:p>
        </w:tc>
        <w:tc>
          <w:tcPr>
            <w:tcW w:w="1389" w:type="dxa"/>
            <w:tcBorders>
              <w:left w:val="double" w:sz="4" w:space="0" w:color="auto"/>
              <w:right w:val="single" w:sz="4" w:space="0" w:color="auto"/>
            </w:tcBorders>
            <w:shd w:val="clear" w:color="auto" w:fill="auto"/>
          </w:tcPr>
          <w:p w14:paraId="7893A1D3" w14:textId="730FB4D8" w:rsidR="00500849" w:rsidRDefault="00500849" w:rsidP="00500849">
            <w:pPr>
              <w:spacing w:after="0" w:line="240" w:lineRule="auto"/>
              <w:jc w:val="center"/>
              <w:rPr>
                <w:rFonts w:eastAsia="Times New Roman"/>
                <w:sz w:val="20"/>
                <w:szCs w:val="20"/>
                <w:lang w:eastAsia="hr-HR"/>
              </w:rPr>
            </w:pPr>
            <w:r w:rsidRPr="008B4ADC">
              <w:rPr>
                <w:rFonts w:eastAsia="Times New Roman"/>
                <w:sz w:val="20"/>
                <w:szCs w:val="20"/>
                <w:lang w:eastAsia="hr-HR"/>
              </w:rPr>
              <w:t>0</w:t>
            </w:r>
          </w:p>
        </w:tc>
        <w:tc>
          <w:tcPr>
            <w:tcW w:w="1389" w:type="dxa"/>
            <w:tcBorders>
              <w:left w:val="single" w:sz="4" w:space="0" w:color="auto"/>
              <w:right w:val="single" w:sz="4" w:space="0" w:color="auto"/>
            </w:tcBorders>
            <w:shd w:val="clear" w:color="auto" w:fill="auto"/>
          </w:tcPr>
          <w:p w14:paraId="52B413B0" w14:textId="33265165" w:rsidR="00500849" w:rsidRDefault="00500849" w:rsidP="00500849">
            <w:pPr>
              <w:spacing w:after="0" w:line="240" w:lineRule="auto"/>
              <w:jc w:val="center"/>
              <w:rPr>
                <w:rFonts w:eastAsia="Times New Roman"/>
                <w:sz w:val="20"/>
                <w:szCs w:val="20"/>
                <w:lang w:eastAsia="hr-HR"/>
              </w:rPr>
            </w:pPr>
            <w:r w:rsidRPr="008B4AD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164207A" w14:textId="0120DCDB" w:rsidR="00500849" w:rsidRDefault="00500849" w:rsidP="00500849">
            <w:pPr>
              <w:spacing w:after="0" w:line="240" w:lineRule="auto"/>
              <w:jc w:val="center"/>
              <w:rPr>
                <w:rFonts w:eastAsia="Times New Roman"/>
                <w:sz w:val="20"/>
                <w:szCs w:val="20"/>
                <w:lang w:eastAsia="hr-HR"/>
              </w:rPr>
            </w:pPr>
            <w:r w:rsidRPr="004236AE">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93EC47B" w14:textId="4D0AFA05" w:rsidR="00500849" w:rsidRDefault="00500849" w:rsidP="00500849">
            <w:pPr>
              <w:spacing w:after="0" w:line="240" w:lineRule="auto"/>
              <w:jc w:val="center"/>
              <w:rPr>
                <w:rFonts w:eastAsia="Times New Roman"/>
                <w:sz w:val="20"/>
                <w:szCs w:val="20"/>
                <w:lang w:eastAsia="hr-HR"/>
              </w:rPr>
            </w:pPr>
            <w:r w:rsidRPr="00FF0CB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8048C8E" w14:textId="4C1F833A" w:rsidR="00500849" w:rsidRDefault="00500849" w:rsidP="00500849">
            <w:pPr>
              <w:spacing w:after="0" w:line="240" w:lineRule="auto"/>
              <w:jc w:val="center"/>
              <w:rPr>
                <w:rFonts w:eastAsia="Times New Roman"/>
                <w:sz w:val="20"/>
                <w:szCs w:val="20"/>
                <w:lang w:eastAsia="hr-HR"/>
              </w:rPr>
            </w:pPr>
            <w:r w:rsidRPr="00117963">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419116AD" w14:textId="72D09849" w:rsidR="00500849" w:rsidRDefault="00500849" w:rsidP="00500849">
            <w:pPr>
              <w:spacing w:after="0" w:line="240" w:lineRule="auto"/>
              <w:jc w:val="center"/>
              <w:rPr>
                <w:rFonts w:eastAsia="Times New Roman"/>
                <w:sz w:val="20"/>
                <w:szCs w:val="20"/>
                <w:lang w:eastAsia="hr-HR"/>
              </w:rPr>
            </w:pPr>
            <w:r w:rsidRPr="001179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61FC4AF" w14:textId="7E1CDF0F" w:rsidR="00500849" w:rsidRDefault="00500849" w:rsidP="00500849">
            <w:pPr>
              <w:spacing w:after="0" w:line="240" w:lineRule="auto"/>
              <w:jc w:val="center"/>
              <w:rPr>
                <w:rFonts w:eastAsia="Times New Roman"/>
                <w:sz w:val="20"/>
                <w:szCs w:val="20"/>
                <w:lang w:eastAsia="hr-HR"/>
              </w:rPr>
            </w:pPr>
            <w:r w:rsidRPr="001179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BC9659C" w14:textId="7F5B27A8" w:rsidR="00500849" w:rsidRDefault="00500849" w:rsidP="00500849">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84BEB36" w14:textId="7A0799CA" w:rsidR="00500849" w:rsidRDefault="00500849" w:rsidP="00500849">
            <w:pPr>
              <w:spacing w:after="0" w:line="240" w:lineRule="auto"/>
              <w:jc w:val="center"/>
              <w:rPr>
                <w:rFonts w:eastAsia="Times New Roman"/>
                <w:sz w:val="20"/>
                <w:szCs w:val="20"/>
                <w:lang w:eastAsia="hr-HR"/>
              </w:rPr>
            </w:pPr>
            <w:r w:rsidRPr="00F55CA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0F217FC5" w14:textId="132F511C" w:rsidR="00500849" w:rsidRDefault="00500849" w:rsidP="00500849">
            <w:pPr>
              <w:spacing w:after="0" w:line="240" w:lineRule="auto"/>
              <w:jc w:val="center"/>
              <w:rPr>
                <w:rFonts w:eastAsia="Times New Roman"/>
                <w:sz w:val="20"/>
                <w:szCs w:val="20"/>
                <w:lang w:eastAsia="hr-HR"/>
              </w:rPr>
            </w:pPr>
            <w:r>
              <w:rPr>
                <w:rFonts w:eastAsia="Times New Roman"/>
                <w:sz w:val="20"/>
                <w:szCs w:val="20"/>
                <w:lang w:eastAsia="hr-HR"/>
              </w:rPr>
              <w:t>++</w:t>
            </w:r>
          </w:p>
          <w:p w14:paraId="538B52C7" w14:textId="29CA6346" w:rsidR="00500849" w:rsidRDefault="00500849" w:rsidP="00500849">
            <w:pPr>
              <w:spacing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59833F05" w14:textId="5E933234" w:rsidR="00500849" w:rsidRDefault="00500849" w:rsidP="00500849">
            <w:pPr>
              <w:spacing w:after="0" w:line="240" w:lineRule="auto"/>
              <w:jc w:val="center"/>
              <w:rPr>
                <w:rFonts w:eastAsia="Times New Roman"/>
                <w:sz w:val="20"/>
                <w:szCs w:val="20"/>
                <w:lang w:eastAsia="hr-HR"/>
              </w:rPr>
            </w:pPr>
            <w:r>
              <w:rPr>
                <w:rFonts w:eastAsia="Times New Roman"/>
                <w:sz w:val="20"/>
                <w:szCs w:val="20"/>
                <w:lang w:eastAsia="hr-HR"/>
              </w:rPr>
              <w:t>+</w:t>
            </w:r>
          </w:p>
          <w:p w14:paraId="22F3862B" w14:textId="605FE28E" w:rsidR="00500849" w:rsidRDefault="00500849" w:rsidP="00500849">
            <w:pPr>
              <w:spacing w:after="0" w:line="240" w:lineRule="auto"/>
              <w:jc w:val="center"/>
              <w:rPr>
                <w:rFonts w:eastAsia="Times New Roman"/>
                <w:sz w:val="20"/>
                <w:szCs w:val="20"/>
                <w:lang w:eastAsia="hr-HR"/>
              </w:rPr>
            </w:pPr>
            <w:r>
              <w:rPr>
                <w:rFonts w:eastAsia="Times New Roman"/>
                <w:sz w:val="20"/>
                <w:szCs w:val="20"/>
                <w:lang w:eastAsia="hr-HR"/>
              </w:rPr>
              <w:t>INDIR/ST/DR/LOK</w:t>
            </w:r>
          </w:p>
        </w:tc>
      </w:tr>
      <w:tr w:rsidR="00500849" w14:paraId="4F046E41" w14:textId="77777777" w:rsidTr="00EC6867">
        <w:trPr>
          <w:trHeight w:val="284"/>
          <w:jc w:val="center"/>
        </w:trPr>
        <w:tc>
          <w:tcPr>
            <w:tcW w:w="660" w:type="dxa"/>
            <w:tcBorders>
              <w:right w:val="nil"/>
            </w:tcBorders>
            <w:hideMark/>
          </w:tcPr>
          <w:p w14:paraId="016DEC2D"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w:t>
            </w:r>
            <w:r w:rsidRPr="009E5645">
              <w:rPr>
                <w:rFonts w:eastAsia="Times New Roman"/>
                <w:sz w:val="20"/>
                <w:szCs w:val="20"/>
                <w:lang w:eastAsia="hr-HR"/>
              </w:rPr>
              <w:t>.1.2</w:t>
            </w:r>
          </w:p>
        </w:tc>
        <w:tc>
          <w:tcPr>
            <w:tcW w:w="6379" w:type="dxa"/>
            <w:tcBorders>
              <w:left w:val="nil"/>
              <w:right w:val="double" w:sz="4" w:space="0" w:color="auto"/>
            </w:tcBorders>
          </w:tcPr>
          <w:p w14:paraId="710A25BA" w14:textId="77777777" w:rsidR="00500849" w:rsidRPr="00C34671" w:rsidRDefault="00500849" w:rsidP="00500849">
            <w:pPr>
              <w:tabs>
                <w:tab w:val="left" w:pos="1005"/>
              </w:tabs>
              <w:spacing w:after="0"/>
              <w:jc w:val="left"/>
              <w:rPr>
                <w:sz w:val="20"/>
                <w:szCs w:val="20"/>
              </w:rPr>
            </w:pPr>
            <w:r w:rsidRPr="00C34671">
              <w:rPr>
                <w:sz w:val="20"/>
                <w:szCs w:val="20"/>
              </w:rPr>
              <w:t>Razvoj partnerstva s nacionalnim manjinama</w:t>
            </w:r>
          </w:p>
        </w:tc>
        <w:tc>
          <w:tcPr>
            <w:tcW w:w="1389" w:type="dxa"/>
            <w:tcBorders>
              <w:left w:val="double" w:sz="4" w:space="0" w:color="auto"/>
              <w:right w:val="single" w:sz="4" w:space="0" w:color="auto"/>
            </w:tcBorders>
            <w:shd w:val="clear" w:color="auto" w:fill="auto"/>
          </w:tcPr>
          <w:p w14:paraId="2D56574B" w14:textId="3C99BC01" w:rsidR="00500849" w:rsidRDefault="00500849" w:rsidP="00500849">
            <w:pPr>
              <w:spacing w:after="0" w:line="240" w:lineRule="auto"/>
              <w:jc w:val="center"/>
              <w:rPr>
                <w:rFonts w:eastAsia="Times New Roman"/>
                <w:sz w:val="20"/>
                <w:szCs w:val="20"/>
                <w:lang w:eastAsia="hr-HR"/>
              </w:rPr>
            </w:pPr>
            <w:r w:rsidRPr="008B4ADC">
              <w:rPr>
                <w:rFonts w:eastAsia="Times New Roman"/>
                <w:sz w:val="20"/>
                <w:szCs w:val="20"/>
                <w:lang w:eastAsia="hr-HR"/>
              </w:rPr>
              <w:t>0</w:t>
            </w:r>
          </w:p>
        </w:tc>
        <w:tc>
          <w:tcPr>
            <w:tcW w:w="1389" w:type="dxa"/>
            <w:tcBorders>
              <w:left w:val="single" w:sz="4" w:space="0" w:color="auto"/>
              <w:right w:val="single" w:sz="4" w:space="0" w:color="auto"/>
            </w:tcBorders>
            <w:shd w:val="clear" w:color="auto" w:fill="auto"/>
          </w:tcPr>
          <w:p w14:paraId="645FADE3" w14:textId="600D5AD8" w:rsidR="00500849" w:rsidRDefault="00500849" w:rsidP="00500849">
            <w:pPr>
              <w:spacing w:after="0" w:line="240" w:lineRule="auto"/>
              <w:jc w:val="center"/>
              <w:rPr>
                <w:rFonts w:eastAsia="Times New Roman"/>
                <w:sz w:val="20"/>
                <w:szCs w:val="20"/>
                <w:lang w:eastAsia="hr-HR"/>
              </w:rPr>
            </w:pPr>
            <w:r w:rsidRPr="008B4AD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59ECEE8" w14:textId="64C56EEF" w:rsidR="00500849" w:rsidRDefault="00500849" w:rsidP="00500849">
            <w:pPr>
              <w:spacing w:after="0" w:line="240" w:lineRule="auto"/>
              <w:jc w:val="center"/>
              <w:rPr>
                <w:rFonts w:eastAsia="Times New Roman"/>
                <w:sz w:val="20"/>
                <w:szCs w:val="20"/>
                <w:lang w:eastAsia="hr-HR"/>
              </w:rPr>
            </w:pPr>
            <w:r w:rsidRPr="004236AE">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8747444" w14:textId="392676F8" w:rsidR="00500849" w:rsidRDefault="00500849" w:rsidP="00500849">
            <w:pPr>
              <w:spacing w:after="0" w:line="240" w:lineRule="auto"/>
              <w:jc w:val="center"/>
              <w:rPr>
                <w:rFonts w:eastAsia="Times New Roman"/>
                <w:sz w:val="20"/>
                <w:szCs w:val="20"/>
                <w:lang w:eastAsia="hr-HR"/>
              </w:rPr>
            </w:pPr>
            <w:r w:rsidRPr="00FF0CB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69D5AAD" w14:textId="6FFA38FC" w:rsidR="00500849" w:rsidRDefault="00500849" w:rsidP="00500849">
            <w:pPr>
              <w:spacing w:after="0" w:line="240" w:lineRule="auto"/>
              <w:jc w:val="center"/>
              <w:rPr>
                <w:rFonts w:eastAsia="Times New Roman"/>
                <w:sz w:val="20"/>
                <w:szCs w:val="20"/>
                <w:lang w:eastAsia="hr-HR"/>
              </w:rPr>
            </w:pPr>
            <w:r w:rsidRPr="00117963">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7DAC6FFE" w14:textId="476F2B6B" w:rsidR="00500849" w:rsidRDefault="00500849" w:rsidP="00500849">
            <w:pPr>
              <w:spacing w:after="0" w:line="240" w:lineRule="auto"/>
              <w:jc w:val="center"/>
              <w:rPr>
                <w:rFonts w:eastAsia="Times New Roman"/>
                <w:sz w:val="20"/>
                <w:szCs w:val="20"/>
                <w:lang w:eastAsia="hr-HR"/>
              </w:rPr>
            </w:pPr>
            <w:r w:rsidRPr="001179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B51589C" w14:textId="34A64068" w:rsidR="00500849" w:rsidRDefault="00500849" w:rsidP="00500849">
            <w:pPr>
              <w:spacing w:after="0" w:line="240" w:lineRule="auto"/>
              <w:jc w:val="center"/>
              <w:rPr>
                <w:rFonts w:eastAsia="Times New Roman"/>
                <w:sz w:val="20"/>
                <w:szCs w:val="20"/>
                <w:lang w:eastAsia="hr-HR"/>
              </w:rPr>
            </w:pPr>
            <w:r w:rsidRPr="001179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AC143E5" w14:textId="6FFFCA77" w:rsidR="00500849" w:rsidRDefault="00500849" w:rsidP="00500849">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3567F42" w14:textId="10A3E12F" w:rsidR="00500849" w:rsidRDefault="00500849" w:rsidP="00500849">
            <w:pPr>
              <w:spacing w:after="0" w:line="240" w:lineRule="auto"/>
              <w:jc w:val="center"/>
              <w:rPr>
                <w:rFonts w:eastAsia="Times New Roman"/>
                <w:sz w:val="20"/>
                <w:szCs w:val="20"/>
                <w:lang w:eastAsia="hr-HR"/>
              </w:rPr>
            </w:pPr>
            <w:r w:rsidRPr="00F55CA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19474D8E" w14:textId="5F7704C5" w:rsidR="00500849" w:rsidRDefault="00500849" w:rsidP="00500849">
            <w:pPr>
              <w:spacing w:after="0" w:line="240" w:lineRule="auto"/>
              <w:jc w:val="center"/>
              <w:rPr>
                <w:rFonts w:eastAsia="Times New Roman"/>
                <w:sz w:val="20"/>
                <w:szCs w:val="20"/>
                <w:lang w:eastAsia="hr-HR"/>
              </w:rPr>
            </w:pPr>
            <w:r>
              <w:rPr>
                <w:rFonts w:eastAsia="Times New Roman"/>
                <w:sz w:val="20"/>
                <w:szCs w:val="20"/>
                <w:lang w:eastAsia="hr-HR"/>
              </w:rPr>
              <w:t>++</w:t>
            </w:r>
          </w:p>
          <w:p w14:paraId="685CE35C" w14:textId="544F4EA4"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2A63AFA2" w14:textId="3A2CE641" w:rsidR="00500849" w:rsidRDefault="00500849" w:rsidP="00500849">
            <w:pPr>
              <w:spacing w:after="0" w:line="240" w:lineRule="auto"/>
              <w:jc w:val="center"/>
              <w:rPr>
                <w:rFonts w:eastAsia="Times New Roman"/>
                <w:sz w:val="20"/>
                <w:szCs w:val="20"/>
                <w:lang w:eastAsia="hr-HR"/>
              </w:rPr>
            </w:pPr>
            <w:r>
              <w:rPr>
                <w:rFonts w:eastAsia="Times New Roman"/>
                <w:sz w:val="20"/>
                <w:szCs w:val="20"/>
                <w:lang w:eastAsia="hr-HR"/>
              </w:rPr>
              <w:t>+</w:t>
            </w:r>
          </w:p>
          <w:p w14:paraId="4E8B3F33" w14:textId="209C61E1"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500849" w14:paraId="001E5E6A" w14:textId="77777777" w:rsidTr="00EC6867">
        <w:trPr>
          <w:trHeight w:val="284"/>
          <w:jc w:val="center"/>
        </w:trPr>
        <w:tc>
          <w:tcPr>
            <w:tcW w:w="660" w:type="dxa"/>
            <w:tcBorders>
              <w:right w:val="nil"/>
            </w:tcBorders>
          </w:tcPr>
          <w:p w14:paraId="78068E93" w14:textId="77777777" w:rsidR="00500849" w:rsidRDefault="00500849" w:rsidP="00500849">
            <w:pPr>
              <w:spacing w:after="0" w:line="240" w:lineRule="auto"/>
              <w:rPr>
                <w:rFonts w:eastAsia="Times New Roman"/>
                <w:sz w:val="20"/>
                <w:szCs w:val="20"/>
                <w:lang w:eastAsia="hr-HR"/>
              </w:rPr>
            </w:pPr>
            <w:r>
              <w:rPr>
                <w:rFonts w:eastAsia="Times New Roman"/>
                <w:sz w:val="20"/>
                <w:szCs w:val="20"/>
                <w:lang w:eastAsia="hr-HR"/>
              </w:rPr>
              <w:t>6.1.3</w:t>
            </w:r>
          </w:p>
        </w:tc>
        <w:tc>
          <w:tcPr>
            <w:tcW w:w="6379" w:type="dxa"/>
            <w:tcBorders>
              <w:left w:val="nil"/>
              <w:right w:val="double" w:sz="4" w:space="0" w:color="auto"/>
            </w:tcBorders>
          </w:tcPr>
          <w:p w14:paraId="2E988AE0" w14:textId="77777777" w:rsidR="00500849" w:rsidRPr="00C34671" w:rsidRDefault="00500849" w:rsidP="00500849">
            <w:pPr>
              <w:tabs>
                <w:tab w:val="left" w:pos="1005"/>
              </w:tabs>
              <w:spacing w:after="0"/>
              <w:jc w:val="left"/>
              <w:rPr>
                <w:sz w:val="20"/>
                <w:szCs w:val="20"/>
              </w:rPr>
            </w:pPr>
            <w:r w:rsidRPr="00C34671">
              <w:rPr>
                <w:sz w:val="20"/>
                <w:szCs w:val="20"/>
              </w:rPr>
              <w:t>Razvoj partnerstva sa civilnim društvom</w:t>
            </w:r>
          </w:p>
        </w:tc>
        <w:tc>
          <w:tcPr>
            <w:tcW w:w="1389" w:type="dxa"/>
            <w:tcBorders>
              <w:left w:val="double" w:sz="4" w:space="0" w:color="auto"/>
              <w:right w:val="single" w:sz="4" w:space="0" w:color="auto"/>
            </w:tcBorders>
            <w:shd w:val="clear" w:color="auto" w:fill="auto"/>
          </w:tcPr>
          <w:p w14:paraId="2D147563" w14:textId="70CE3DD0" w:rsidR="00500849" w:rsidRDefault="00500849" w:rsidP="00500849">
            <w:pPr>
              <w:spacing w:after="0" w:line="240" w:lineRule="auto"/>
              <w:jc w:val="center"/>
              <w:rPr>
                <w:rFonts w:eastAsia="Times New Roman"/>
                <w:sz w:val="20"/>
                <w:szCs w:val="20"/>
                <w:lang w:eastAsia="hr-HR"/>
              </w:rPr>
            </w:pPr>
            <w:r w:rsidRPr="008B4ADC">
              <w:rPr>
                <w:rFonts w:eastAsia="Times New Roman"/>
                <w:sz w:val="20"/>
                <w:szCs w:val="20"/>
                <w:lang w:eastAsia="hr-HR"/>
              </w:rPr>
              <w:t>0</w:t>
            </w:r>
          </w:p>
        </w:tc>
        <w:tc>
          <w:tcPr>
            <w:tcW w:w="1389" w:type="dxa"/>
            <w:tcBorders>
              <w:left w:val="single" w:sz="4" w:space="0" w:color="auto"/>
              <w:right w:val="single" w:sz="4" w:space="0" w:color="auto"/>
            </w:tcBorders>
            <w:shd w:val="clear" w:color="auto" w:fill="auto"/>
          </w:tcPr>
          <w:p w14:paraId="04E831C8" w14:textId="7B62F16C" w:rsidR="00500849" w:rsidRDefault="00500849" w:rsidP="00500849">
            <w:pPr>
              <w:spacing w:after="0" w:line="240" w:lineRule="auto"/>
              <w:jc w:val="center"/>
              <w:rPr>
                <w:rFonts w:eastAsia="Times New Roman"/>
                <w:sz w:val="20"/>
                <w:szCs w:val="20"/>
                <w:lang w:eastAsia="hr-HR"/>
              </w:rPr>
            </w:pPr>
            <w:r w:rsidRPr="008B4AD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ACA7ED3" w14:textId="053DBB91" w:rsidR="00500849" w:rsidRDefault="00500849" w:rsidP="00500849">
            <w:pPr>
              <w:spacing w:after="0" w:line="240" w:lineRule="auto"/>
              <w:jc w:val="center"/>
              <w:rPr>
                <w:rFonts w:eastAsia="Times New Roman"/>
                <w:sz w:val="20"/>
                <w:szCs w:val="20"/>
                <w:lang w:eastAsia="hr-HR"/>
              </w:rPr>
            </w:pPr>
            <w:r w:rsidRPr="004236AE">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5705532" w14:textId="13AEEA2E" w:rsidR="00500849" w:rsidRDefault="00500849" w:rsidP="00500849">
            <w:pPr>
              <w:spacing w:after="0" w:line="240" w:lineRule="auto"/>
              <w:jc w:val="center"/>
              <w:rPr>
                <w:rFonts w:eastAsia="Times New Roman"/>
                <w:sz w:val="20"/>
                <w:szCs w:val="20"/>
                <w:lang w:eastAsia="hr-HR"/>
              </w:rPr>
            </w:pPr>
            <w:r w:rsidRPr="00FF0CB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1813242" w14:textId="6D69117B" w:rsidR="00500849" w:rsidRDefault="00500849" w:rsidP="00500849">
            <w:pPr>
              <w:spacing w:after="0" w:line="240" w:lineRule="auto"/>
              <w:jc w:val="center"/>
              <w:rPr>
                <w:rFonts w:eastAsia="Times New Roman"/>
                <w:sz w:val="20"/>
                <w:szCs w:val="20"/>
                <w:lang w:eastAsia="hr-HR"/>
              </w:rPr>
            </w:pPr>
            <w:r w:rsidRPr="00117963">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3471F8AD" w14:textId="0EE18E4D" w:rsidR="00500849" w:rsidRDefault="00500849" w:rsidP="00500849">
            <w:pPr>
              <w:spacing w:after="0" w:line="240" w:lineRule="auto"/>
              <w:jc w:val="center"/>
              <w:rPr>
                <w:rFonts w:eastAsia="Times New Roman"/>
                <w:sz w:val="20"/>
                <w:szCs w:val="20"/>
                <w:lang w:eastAsia="hr-HR"/>
              </w:rPr>
            </w:pPr>
            <w:r w:rsidRPr="001179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35DD181" w14:textId="6901964B" w:rsidR="00500849" w:rsidRDefault="00500849" w:rsidP="00500849">
            <w:pPr>
              <w:spacing w:after="0" w:line="240" w:lineRule="auto"/>
              <w:jc w:val="center"/>
              <w:rPr>
                <w:rFonts w:eastAsia="Times New Roman"/>
                <w:sz w:val="20"/>
                <w:szCs w:val="20"/>
                <w:lang w:eastAsia="hr-HR"/>
              </w:rPr>
            </w:pPr>
            <w:r w:rsidRPr="00117963">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13AEE60" w14:textId="70168633" w:rsidR="00500849" w:rsidRDefault="00500849" w:rsidP="00500849">
            <w:pPr>
              <w:spacing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CD7884F" w14:textId="7A0272DB" w:rsidR="00500849" w:rsidRDefault="00500849" w:rsidP="00500849">
            <w:pPr>
              <w:spacing w:after="0" w:line="240" w:lineRule="auto"/>
              <w:jc w:val="center"/>
              <w:rPr>
                <w:rFonts w:eastAsia="Times New Roman"/>
                <w:sz w:val="20"/>
                <w:szCs w:val="20"/>
                <w:lang w:eastAsia="hr-HR"/>
              </w:rPr>
            </w:pPr>
            <w:r w:rsidRPr="00F55CA3">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73FEDEA4" w14:textId="13B03B0F" w:rsidR="00500849" w:rsidRDefault="00500849" w:rsidP="00500849">
            <w:pPr>
              <w:spacing w:after="0" w:line="240" w:lineRule="auto"/>
              <w:jc w:val="center"/>
              <w:rPr>
                <w:rFonts w:eastAsia="Times New Roman"/>
                <w:sz w:val="20"/>
                <w:szCs w:val="20"/>
                <w:lang w:eastAsia="hr-HR"/>
              </w:rPr>
            </w:pPr>
            <w:r>
              <w:rPr>
                <w:rFonts w:eastAsia="Times New Roman"/>
                <w:sz w:val="20"/>
                <w:szCs w:val="20"/>
                <w:lang w:eastAsia="hr-HR"/>
              </w:rPr>
              <w:t>++</w:t>
            </w:r>
          </w:p>
          <w:p w14:paraId="1394F15B" w14:textId="0188DE19"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487F01FA" w14:textId="3BA2C62F" w:rsidR="00500849" w:rsidRDefault="00500849" w:rsidP="00500849">
            <w:pPr>
              <w:spacing w:after="0" w:line="240" w:lineRule="auto"/>
              <w:jc w:val="center"/>
              <w:rPr>
                <w:rFonts w:eastAsia="Times New Roman"/>
                <w:sz w:val="20"/>
                <w:szCs w:val="20"/>
                <w:lang w:eastAsia="hr-HR"/>
              </w:rPr>
            </w:pPr>
            <w:r>
              <w:rPr>
                <w:rFonts w:eastAsia="Times New Roman"/>
                <w:sz w:val="20"/>
                <w:szCs w:val="20"/>
                <w:lang w:eastAsia="hr-HR"/>
              </w:rPr>
              <w:t>+</w:t>
            </w:r>
          </w:p>
          <w:p w14:paraId="53FBDB71" w14:textId="3BA8743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174877" w:rsidRPr="000D0F2B" w14:paraId="5594DF61" w14:textId="77777777" w:rsidTr="00D85037">
        <w:trPr>
          <w:trHeight w:val="284"/>
          <w:jc w:val="center"/>
        </w:trPr>
        <w:tc>
          <w:tcPr>
            <w:tcW w:w="22320" w:type="dxa"/>
            <w:gridSpan w:val="13"/>
            <w:tcBorders>
              <w:right w:val="single" w:sz="4" w:space="0" w:color="auto"/>
            </w:tcBorders>
            <w:shd w:val="clear" w:color="auto" w:fill="D6E6DB"/>
          </w:tcPr>
          <w:p w14:paraId="2818AC40" w14:textId="77777777" w:rsidR="00174877" w:rsidRPr="007661AF" w:rsidRDefault="00174877" w:rsidP="00174877">
            <w:pPr>
              <w:spacing w:after="0"/>
              <w:jc w:val="left"/>
              <w:rPr>
                <w:rFonts w:eastAsia="Times New Roman"/>
                <w:b/>
                <w:bCs/>
                <w:sz w:val="20"/>
                <w:szCs w:val="20"/>
                <w:lang w:eastAsia="hr-HR"/>
              </w:rPr>
            </w:pPr>
            <w:r w:rsidRPr="007661AF">
              <w:rPr>
                <w:b/>
                <w:sz w:val="20"/>
                <w:szCs w:val="20"/>
              </w:rPr>
              <w:t>Prioritet 6.2. Unapređivanje znanja i vještina za upravljanje razvojem</w:t>
            </w:r>
          </w:p>
        </w:tc>
      </w:tr>
      <w:tr w:rsidR="00500849" w14:paraId="7691860D" w14:textId="77777777" w:rsidTr="00500849">
        <w:trPr>
          <w:trHeight w:val="284"/>
          <w:jc w:val="center"/>
        </w:trPr>
        <w:tc>
          <w:tcPr>
            <w:tcW w:w="660" w:type="dxa"/>
            <w:tcBorders>
              <w:right w:val="nil"/>
            </w:tcBorders>
            <w:hideMark/>
          </w:tcPr>
          <w:p w14:paraId="4B4A6314"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w:t>
            </w:r>
            <w:r w:rsidRPr="009E5645">
              <w:rPr>
                <w:rFonts w:eastAsia="Times New Roman"/>
                <w:sz w:val="20"/>
                <w:szCs w:val="20"/>
                <w:lang w:eastAsia="hr-HR"/>
              </w:rPr>
              <w:t>.2.1</w:t>
            </w:r>
          </w:p>
        </w:tc>
        <w:tc>
          <w:tcPr>
            <w:tcW w:w="6379" w:type="dxa"/>
            <w:tcBorders>
              <w:left w:val="nil"/>
              <w:right w:val="double" w:sz="4" w:space="0" w:color="auto"/>
            </w:tcBorders>
          </w:tcPr>
          <w:p w14:paraId="7FC7E41B" w14:textId="77777777" w:rsidR="00500849" w:rsidRPr="00C34671" w:rsidRDefault="00500849" w:rsidP="00500849">
            <w:pPr>
              <w:tabs>
                <w:tab w:val="center" w:pos="2047"/>
              </w:tabs>
              <w:spacing w:after="0"/>
              <w:jc w:val="left"/>
              <w:rPr>
                <w:sz w:val="20"/>
                <w:szCs w:val="20"/>
              </w:rPr>
            </w:pPr>
            <w:r w:rsidRPr="00C34671">
              <w:rPr>
                <w:sz w:val="20"/>
                <w:szCs w:val="20"/>
              </w:rPr>
              <w:t>Unapređivanje sustava strateškog planiranja i provedbe razvojnih projekata</w:t>
            </w:r>
          </w:p>
        </w:tc>
        <w:tc>
          <w:tcPr>
            <w:tcW w:w="1389" w:type="dxa"/>
            <w:tcBorders>
              <w:left w:val="double" w:sz="4" w:space="0" w:color="auto"/>
              <w:right w:val="single" w:sz="4" w:space="0" w:color="auto"/>
            </w:tcBorders>
            <w:vAlign w:val="center"/>
          </w:tcPr>
          <w:p w14:paraId="3286EAF4" w14:textId="4B4A98AB" w:rsidR="00500849" w:rsidRDefault="00500849" w:rsidP="00500849">
            <w:pPr>
              <w:spacing w:before="0" w:after="0" w:line="240" w:lineRule="auto"/>
              <w:jc w:val="center"/>
              <w:rPr>
                <w:rFonts w:eastAsia="Times New Roman"/>
                <w:sz w:val="20"/>
                <w:szCs w:val="20"/>
                <w:lang w:eastAsia="hr-HR"/>
              </w:rPr>
            </w:pPr>
            <w:r w:rsidRPr="0016120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CF051F4" w14:textId="43D45418" w:rsidR="00500849" w:rsidRDefault="00500849" w:rsidP="00500849">
            <w:pPr>
              <w:spacing w:before="0" w:after="0" w:line="240" w:lineRule="auto"/>
              <w:jc w:val="center"/>
              <w:rPr>
                <w:rFonts w:eastAsia="Times New Roman"/>
                <w:sz w:val="20"/>
                <w:szCs w:val="20"/>
                <w:lang w:eastAsia="hr-HR"/>
              </w:rPr>
            </w:pPr>
            <w:r w:rsidRPr="0016120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A84EA23" w14:textId="13F0B54F" w:rsidR="00500849" w:rsidRDefault="00500849" w:rsidP="00500849">
            <w:pPr>
              <w:spacing w:before="0" w:after="0" w:line="240" w:lineRule="auto"/>
              <w:jc w:val="center"/>
              <w:rPr>
                <w:rFonts w:eastAsia="Times New Roman"/>
                <w:sz w:val="20"/>
                <w:szCs w:val="20"/>
                <w:lang w:eastAsia="hr-HR"/>
              </w:rPr>
            </w:pPr>
            <w:r w:rsidRPr="003C406D">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8171B27" w14:textId="571041BE" w:rsidR="00500849" w:rsidRDefault="00500849" w:rsidP="00500849">
            <w:pPr>
              <w:spacing w:before="0" w:after="0" w:line="240" w:lineRule="auto"/>
              <w:jc w:val="center"/>
              <w:rPr>
                <w:rFonts w:eastAsia="Times New Roman"/>
                <w:sz w:val="20"/>
                <w:szCs w:val="20"/>
                <w:lang w:eastAsia="hr-HR"/>
              </w:rPr>
            </w:pPr>
            <w:r w:rsidRPr="00AC1FCB">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9798A39" w14:textId="0E04FCC1" w:rsidR="00500849" w:rsidRDefault="00500849" w:rsidP="00500849">
            <w:pPr>
              <w:spacing w:before="0" w:after="0" w:line="240" w:lineRule="auto"/>
              <w:jc w:val="center"/>
              <w:rPr>
                <w:rFonts w:eastAsia="Times New Roman"/>
                <w:sz w:val="20"/>
                <w:szCs w:val="20"/>
                <w:lang w:eastAsia="hr-HR"/>
              </w:rPr>
            </w:pPr>
            <w:r w:rsidRPr="0076324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06B88B7F" w14:textId="5B33CD21" w:rsidR="00500849" w:rsidRDefault="00500849" w:rsidP="00500849">
            <w:pPr>
              <w:spacing w:before="0" w:after="0" w:line="240" w:lineRule="auto"/>
              <w:jc w:val="center"/>
              <w:rPr>
                <w:rFonts w:eastAsia="Times New Roman"/>
                <w:sz w:val="20"/>
                <w:szCs w:val="20"/>
                <w:lang w:eastAsia="hr-HR"/>
              </w:rPr>
            </w:pPr>
            <w:r w:rsidRPr="0076324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0CC31FE" w14:textId="63B8B471" w:rsidR="00500849" w:rsidRDefault="00500849" w:rsidP="00500849">
            <w:pPr>
              <w:spacing w:before="0" w:after="0" w:line="240" w:lineRule="auto"/>
              <w:jc w:val="center"/>
              <w:rPr>
                <w:rFonts w:eastAsia="Times New Roman"/>
                <w:sz w:val="20"/>
                <w:szCs w:val="20"/>
                <w:lang w:eastAsia="hr-HR"/>
              </w:rPr>
            </w:pPr>
            <w:r w:rsidRPr="00763245">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0C90705F" w14:textId="77777777" w:rsidR="00500849" w:rsidRPr="00500849" w:rsidRDefault="00500849" w:rsidP="00500849">
            <w:pPr>
              <w:spacing w:after="0" w:line="240" w:lineRule="auto"/>
              <w:jc w:val="center"/>
              <w:rPr>
                <w:rFonts w:eastAsia="Times New Roman"/>
                <w:sz w:val="20"/>
                <w:szCs w:val="20"/>
              </w:rPr>
            </w:pPr>
            <w:r w:rsidRPr="00500849">
              <w:rPr>
                <w:rFonts w:eastAsia="Times New Roman"/>
                <w:sz w:val="20"/>
                <w:szCs w:val="20"/>
              </w:rPr>
              <w:t>++</w:t>
            </w:r>
          </w:p>
          <w:p w14:paraId="64A6D994" w14:textId="1C33A097" w:rsidR="00500849" w:rsidRPr="00500849" w:rsidRDefault="00500849" w:rsidP="00500849">
            <w:pPr>
              <w:spacing w:before="0" w:after="0" w:line="240" w:lineRule="auto"/>
              <w:jc w:val="center"/>
              <w:rPr>
                <w:rFonts w:eastAsia="Times New Roman"/>
                <w:sz w:val="20"/>
                <w:szCs w:val="20"/>
                <w:lang w:eastAsia="hr-HR"/>
              </w:rPr>
            </w:pPr>
            <w:r w:rsidRPr="00500849">
              <w:rPr>
                <w:rFonts w:eastAsia="Times New Roman"/>
                <w:sz w:val="20"/>
                <w:szCs w:val="20"/>
              </w:rPr>
              <w:t>INDIR/ST/DR/REG</w:t>
            </w:r>
          </w:p>
        </w:tc>
        <w:tc>
          <w:tcPr>
            <w:tcW w:w="1389" w:type="dxa"/>
            <w:tcBorders>
              <w:left w:val="single" w:sz="4" w:space="0" w:color="auto"/>
              <w:right w:val="single" w:sz="4" w:space="0" w:color="auto"/>
            </w:tcBorders>
            <w:shd w:val="clear" w:color="auto" w:fill="auto"/>
            <w:vAlign w:val="center"/>
          </w:tcPr>
          <w:p w14:paraId="6FF5E9CA" w14:textId="61C0AA3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6AD65D21" w14:textId="3CBF9B0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4816E138" w14:textId="0892BED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INDIR/ST/DR/REG</w:t>
            </w:r>
          </w:p>
        </w:tc>
        <w:tc>
          <w:tcPr>
            <w:tcW w:w="1390" w:type="dxa"/>
            <w:tcBorders>
              <w:left w:val="single" w:sz="4" w:space="0" w:color="auto"/>
            </w:tcBorders>
            <w:shd w:val="clear" w:color="auto" w:fill="auto"/>
            <w:vAlign w:val="center"/>
          </w:tcPr>
          <w:p w14:paraId="30CAFE7B" w14:textId="4028B1D8"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500849" w14:paraId="5CE06BA1" w14:textId="77777777" w:rsidTr="00500849">
        <w:trPr>
          <w:trHeight w:val="284"/>
          <w:jc w:val="center"/>
        </w:trPr>
        <w:tc>
          <w:tcPr>
            <w:tcW w:w="660" w:type="dxa"/>
            <w:tcBorders>
              <w:right w:val="nil"/>
            </w:tcBorders>
            <w:hideMark/>
          </w:tcPr>
          <w:p w14:paraId="47D0AAF7"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w:t>
            </w:r>
            <w:r w:rsidRPr="009E5645">
              <w:rPr>
                <w:rFonts w:eastAsia="Times New Roman"/>
                <w:sz w:val="20"/>
                <w:szCs w:val="20"/>
                <w:lang w:eastAsia="hr-HR"/>
              </w:rPr>
              <w:t>.2.2</w:t>
            </w:r>
          </w:p>
        </w:tc>
        <w:tc>
          <w:tcPr>
            <w:tcW w:w="6379" w:type="dxa"/>
            <w:tcBorders>
              <w:left w:val="nil"/>
              <w:right w:val="double" w:sz="4" w:space="0" w:color="auto"/>
            </w:tcBorders>
          </w:tcPr>
          <w:p w14:paraId="2B3BA484" w14:textId="77777777" w:rsidR="00500849" w:rsidRPr="00C34671" w:rsidRDefault="00500849" w:rsidP="00500849">
            <w:pPr>
              <w:tabs>
                <w:tab w:val="center" w:pos="2047"/>
              </w:tabs>
              <w:spacing w:after="0"/>
              <w:jc w:val="left"/>
              <w:rPr>
                <w:sz w:val="20"/>
                <w:szCs w:val="20"/>
              </w:rPr>
            </w:pPr>
            <w:r w:rsidRPr="00C34671">
              <w:rPr>
                <w:sz w:val="20"/>
                <w:szCs w:val="20"/>
              </w:rPr>
              <w:t>Unaprjeđenje sustava za pripremu i provedbu projekata sufinanciranih iz financijskih instrumenata Europske unije i drugih međunarodnih izvora financiranja</w:t>
            </w:r>
          </w:p>
        </w:tc>
        <w:tc>
          <w:tcPr>
            <w:tcW w:w="1389" w:type="dxa"/>
            <w:tcBorders>
              <w:left w:val="double" w:sz="4" w:space="0" w:color="auto"/>
              <w:right w:val="single" w:sz="4" w:space="0" w:color="auto"/>
            </w:tcBorders>
            <w:vAlign w:val="center"/>
          </w:tcPr>
          <w:p w14:paraId="2A232D2D" w14:textId="07CFA407" w:rsidR="00500849" w:rsidRDefault="00500849" w:rsidP="00500849">
            <w:pPr>
              <w:spacing w:before="0" w:after="0" w:line="240" w:lineRule="auto"/>
              <w:jc w:val="center"/>
              <w:rPr>
                <w:rFonts w:eastAsia="Times New Roman"/>
                <w:sz w:val="20"/>
                <w:szCs w:val="20"/>
                <w:lang w:eastAsia="hr-HR"/>
              </w:rPr>
            </w:pPr>
            <w:r w:rsidRPr="0016120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288ED4B" w14:textId="43AAF55C" w:rsidR="00500849" w:rsidRDefault="00500849" w:rsidP="00500849">
            <w:pPr>
              <w:spacing w:before="0" w:after="0" w:line="240" w:lineRule="auto"/>
              <w:jc w:val="center"/>
              <w:rPr>
                <w:rFonts w:eastAsia="Times New Roman"/>
                <w:sz w:val="20"/>
                <w:szCs w:val="20"/>
                <w:lang w:eastAsia="hr-HR"/>
              </w:rPr>
            </w:pPr>
            <w:r w:rsidRPr="0016120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A0416D5" w14:textId="14684110" w:rsidR="00500849" w:rsidRDefault="00500849" w:rsidP="00500849">
            <w:pPr>
              <w:spacing w:before="0" w:after="0" w:line="240" w:lineRule="auto"/>
              <w:jc w:val="center"/>
              <w:rPr>
                <w:rFonts w:eastAsia="Times New Roman"/>
                <w:sz w:val="20"/>
                <w:szCs w:val="20"/>
                <w:lang w:eastAsia="hr-HR"/>
              </w:rPr>
            </w:pPr>
            <w:r w:rsidRPr="003C406D">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9ECD940" w14:textId="25B6E78C" w:rsidR="00500849" w:rsidRDefault="00500849" w:rsidP="00500849">
            <w:pPr>
              <w:spacing w:before="0" w:after="0" w:line="240" w:lineRule="auto"/>
              <w:jc w:val="center"/>
              <w:rPr>
                <w:rFonts w:eastAsia="Times New Roman"/>
                <w:sz w:val="20"/>
                <w:szCs w:val="20"/>
                <w:lang w:eastAsia="hr-HR"/>
              </w:rPr>
            </w:pPr>
            <w:r w:rsidRPr="00AC1FCB">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E572711" w14:textId="70612E22" w:rsidR="00500849" w:rsidRDefault="00500849" w:rsidP="00500849">
            <w:pPr>
              <w:spacing w:before="0" w:after="0" w:line="240" w:lineRule="auto"/>
              <w:jc w:val="center"/>
              <w:rPr>
                <w:rFonts w:eastAsia="Times New Roman"/>
                <w:sz w:val="20"/>
                <w:szCs w:val="20"/>
                <w:lang w:eastAsia="hr-HR"/>
              </w:rPr>
            </w:pPr>
            <w:r w:rsidRPr="0076324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5082A791" w14:textId="6D5151B6" w:rsidR="00500849" w:rsidRDefault="00500849" w:rsidP="00500849">
            <w:pPr>
              <w:spacing w:before="0" w:after="0" w:line="240" w:lineRule="auto"/>
              <w:jc w:val="center"/>
              <w:rPr>
                <w:rFonts w:eastAsia="Times New Roman"/>
                <w:sz w:val="20"/>
                <w:szCs w:val="20"/>
                <w:lang w:eastAsia="hr-HR"/>
              </w:rPr>
            </w:pPr>
            <w:r w:rsidRPr="0076324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F635133" w14:textId="3FEF40AC" w:rsidR="00500849" w:rsidRDefault="00500849" w:rsidP="00500849">
            <w:pPr>
              <w:spacing w:before="0" w:after="0" w:line="240" w:lineRule="auto"/>
              <w:jc w:val="center"/>
              <w:rPr>
                <w:rFonts w:eastAsia="Times New Roman"/>
                <w:sz w:val="20"/>
                <w:szCs w:val="20"/>
                <w:lang w:eastAsia="hr-HR"/>
              </w:rPr>
            </w:pPr>
            <w:r w:rsidRPr="0076324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02EDE1A" w14:textId="29A83AF4"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10B7DB7" w14:textId="3A063AA9"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1DABEFF5" w14:textId="68214040"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30E28908" w14:textId="00AFBF9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DIR/ST/DR/REG</w:t>
            </w:r>
          </w:p>
        </w:tc>
        <w:tc>
          <w:tcPr>
            <w:tcW w:w="1390" w:type="dxa"/>
            <w:tcBorders>
              <w:left w:val="single" w:sz="4" w:space="0" w:color="auto"/>
            </w:tcBorders>
            <w:shd w:val="clear" w:color="auto" w:fill="auto"/>
            <w:vAlign w:val="center"/>
          </w:tcPr>
          <w:p w14:paraId="7DAFD08B" w14:textId="4A0EA497"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174877" w:rsidRPr="000D0F2B" w14:paraId="655B773D" w14:textId="77777777" w:rsidTr="00D85037">
        <w:trPr>
          <w:trHeight w:val="284"/>
          <w:jc w:val="center"/>
        </w:trPr>
        <w:tc>
          <w:tcPr>
            <w:tcW w:w="22320" w:type="dxa"/>
            <w:gridSpan w:val="13"/>
            <w:tcBorders>
              <w:right w:val="single" w:sz="4" w:space="0" w:color="auto"/>
            </w:tcBorders>
            <w:shd w:val="clear" w:color="auto" w:fill="D6E6DB"/>
          </w:tcPr>
          <w:p w14:paraId="288DDCC7" w14:textId="77777777" w:rsidR="00174877" w:rsidRPr="000D0F2B" w:rsidRDefault="00174877" w:rsidP="00174877">
            <w:pPr>
              <w:spacing w:after="0"/>
              <w:jc w:val="left"/>
              <w:rPr>
                <w:rFonts w:eastAsia="Times New Roman"/>
                <w:b/>
                <w:bCs/>
                <w:sz w:val="20"/>
                <w:szCs w:val="20"/>
                <w:lang w:eastAsia="hr-HR"/>
              </w:rPr>
            </w:pPr>
            <w:r w:rsidRPr="000D0F2B">
              <w:rPr>
                <w:b/>
                <w:sz w:val="20"/>
                <w:szCs w:val="20"/>
              </w:rPr>
              <w:t xml:space="preserve">Prioritet </w:t>
            </w:r>
            <w:r>
              <w:rPr>
                <w:b/>
                <w:sz w:val="20"/>
                <w:szCs w:val="20"/>
              </w:rPr>
              <w:t>6.3</w:t>
            </w:r>
            <w:r w:rsidRPr="000D0F2B">
              <w:rPr>
                <w:b/>
                <w:sz w:val="20"/>
                <w:szCs w:val="20"/>
              </w:rPr>
              <w:t>.</w:t>
            </w:r>
            <w:r>
              <w:rPr>
                <w:b/>
                <w:sz w:val="20"/>
                <w:szCs w:val="20"/>
              </w:rPr>
              <w:t xml:space="preserve"> </w:t>
            </w:r>
            <w:r w:rsidRPr="007661AF">
              <w:rPr>
                <w:b/>
                <w:sz w:val="20"/>
                <w:szCs w:val="20"/>
              </w:rPr>
              <w:t>Učinkovito upravljanje prostorom Grada i gradskom imovinom</w:t>
            </w:r>
          </w:p>
        </w:tc>
      </w:tr>
      <w:tr w:rsidR="00500849" w14:paraId="63758916" w14:textId="77777777" w:rsidTr="00500849">
        <w:trPr>
          <w:trHeight w:val="284"/>
          <w:jc w:val="center"/>
        </w:trPr>
        <w:tc>
          <w:tcPr>
            <w:tcW w:w="660" w:type="dxa"/>
            <w:tcBorders>
              <w:right w:val="nil"/>
            </w:tcBorders>
            <w:hideMark/>
          </w:tcPr>
          <w:p w14:paraId="00FA3ACD"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w:t>
            </w:r>
            <w:r w:rsidRPr="009E5645">
              <w:rPr>
                <w:rFonts w:eastAsia="Times New Roman"/>
                <w:sz w:val="20"/>
                <w:szCs w:val="20"/>
                <w:lang w:eastAsia="hr-HR"/>
              </w:rPr>
              <w:t>.</w:t>
            </w:r>
            <w:r>
              <w:rPr>
                <w:rFonts w:eastAsia="Times New Roman"/>
                <w:sz w:val="20"/>
                <w:szCs w:val="20"/>
                <w:lang w:eastAsia="hr-HR"/>
              </w:rPr>
              <w:t>3</w:t>
            </w:r>
            <w:r w:rsidRPr="009E5645">
              <w:rPr>
                <w:rFonts w:eastAsia="Times New Roman"/>
                <w:sz w:val="20"/>
                <w:szCs w:val="20"/>
                <w:lang w:eastAsia="hr-HR"/>
              </w:rPr>
              <w:t>.1</w:t>
            </w:r>
          </w:p>
        </w:tc>
        <w:tc>
          <w:tcPr>
            <w:tcW w:w="6379" w:type="dxa"/>
            <w:tcBorders>
              <w:left w:val="nil"/>
              <w:right w:val="double" w:sz="4" w:space="0" w:color="auto"/>
            </w:tcBorders>
          </w:tcPr>
          <w:p w14:paraId="1AAE8392" w14:textId="77777777" w:rsidR="00500849" w:rsidRPr="00C34671" w:rsidRDefault="00500849" w:rsidP="00500849">
            <w:pPr>
              <w:spacing w:after="0"/>
              <w:jc w:val="left"/>
              <w:rPr>
                <w:sz w:val="20"/>
                <w:szCs w:val="20"/>
              </w:rPr>
            </w:pPr>
            <w:r w:rsidRPr="00C34671">
              <w:rPr>
                <w:sz w:val="20"/>
                <w:szCs w:val="20"/>
              </w:rPr>
              <w:t>Unapređivanje katastarskih i zemljišnih evidencija</w:t>
            </w:r>
          </w:p>
        </w:tc>
        <w:tc>
          <w:tcPr>
            <w:tcW w:w="1389" w:type="dxa"/>
            <w:tcBorders>
              <w:left w:val="double" w:sz="4" w:space="0" w:color="auto"/>
              <w:right w:val="single" w:sz="4" w:space="0" w:color="auto"/>
            </w:tcBorders>
            <w:vAlign w:val="center"/>
          </w:tcPr>
          <w:p w14:paraId="33FA3B41" w14:textId="2740B64C" w:rsidR="00500849" w:rsidRDefault="00500849" w:rsidP="00500849">
            <w:pPr>
              <w:spacing w:before="0" w:after="0" w:line="240" w:lineRule="auto"/>
              <w:jc w:val="center"/>
              <w:rPr>
                <w:rFonts w:eastAsia="Times New Roman"/>
                <w:sz w:val="20"/>
                <w:szCs w:val="20"/>
                <w:lang w:eastAsia="hr-HR"/>
              </w:rPr>
            </w:pPr>
            <w:r w:rsidRPr="00FF6D1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1BFE8F8" w14:textId="448CB780" w:rsidR="00500849" w:rsidRDefault="00500849" w:rsidP="00500849">
            <w:pPr>
              <w:spacing w:before="0" w:after="0" w:line="240" w:lineRule="auto"/>
              <w:jc w:val="center"/>
              <w:rPr>
                <w:rFonts w:eastAsia="Times New Roman"/>
                <w:sz w:val="20"/>
                <w:szCs w:val="20"/>
                <w:lang w:eastAsia="hr-HR"/>
              </w:rPr>
            </w:pPr>
            <w:r w:rsidRPr="00FF6D1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A5944B3" w14:textId="704E8937" w:rsidR="00500849" w:rsidRDefault="00500849" w:rsidP="00500849">
            <w:pPr>
              <w:spacing w:before="0" w:after="0" w:line="240" w:lineRule="auto"/>
              <w:jc w:val="center"/>
              <w:rPr>
                <w:rFonts w:eastAsia="Times New Roman"/>
                <w:sz w:val="20"/>
                <w:szCs w:val="20"/>
                <w:lang w:eastAsia="hr-HR"/>
              </w:rPr>
            </w:pPr>
            <w:r w:rsidRPr="00FC308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DAD7DFA" w14:textId="31819921" w:rsidR="00500849" w:rsidRDefault="00500849" w:rsidP="00500849">
            <w:pPr>
              <w:spacing w:before="0" w:after="0" w:line="240" w:lineRule="auto"/>
              <w:jc w:val="center"/>
              <w:rPr>
                <w:rFonts w:eastAsia="Times New Roman"/>
                <w:sz w:val="20"/>
                <w:szCs w:val="20"/>
                <w:lang w:eastAsia="hr-HR"/>
              </w:rPr>
            </w:pPr>
            <w:r w:rsidRPr="006F251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3C6B409" w14:textId="27C1AA50" w:rsidR="00500849" w:rsidRDefault="00500849" w:rsidP="00500849">
            <w:pPr>
              <w:spacing w:before="0" w:after="0" w:line="240" w:lineRule="auto"/>
              <w:jc w:val="center"/>
              <w:rPr>
                <w:rFonts w:eastAsia="Times New Roman"/>
                <w:sz w:val="20"/>
                <w:szCs w:val="20"/>
                <w:lang w:eastAsia="hr-HR"/>
              </w:rPr>
            </w:pPr>
            <w:r w:rsidRPr="005B479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28F5C3C4" w14:textId="2C484D46" w:rsidR="00500849" w:rsidRDefault="00500849" w:rsidP="00500849">
            <w:pPr>
              <w:spacing w:before="0" w:after="0" w:line="240" w:lineRule="auto"/>
              <w:jc w:val="center"/>
              <w:rPr>
                <w:rFonts w:eastAsia="Times New Roman"/>
                <w:sz w:val="20"/>
                <w:szCs w:val="20"/>
                <w:lang w:eastAsia="hr-HR"/>
              </w:rPr>
            </w:pPr>
            <w:r w:rsidRPr="005B4795">
              <w:rPr>
                <w:rFonts w:eastAsia="Times New Roman"/>
                <w:sz w:val="20"/>
                <w:szCs w:val="20"/>
                <w:lang w:eastAsia="hr-HR"/>
              </w:rPr>
              <w:t>0</w:t>
            </w:r>
          </w:p>
        </w:tc>
        <w:tc>
          <w:tcPr>
            <w:tcW w:w="1389" w:type="dxa"/>
            <w:tcBorders>
              <w:left w:val="single" w:sz="4" w:space="0" w:color="auto"/>
              <w:right w:val="single" w:sz="4" w:space="0" w:color="auto"/>
            </w:tcBorders>
            <w:shd w:val="clear" w:color="auto" w:fill="00B050"/>
          </w:tcPr>
          <w:p w14:paraId="16517FA3" w14:textId="6F0F198B" w:rsidR="00500849" w:rsidRPr="00500849" w:rsidRDefault="00500849" w:rsidP="00500849">
            <w:pPr>
              <w:spacing w:before="0" w:after="0" w:line="240" w:lineRule="auto"/>
              <w:jc w:val="center"/>
              <w:rPr>
                <w:rFonts w:eastAsia="Times New Roman"/>
                <w:sz w:val="20"/>
                <w:szCs w:val="20"/>
              </w:rPr>
            </w:pPr>
            <w:r w:rsidRPr="00500849">
              <w:rPr>
                <w:rFonts w:eastAsia="Times New Roman"/>
                <w:sz w:val="20"/>
                <w:szCs w:val="20"/>
              </w:rPr>
              <w:t>++</w:t>
            </w:r>
          </w:p>
          <w:p w14:paraId="776411D6" w14:textId="2C76DD42" w:rsidR="00500849" w:rsidRPr="00500849" w:rsidRDefault="00500849" w:rsidP="00500849">
            <w:pPr>
              <w:spacing w:before="0" w:after="0" w:line="240" w:lineRule="auto"/>
              <w:jc w:val="center"/>
              <w:rPr>
                <w:rFonts w:eastAsia="Times New Roman"/>
                <w:sz w:val="20"/>
                <w:szCs w:val="20"/>
                <w:lang w:eastAsia="hr-HR"/>
              </w:rPr>
            </w:pPr>
            <w:r w:rsidRPr="00500849">
              <w:rPr>
                <w:rFonts w:eastAsia="Times New Roman"/>
                <w:sz w:val="20"/>
                <w:szCs w:val="20"/>
              </w:rPr>
              <w:t>INDIR/ST/DR/REG</w:t>
            </w:r>
          </w:p>
        </w:tc>
        <w:tc>
          <w:tcPr>
            <w:tcW w:w="1389" w:type="dxa"/>
            <w:tcBorders>
              <w:left w:val="single" w:sz="4" w:space="0" w:color="auto"/>
              <w:right w:val="single" w:sz="4" w:space="0" w:color="auto"/>
            </w:tcBorders>
            <w:shd w:val="clear" w:color="auto" w:fill="auto"/>
            <w:vAlign w:val="center"/>
          </w:tcPr>
          <w:p w14:paraId="550D4490" w14:textId="74D8B091"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90C3208" w14:textId="4A1AFD9B" w:rsidR="00500849" w:rsidRDefault="00500849" w:rsidP="00500849">
            <w:pPr>
              <w:spacing w:before="0" w:after="0" w:line="240" w:lineRule="auto"/>
              <w:jc w:val="center"/>
              <w:rPr>
                <w:rFonts w:eastAsia="Times New Roman"/>
                <w:sz w:val="20"/>
                <w:szCs w:val="20"/>
                <w:lang w:eastAsia="hr-HR"/>
              </w:rPr>
            </w:pPr>
            <w:r w:rsidRPr="000A6824">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5EAAC492" w14:textId="5843EF67"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63E8686C" w14:textId="29D726C0"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c>
          <w:tcPr>
            <w:tcW w:w="1390" w:type="dxa"/>
            <w:tcBorders>
              <w:left w:val="single" w:sz="4" w:space="0" w:color="auto"/>
            </w:tcBorders>
            <w:shd w:val="clear" w:color="auto" w:fill="auto"/>
            <w:vAlign w:val="center"/>
          </w:tcPr>
          <w:p w14:paraId="65FAD977" w14:textId="22B8D2DF"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500849" w14:paraId="3D45E28C" w14:textId="77777777" w:rsidTr="00500849">
        <w:trPr>
          <w:trHeight w:val="284"/>
          <w:jc w:val="center"/>
        </w:trPr>
        <w:tc>
          <w:tcPr>
            <w:tcW w:w="660" w:type="dxa"/>
            <w:tcBorders>
              <w:right w:val="nil"/>
            </w:tcBorders>
            <w:hideMark/>
          </w:tcPr>
          <w:p w14:paraId="2F190F8C"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6.3</w:t>
            </w:r>
            <w:r w:rsidRPr="009E5645">
              <w:rPr>
                <w:rFonts w:eastAsia="Times New Roman"/>
                <w:sz w:val="20"/>
                <w:szCs w:val="20"/>
                <w:lang w:eastAsia="hr-HR"/>
              </w:rPr>
              <w:t>.2</w:t>
            </w:r>
          </w:p>
        </w:tc>
        <w:tc>
          <w:tcPr>
            <w:tcW w:w="6379" w:type="dxa"/>
            <w:tcBorders>
              <w:left w:val="nil"/>
              <w:right w:val="double" w:sz="4" w:space="0" w:color="auto"/>
            </w:tcBorders>
          </w:tcPr>
          <w:p w14:paraId="6F763FAE" w14:textId="77777777" w:rsidR="00500849" w:rsidRPr="00C34671" w:rsidRDefault="00500849" w:rsidP="00500849">
            <w:pPr>
              <w:tabs>
                <w:tab w:val="center" w:pos="2047"/>
              </w:tabs>
              <w:spacing w:after="0"/>
              <w:jc w:val="left"/>
              <w:rPr>
                <w:sz w:val="20"/>
                <w:szCs w:val="20"/>
              </w:rPr>
            </w:pPr>
            <w:r w:rsidRPr="00C34671">
              <w:rPr>
                <w:sz w:val="20"/>
                <w:szCs w:val="20"/>
              </w:rPr>
              <w:t>Primjena mjera aktivne zemljišne politike</w:t>
            </w:r>
          </w:p>
        </w:tc>
        <w:tc>
          <w:tcPr>
            <w:tcW w:w="1389" w:type="dxa"/>
            <w:tcBorders>
              <w:left w:val="double" w:sz="4" w:space="0" w:color="auto"/>
              <w:right w:val="single" w:sz="4" w:space="0" w:color="auto"/>
            </w:tcBorders>
            <w:vAlign w:val="center"/>
          </w:tcPr>
          <w:p w14:paraId="2675DD8A" w14:textId="789E41D2" w:rsidR="00500849" w:rsidRDefault="00500849" w:rsidP="00500849">
            <w:pPr>
              <w:spacing w:before="0" w:after="0" w:line="240" w:lineRule="auto"/>
              <w:jc w:val="center"/>
              <w:rPr>
                <w:rFonts w:eastAsia="Times New Roman"/>
                <w:sz w:val="20"/>
                <w:szCs w:val="20"/>
                <w:lang w:eastAsia="hr-HR"/>
              </w:rPr>
            </w:pPr>
            <w:r w:rsidRPr="00FF6D1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2C0BD32" w14:textId="65688463" w:rsidR="00500849" w:rsidRDefault="00500849" w:rsidP="00500849">
            <w:pPr>
              <w:spacing w:before="0" w:after="0" w:line="240" w:lineRule="auto"/>
              <w:jc w:val="center"/>
              <w:rPr>
                <w:rFonts w:eastAsia="Times New Roman"/>
                <w:sz w:val="20"/>
                <w:szCs w:val="20"/>
                <w:lang w:eastAsia="hr-HR"/>
              </w:rPr>
            </w:pPr>
            <w:r w:rsidRPr="00FF6D1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726D446" w14:textId="0FF2FB2B" w:rsidR="00500849" w:rsidRDefault="00500849" w:rsidP="00500849">
            <w:pPr>
              <w:spacing w:before="0" w:after="0" w:line="240" w:lineRule="auto"/>
              <w:jc w:val="center"/>
              <w:rPr>
                <w:rFonts w:eastAsia="Times New Roman"/>
                <w:sz w:val="20"/>
                <w:szCs w:val="20"/>
                <w:lang w:eastAsia="hr-HR"/>
              </w:rPr>
            </w:pPr>
            <w:r w:rsidRPr="00FC308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7AA423D" w14:textId="53DC48D9" w:rsidR="00500849" w:rsidRDefault="00500849" w:rsidP="00500849">
            <w:pPr>
              <w:spacing w:before="0" w:after="0" w:line="240" w:lineRule="auto"/>
              <w:jc w:val="center"/>
              <w:rPr>
                <w:rFonts w:eastAsia="Times New Roman"/>
                <w:sz w:val="20"/>
                <w:szCs w:val="20"/>
                <w:lang w:eastAsia="hr-HR"/>
              </w:rPr>
            </w:pPr>
            <w:r w:rsidRPr="006F251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9BC22EF" w14:textId="4BAF97DA" w:rsidR="00500849" w:rsidRDefault="00500849" w:rsidP="00500849">
            <w:pPr>
              <w:spacing w:before="0" w:after="0" w:line="240" w:lineRule="auto"/>
              <w:jc w:val="center"/>
              <w:rPr>
                <w:rFonts w:eastAsia="Times New Roman"/>
                <w:sz w:val="20"/>
                <w:szCs w:val="20"/>
                <w:lang w:eastAsia="hr-HR"/>
              </w:rPr>
            </w:pPr>
            <w:r w:rsidRPr="005B479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2194FF92" w14:textId="6CC94D45" w:rsidR="00500849" w:rsidRDefault="00500849" w:rsidP="00500849">
            <w:pPr>
              <w:spacing w:before="0" w:after="0" w:line="240" w:lineRule="auto"/>
              <w:jc w:val="center"/>
              <w:rPr>
                <w:rFonts w:eastAsia="Times New Roman"/>
                <w:sz w:val="20"/>
                <w:szCs w:val="20"/>
                <w:lang w:eastAsia="hr-HR"/>
              </w:rPr>
            </w:pPr>
            <w:r w:rsidRPr="005B4795">
              <w:rPr>
                <w:rFonts w:eastAsia="Times New Roman"/>
                <w:sz w:val="20"/>
                <w:szCs w:val="20"/>
                <w:lang w:eastAsia="hr-HR"/>
              </w:rPr>
              <w:t>0</w:t>
            </w:r>
          </w:p>
        </w:tc>
        <w:tc>
          <w:tcPr>
            <w:tcW w:w="1389" w:type="dxa"/>
            <w:tcBorders>
              <w:left w:val="single" w:sz="4" w:space="0" w:color="auto"/>
              <w:right w:val="single" w:sz="4" w:space="0" w:color="auto"/>
            </w:tcBorders>
            <w:shd w:val="clear" w:color="auto" w:fill="BDD6EE" w:themeFill="accent1" w:themeFillTint="66"/>
            <w:vAlign w:val="center"/>
          </w:tcPr>
          <w:p w14:paraId="68B1375E" w14:textId="40F15CBD" w:rsidR="00500849" w:rsidRPr="00500849" w:rsidRDefault="00500849" w:rsidP="00500849">
            <w:pPr>
              <w:spacing w:before="0" w:after="0" w:line="240" w:lineRule="auto"/>
              <w:jc w:val="center"/>
              <w:rPr>
                <w:rFonts w:eastAsia="Times New Roman"/>
                <w:sz w:val="20"/>
                <w:szCs w:val="20"/>
              </w:rPr>
            </w:pPr>
            <w:r w:rsidRPr="00500849">
              <w:rPr>
                <w:rFonts w:eastAsia="Times New Roman"/>
                <w:sz w:val="20"/>
                <w:szCs w:val="20"/>
              </w:rPr>
              <w:t>INDIR/PRI/DR</w:t>
            </w:r>
          </w:p>
          <w:p w14:paraId="6C1D4839" w14:textId="18E14C05" w:rsidR="00500849" w:rsidRPr="00500849" w:rsidRDefault="00C803B3" w:rsidP="00500849">
            <w:pPr>
              <w:spacing w:before="0" w:after="0" w:line="240" w:lineRule="auto"/>
              <w:jc w:val="center"/>
              <w:rPr>
                <w:rFonts w:eastAsia="Times New Roman"/>
                <w:sz w:val="20"/>
                <w:szCs w:val="20"/>
                <w:lang w:eastAsia="hr-HR"/>
              </w:rPr>
            </w:pPr>
            <w:r>
              <w:rPr>
                <w:rFonts w:eastAsia="Times New Roman"/>
                <w:sz w:val="20"/>
                <w:szCs w:val="20"/>
              </w:rPr>
              <w:t>REG</w:t>
            </w:r>
          </w:p>
        </w:tc>
        <w:tc>
          <w:tcPr>
            <w:tcW w:w="1389" w:type="dxa"/>
            <w:tcBorders>
              <w:left w:val="single" w:sz="4" w:space="0" w:color="auto"/>
              <w:right w:val="single" w:sz="4" w:space="0" w:color="auto"/>
            </w:tcBorders>
            <w:shd w:val="clear" w:color="auto" w:fill="auto"/>
            <w:vAlign w:val="center"/>
          </w:tcPr>
          <w:p w14:paraId="3A6897C9" w14:textId="012BB4E8"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993D535" w14:textId="087FF6A2" w:rsidR="00500849" w:rsidRDefault="00500849" w:rsidP="00500849">
            <w:pPr>
              <w:spacing w:before="0" w:after="0" w:line="240" w:lineRule="auto"/>
              <w:jc w:val="center"/>
              <w:rPr>
                <w:rFonts w:eastAsia="Times New Roman"/>
                <w:sz w:val="20"/>
                <w:szCs w:val="20"/>
                <w:lang w:eastAsia="hr-HR"/>
              </w:rPr>
            </w:pPr>
            <w:r w:rsidRPr="000A6824">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41441E81" w14:textId="6D531DC4"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17672E45" w14:textId="3DF66BCB"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c>
          <w:tcPr>
            <w:tcW w:w="1390" w:type="dxa"/>
            <w:tcBorders>
              <w:left w:val="single" w:sz="4" w:space="0" w:color="auto"/>
            </w:tcBorders>
            <w:shd w:val="clear" w:color="auto" w:fill="auto"/>
            <w:vAlign w:val="center"/>
          </w:tcPr>
          <w:p w14:paraId="6C66C2A3" w14:textId="64DCB0FB"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500849" w14:paraId="29CBC3AA" w14:textId="77777777" w:rsidTr="00500849">
        <w:trPr>
          <w:trHeight w:val="284"/>
          <w:jc w:val="center"/>
        </w:trPr>
        <w:tc>
          <w:tcPr>
            <w:tcW w:w="660" w:type="dxa"/>
            <w:tcBorders>
              <w:right w:val="nil"/>
            </w:tcBorders>
          </w:tcPr>
          <w:p w14:paraId="3D10EE19" w14:textId="77777777" w:rsidR="00500849" w:rsidRDefault="00500849" w:rsidP="00500849">
            <w:pPr>
              <w:spacing w:after="0" w:line="240" w:lineRule="auto"/>
              <w:rPr>
                <w:rFonts w:eastAsia="Times New Roman"/>
                <w:sz w:val="20"/>
                <w:szCs w:val="20"/>
                <w:lang w:eastAsia="hr-HR"/>
              </w:rPr>
            </w:pPr>
            <w:r>
              <w:rPr>
                <w:rFonts w:eastAsia="Times New Roman"/>
                <w:sz w:val="20"/>
                <w:szCs w:val="20"/>
                <w:lang w:eastAsia="hr-HR"/>
              </w:rPr>
              <w:t>6.3.3</w:t>
            </w:r>
          </w:p>
        </w:tc>
        <w:tc>
          <w:tcPr>
            <w:tcW w:w="6379" w:type="dxa"/>
            <w:tcBorders>
              <w:left w:val="nil"/>
              <w:right w:val="double" w:sz="4" w:space="0" w:color="auto"/>
            </w:tcBorders>
          </w:tcPr>
          <w:p w14:paraId="4D8B1BBC" w14:textId="77777777" w:rsidR="00500849" w:rsidRPr="00C34671" w:rsidRDefault="00500849" w:rsidP="00500849">
            <w:pPr>
              <w:tabs>
                <w:tab w:val="center" w:pos="2047"/>
              </w:tabs>
              <w:spacing w:after="0"/>
              <w:jc w:val="left"/>
              <w:rPr>
                <w:sz w:val="20"/>
                <w:szCs w:val="20"/>
              </w:rPr>
            </w:pPr>
            <w:r w:rsidRPr="00C34671">
              <w:rPr>
                <w:sz w:val="20"/>
                <w:szCs w:val="20"/>
              </w:rPr>
              <w:t>Unapređivanje sustava upravljanja podacima o prostoru i stanovništvu Grada</w:t>
            </w:r>
          </w:p>
        </w:tc>
        <w:tc>
          <w:tcPr>
            <w:tcW w:w="1389" w:type="dxa"/>
            <w:tcBorders>
              <w:left w:val="double" w:sz="4" w:space="0" w:color="auto"/>
              <w:right w:val="single" w:sz="4" w:space="0" w:color="auto"/>
            </w:tcBorders>
            <w:vAlign w:val="center"/>
          </w:tcPr>
          <w:p w14:paraId="6CB3CF4A" w14:textId="6A5008AD" w:rsidR="00500849" w:rsidRDefault="00500849" w:rsidP="00500849">
            <w:pPr>
              <w:spacing w:before="0" w:after="0" w:line="240" w:lineRule="auto"/>
              <w:jc w:val="center"/>
              <w:rPr>
                <w:rFonts w:eastAsia="Times New Roman"/>
                <w:sz w:val="20"/>
                <w:szCs w:val="20"/>
                <w:lang w:eastAsia="hr-HR"/>
              </w:rPr>
            </w:pPr>
            <w:r w:rsidRPr="00FF6D1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9243B79" w14:textId="75ABB077" w:rsidR="00500849" w:rsidRDefault="00500849" w:rsidP="00500849">
            <w:pPr>
              <w:spacing w:before="0" w:after="0" w:line="240" w:lineRule="auto"/>
              <w:jc w:val="center"/>
              <w:rPr>
                <w:rFonts w:eastAsia="Times New Roman"/>
                <w:sz w:val="20"/>
                <w:szCs w:val="20"/>
                <w:lang w:eastAsia="hr-HR"/>
              </w:rPr>
            </w:pPr>
            <w:r w:rsidRPr="00FF6D1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E0A78E3" w14:textId="779A6195" w:rsidR="00500849" w:rsidRDefault="00500849" w:rsidP="00500849">
            <w:pPr>
              <w:spacing w:before="0" w:after="0" w:line="240" w:lineRule="auto"/>
              <w:jc w:val="center"/>
              <w:rPr>
                <w:rFonts w:eastAsia="Times New Roman"/>
                <w:sz w:val="20"/>
                <w:szCs w:val="20"/>
                <w:lang w:eastAsia="hr-HR"/>
              </w:rPr>
            </w:pPr>
            <w:r w:rsidRPr="00FC3086">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2CC4D78" w14:textId="44E3A012" w:rsidR="00500849" w:rsidRDefault="00500849" w:rsidP="00500849">
            <w:pPr>
              <w:spacing w:before="0" w:after="0" w:line="240" w:lineRule="auto"/>
              <w:jc w:val="center"/>
              <w:rPr>
                <w:rFonts w:eastAsia="Times New Roman"/>
                <w:sz w:val="20"/>
                <w:szCs w:val="20"/>
                <w:lang w:eastAsia="hr-HR"/>
              </w:rPr>
            </w:pPr>
            <w:r w:rsidRPr="006F251C">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2C4C67E" w14:textId="2A616967" w:rsidR="00500849" w:rsidRDefault="00500849" w:rsidP="00500849">
            <w:pPr>
              <w:spacing w:before="0" w:after="0" w:line="240" w:lineRule="auto"/>
              <w:jc w:val="center"/>
              <w:rPr>
                <w:rFonts w:eastAsia="Times New Roman"/>
                <w:sz w:val="20"/>
                <w:szCs w:val="20"/>
                <w:lang w:eastAsia="hr-HR"/>
              </w:rPr>
            </w:pPr>
            <w:r w:rsidRPr="005B4795">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41FF97B4" w14:textId="01A63DEA" w:rsidR="00500849" w:rsidRDefault="00500849" w:rsidP="00500849">
            <w:pPr>
              <w:spacing w:before="0" w:after="0" w:line="240" w:lineRule="auto"/>
              <w:jc w:val="center"/>
              <w:rPr>
                <w:rFonts w:eastAsia="Times New Roman"/>
                <w:sz w:val="20"/>
                <w:szCs w:val="20"/>
                <w:lang w:eastAsia="hr-HR"/>
              </w:rPr>
            </w:pPr>
            <w:r w:rsidRPr="005B4795">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56BBC9F" w14:textId="164826E2"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12FC647" w14:textId="5672FD3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0D65334" w14:textId="302557BB" w:rsidR="00500849" w:rsidRDefault="00500849" w:rsidP="00500849">
            <w:pPr>
              <w:spacing w:before="0" w:after="0" w:line="240" w:lineRule="auto"/>
              <w:jc w:val="center"/>
              <w:rPr>
                <w:rFonts w:eastAsia="Times New Roman"/>
                <w:sz w:val="20"/>
                <w:szCs w:val="20"/>
                <w:lang w:eastAsia="hr-HR"/>
              </w:rPr>
            </w:pPr>
            <w:r w:rsidRPr="000A6824">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28A9DF6A" w14:textId="17ECBF0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6942E1AE" w14:textId="31920EA2"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7E87B914" w14:textId="2CDD51C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45D8D0B7" w14:textId="03195969"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174877" w:rsidRPr="000D0F2B" w14:paraId="63D4AF10" w14:textId="77777777" w:rsidTr="00D85037">
        <w:trPr>
          <w:trHeight w:val="284"/>
          <w:jc w:val="center"/>
        </w:trPr>
        <w:tc>
          <w:tcPr>
            <w:tcW w:w="22320" w:type="dxa"/>
            <w:gridSpan w:val="13"/>
            <w:tcBorders>
              <w:right w:val="single" w:sz="4" w:space="0" w:color="auto"/>
            </w:tcBorders>
            <w:shd w:val="clear" w:color="auto" w:fill="D6E6DB"/>
          </w:tcPr>
          <w:p w14:paraId="5401CAFA" w14:textId="77777777" w:rsidR="00174877" w:rsidRPr="000D0F2B" w:rsidRDefault="00174877" w:rsidP="00174877">
            <w:pPr>
              <w:spacing w:after="0"/>
              <w:jc w:val="left"/>
              <w:rPr>
                <w:rFonts w:eastAsia="Times New Roman"/>
                <w:b/>
                <w:bCs/>
                <w:sz w:val="20"/>
                <w:szCs w:val="20"/>
                <w:lang w:eastAsia="hr-HR"/>
              </w:rPr>
            </w:pPr>
            <w:r w:rsidRPr="000D0F2B">
              <w:rPr>
                <w:b/>
                <w:sz w:val="20"/>
                <w:szCs w:val="20"/>
              </w:rPr>
              <w:t xml:space="preserve">Prioritet </w:t>
            </w:r>
            <w:r>
              <w:rPr>
                <w:b/>
                <w:sz w:val="20"/>
                <w:szCs w:val="20"/>
              </w:rPr>
              <w:t>6</w:t>
            </w:r>
            <w:r w:rsidRPr="000D0F2B">
              <w:rPr>
                <w:b/>
                <w:sz w:val="20"/>
                <w:szCs w:val="20"/>
              </w:rPr>
              <w:t>.</w:t>
            </w:r>
            <w:r>
              <w:rPr>
                <w:b/>
                <w:sz w:val="20"/>
                <w:szCs w:val="20"/>
              </w:rPr>
              <w:t>4</w:t>
            </w:r>
            <w:r w:rsidRPr="000D0F2B">
              <w:rPr>
                <w:b/>
                <w:sz w:val="20"/>
                <w:szCs w:val="20"/>
              </w:rPr>
              <w:t xml:space="preserve">. </w:t>
            </w:r>
            <w:r w:rsidRPr="007661AF">
              <w:rPr>
                <w:b/>
                <w:sz w:val="20"/>
                <w:szCs w:val="20"/>
              </w:rPr>
              <w:t>Poboljšanje rada gradske uprave, institucija i javnih poduzeća</w:t>
            </w:r>
          </w:p>
        </w:tc>
      </w:tr>
      <w:tr w:rsidR="00500849" w14:paraId="71B1FE57" w14:textId="77777777" w:rsidTr="00500849">
        <w:trPr>
          <w:trHeight w:val="284"/>
          <w:jc w:val="center"/>
        </w:trPr>
        <w:tc>
          <w:tcPr>
            <w:tcW w:w="660" w:type="dxa"/>
            <w:tcBorders>
              <w:right w:val="nil"/>
            </w:tcBorders>
            <w:hideMark/>
          </w:tcPr>
          <w:p w14:paraId="714CD545"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w:t>
            </w:r>
            <w:r w:rsidRPr="009E5645">
              <w:rPr>
                <w:rFonts w:eastAsia="Times New Roman"/>
                <w:sz w:val="20"/>
                <w:szCs w:val="20"/>
                <w:lang w:eastAsia="hr-HR"/>
              </w:rPr>
              <w:t>.</w:t>
            </w:r>
            <w:r>
              <w:rPr>
                <w:rFonts w:eastAsia="Times New Roman"/>
                <w:sz w:val="20"/>
                <w:szCs w:val="20"/>
                <w:lang w:eastAsia="hr-HR"/>
              </w:rPr>
              <w:t>4</w:t>
            </w:r>
            <w:r w:rsidRPr="009E5645">
              <w:rPr>
                <w:rFonts w:eastAsia="Times New Roman"/>
                <w:sz w:val="20"/>
                <w:szCs w:val="20"/>
                <w:lang w:eastAsia="hr-HR"/>
              </w:rPr>
              <w:t>.1</w:t>
            </w:r>
          </w:p>
        </w:tc>
        <w:tc>
          <w:tcPr>
            <w:tcW w:w="6379" w:type="dxa"/>
            <w:tcBorders>
              <w:left w:val="nil"/>
              <w:right w:val="double" w:sz="4" w:space="0" w:color="auto"/>
            </w:tcBorders>
          </w:tcPr>
          <w:p w14:paraId="2B9EBDD1" w14:textId="77777777" w:rsidR="00500849" w:rsidRPr="00C34671" w:rsidRDefault="00500849" w:rsidP="00500849">
            <w:pPr>
              <w:tabs>
                <w:tab w:val="center" w:pos="2047"/>
              </w:tabs>
              <w:spacing w:after="0"/>
              <w:jc w:val="left"/>
              <w:rPr>
                <w:sz w:val="20"/>
                <w:szCs w:val="20"/>
              </w:rPr>
            </w:pPr>
            <w:r w:rsidRPr="00C34671">
              <w:rPr>
                <w:sz w:val="20"/>
                <w:szCs w:val="20"/>
              </w:rPr>
              <w:t>Unapređivanje upravljanja ljudskim resursima</w:t>
            </w:r>
          </w:p>
        </w:tc>
        <w:tc>
          <w:tcPr>
            <w:tcW w:w="1389" w:type="dxa"/>
            <w:tcBorders>
              <w:left w:val="double" w:sz="4" w:space="0" w:color="auto"/>
              <w:right w:val="single" w:sz="4" w:space="0" w:color="auto"/>
            </w:tcBorders>
            <w:vAlign w:val="center"/>
          </w:tcPr>
          <w:p w14:paraId="03E4B73F" w14:textId="41510A2D"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856A7D4" w14:textId="1ACCC109"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F7155D8" w14:textId="42557D9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9F7139D" w14:textId="01499D89" w:rsidR="00500849" w:rsidRDefault="00500849" w:rsidP="00500849">
            <w:pPr>
              <w:spacing w:before="0" w:after="0" w:line="240" w:lineRule="auto"/>
              <w:jc w:val="center"/>
              <w:rPr>
                <w:rFonts w:eastAsia="Times New Roman"/>
                <w:sz w:val="20"/>
                <w:szCs w:val="20"/>
                <w:lang w:eastAsia="hr-HR"/>
              </w:rPr>
            </w:pPr>
            <w:r w:rsidRPr="00AD597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6B84734" w14:textId="425F7E8E"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66904F35" w14:textId="0F4AFDED"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93BA2BC" w14:textId="2DA24E75"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FDED127" w14:textId="3A33843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20A8A40" w14:textId="62399432" w:rsidR="00500849" w:rsidRDefault="00500849" w:rsidP="00500849">
            <w:pPr>
              <w:spacing w:before="0" w:after="0" w:line="240" w:lineRule="auto"/>
              <w:jc w:val="center"/>
              <w:rPr>
                <w:rFonts w:eastAsia="Times New Roman"/>
                <w:sz w:val="20"/>
                <w:szCs w:val="20"/>
                <w:lang w:eastAsia="hr-HR"/>
              </w:rPr>
            </w:pPr>
            <w:r w:rsidRPr="00E8505D">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18743F9B" w14:textId="3EB8D7C1"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1966A539" w14:textId="11C5D21F"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w:t>
            </w:r>
            <w:r>
              <w:rPr>
                <w:rFonts w:eastAsia="Times New Roman"/>
                <w:sz w:val="20"/>
                <w:szCs w:val="20"/>
                <w:lang w:eastAsia="hr-HR"/>
              </w:rPr>
              <w:lastRenderedPageBreak/>
              <w:t>K</w:t>
            </w:r>
          </w:p>
        </w:tc>
        <w:tc>
          <w:tcPr>
            <w:tcW w:w="1390" w:type="dxa"/>
            <w:tcBorders>
              <w:left w:val="single" w:sz="4" w:space="0" w:color="auto"/>
            </w:tcBorders>
            <w:shd w:val="clear" w:color="auto" w:fill="92D050"/>
          </w:tcPr>
          <w:p w14:paraId="7765610C" w14:textId="7D448637"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lastRenderedPageBreak/>
              <w:t>+</w:t>
            </w:r>
          </w:p>
          <w:p w14:paraId="11DD4BCF" w14:textId="5262AE5B"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w:t>
            </w:r>
            <w:r w:rsidRPr="00E40410">
              <w:rPr>
                <w:rFonts w:eastAsia="Times New Roman"/>
                <w:sz w:val="20"/>
                <w:szCs w:val="20"/>
                <w:lang w:eastAsia="hr-HR"/>
              </w:rPr>
              <w:t>DIR/ST/DR/</w:t>
            </w:r>
            <w:r w:rsidRPr="00E40410">
              <w:rPr>
                <w:rFonts w:eastAsia="Times New Roman"/>
                <w:sz w:val="20"/>
                <w:szCs w:val="20"/>
                <w:lang w:eastAsia="hr-HR"/>
              </w:rPr>
              <w:lastRenderedPageBreak/>
              <w:t>LOK</w:t>
            </w:r>
          </w:p>
        </w:tc>
      </w:tr>
      <w:tr w:rsidR="00500849" w14:paraId="57B095B9" w14:textId="77777777" w:rsidTr="00500849">
        <w:trPr>
          <w:trHeight w:val="284"/>
          <w:jc w:val="center"/>
        </w:trPr>
        <w:tc>
          <w:tcPr>
            <w:tcW w:w="660" w:type="dxa"/>
            <w:tcBorders>
              <w:right w:val="nil"/>
            </w:tcBorders>
            <w:hideMark/>
          </w:tcPr>
          <w:p w14:paraId="54774E02"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lastRenderedPageBreak/>
              <w:t>6</w:t>
            </w:r>
            <w:r w:rsidRPr="009E5645">
              <w:rPr>
                <w:rFonts w:eastAsia="Times New Roman"/>
                <w:sz w:val="20"/>
                <w:szCs w:val="20"/>
                <w:lang w:eastAsia="hr-HR"/>
              </w:rPr>
              <w:t>.</w:t>
            </w:r>
            <w:r>
              <w:rPr>
                <w:rFonts w:eastAsia="Times New Roman"/>
                <w:sz w:val="20"/>
                <w:szCs w:val="20"/>
                <w:lang w:eastAsia="hr-HR"/>
              </w:rPr>
              <w:t>4</w:t>
            </w:r>
            <w:r w:rsidRPr="009E5645">
              <w:rPr>
                <w:rFonts w:eastAsia="Times New Roman"/>
                <w:sz w:val="20"/>
                <w:szCs w:val="20"/>
                <w:lang w:eastAsia="hr-HR"/>
              </w:rPr>
              <w:t>.2</w:t>
            </w:r>
          </w:p>
        </w:tc>
        <w:tc>
          <w:tcPr>
            <w:tcW w:w="6379" w:type="dxa"/>
            <w:tcBorders>
              <w:left w:val="nil"/>
              <w:right w:val="double" w:sz="4" w:space="0" w:color="auto"/>
            </w:tcBorders>
          </w:tcPr>
          <w:p w14:paraId="7FF88D0C" w14:textId="77777777" w:rsidR="00500849" w:rsidRPr="00C34671" w:rsidRDefault="00500849" w:rsidP="00500849">
            <w:pPr>
              <w:tabs>
                <w:tab w:val="center" w:pos="2047"/>
              </w:tabs>
              <w:spacing w:after="0"/>
              <w:jc w:val="left"/>
              <w:rPr>
                <w:sz w:val="20"/>
                <w:szCs w:val="20"/>
              </w:rPr>
            </w:pPr>
            <w:r w:rsidRPr="00C34671">
              <w:rPr>
                <w:sz w:val="20"/>
                <w:szCs w:val="20"/>
              </w:rPr>
              <w:t>Unapređivanje komunikacije i protoka informacija između gradskih upravnih tijela, institucija i javnih poduzeća i građana</w:t>
            </w:r>
          </w:p>
        </w:tc>
        <w:tc>
          <w:tcPr>
            <w:tcW w:w="1389" w:type="dxa"/>
            <w:tcBorders>
              <w:left w:val="double" w:sz="4" w:space="0" w:color="auto"/>
              <w:right w:val="single" w:sz="4" w:space="0" w:color="auto"/>
            </w:tcBorders>
            <w:vAlign w:val="center"/>
          </w:tcPr>
          <w:p w14:paraId="7D47FBE4" w14:textId="5D0044C0"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D9767D1" w14:textId="3C162D1E"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4769EDB" w14:textId="047B74F2"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5B920E9" w14:textId="002D4BE4" w:rsidR="00500849" w:rsidRDefault="00500849" w:rsidP="00500849">
            <w:pPr>
              <w:spacing w:before="0" w:after="0" w:line="240" w:lineRule="auto"/>
              <w:jc w:val="center"/>
              <w:rPr>
                <w:rFonts w:eastAsia="Times New Roman"/>
                <w:sz w:val="20"/>
                <w:szCs w:val="20"/>
                <w:lang w:eastAsia="hr-HR"/>
              </w:rPr>
            </w:pPr>
            <w:r w:rsidRPr="00AD597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A304CF4" w14:textId="6486E70C"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2A052354" w14:textId="4AFC1D34"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2291C91" w14:textId="46A89F64"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E39B25B" w14:textId="5FF30D13"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67C1212" w14:textId="55F72093" w:rsidR="00500849" w:rsidRDefault="00500849" w:rsidP="00500849">
            <w:pPr>
              <w:spacing w:before="0" w:after="0" w:line="240" w:lineRule="auto"/>
              <w:jc w:val="center"/>
              <w:rPr>
                <w:rFonts w:eastAsia="Times New Roman"/>
                <w:sz w:val="20"/>
                <w:szCs w:val="20"/>
                <w:lang w:eastAsia="hr-HR"/>
              </w:rPr>
            </w:pPr>
            <w:r w:rsidRPr="00E8505D">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5439D4AA" w14:textId="49A05786"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00CDFB2F" w14:textId="6D1A9A31"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tcPr>
          <w:p w14:paraId="6CE354D8" w14:textId="74F84873"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7929E7DA" w14:textId="33736480"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w:t>
            </w:r>
            <w:r w:rsidRPr="00E40410">
              <w:rPr>
                <w:rFonts w:eastAsia="Times New Roman"/>
                <w:sz w:val="20"/>
                <w:szCs w:val="20"/>
                <w:lang w:eastAsia="hr-HR"/>
              </w:rPr>
              <w:t>DIR/ST/DR/LOK</w:t>
            </w:r>
          </w:p>
        </w:tc>
      </w:tr>
      <w:tr w:rsidR="00500849" w14:paraId="01F0648E" w14:textId="77777777" w:rsidTr="00500849">
        <w:trPr>
          <w:trHeight w:val="284"/>
          <w:jc w:val="center"/>
        </w:trPr>
        <w:tc>
          <w:tcPr>
            <w:tcW w:w="660" w:type="dxa"/>
            <w:tcBorders>
              <w:right w:val="nil"/>
            </w:tcBorders>
          </w:tcPr>
          <w:p w14:paraId="2C6CC56E"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6.4.3</w:t>
            </w:r>
          </w:p>
        </w:tc>
        <w:tc>
          <w:tcPr>
            <w:tcW w:w="6379" w:type="dxa"/>
            <w:tcBorders>
              <w:left w:val="nil"/>
              <w:right w:val="double" w:sz="4" w:space="0" w:color="auto"/>
            </w:tcBorders>
          </w:tcPr>
          <w:p w14:paraId="63DEE407" w14:textId="77777777" w:rsidR="00500849" w:rsidRPr="00C34671" w:rsidRDefault="00500849" w:rsidP="00500849">
            <w:pPr>
              <w:tabs>
                <w:tab w:val="center" w:pos="2047"/>
              </w:tabs>
              <w:spacing w:after="0"/>
              <w:jc w:val="left"/>
              <w:rPr>
                <w:sz w:val="20"/>
                <w:szCs w:val="20"/>
              </w:rPr>
            </w:pPr>
            <w:r w:rsidRPr="00C34671">
              <w:rPr>
                <w:sz w:val="20"/>
                <w:szCs w:val="20"/>
              </w:rPr>
              <w:t>Razvoj sustava za upravljanje poslovnim procesima</w:t>
            </w:r>
          </w:p>
        </w:tc>
        <w:tc>
          <w:tcPr>
            <w:tcW w:w="1389" w:type="dxa"/>
            <w:tcBorders>
              <w:left w:val="double" w:sz="4" w:space="0" w:color="auto"/>
              <w:right w:val="single" w:sz="4" w:space="0" w:color="auto"/>
            </w:tcBorders>
            <w:vAlign w:val="center"/>
          </w:tcPr>
          <w:p w14:paraId="78DEBCED" w14:textId="6E5A62DF"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402CEE1" w14:textId="39CDB03D"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AC74E1A" w14:textId="70AE8079" w:rsidR="00500849" w:rsidRDefault="00500849" w:rsidP="00500849">
            <w:pPr>
              <w:spacing w:before="0" w:after="0" w:line="240" w:lineRule="auto"/>
              <w:jc w:val="center"/>
              <w:rPr>
                <w:rFonts w:eastAsia="Times New Roman"/>
                <w:sz w:val="20"/>
                <w:szCs w:val="20"/>
                <w:lang w:eastAsia="hr-HR"/>
              </w:rPr>
            </w:pPr>
            <w:r w:rsidRPr="00E968F0">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B0C1668" w14:textId="64C5295E" w:rsidR="00500849" w:rsidRDefault="00500849" w:rsidP="00500849">
            <w:pPr>
              <w:spacing w:before="0" w:after="0" w:line="240" w:lineRule="auto"/>
              <w:jc w:val="center"/>
              <w:rPr>
                <w:rFonts w:eastAsia="Times New Roman"/>
                <w:sz w:val="20"/>
                <w:szCs w:val="20"/>
                <w:lang w:eastAsia="hr-HR"/>
              </w:rPr>
            </w:pPr>
            <w:r w:rsidRPr="00AD597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9C48140" w14:textId="265AB2EB"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029F5C8E" w14:textId="44F91EE5"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6AE6111" w14:textId="4DF7A4B5"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ACEACD5" w14:textId="2DCAE05A"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5C94830" w14:textId="04A97C26" w:rsidR="00500849" w:rsidRDefault="00500849" w:rsidP="00500849">
            <w:pPr>
              <w:spacing w:before="0" w:after="0" w:line="240" w:lineRule="auto"/>
              <w:jc w:val="center"/>
              <w:rPr>
                <w:rFonts w:eastAsia="Times New Roman"/>
                <w:sz w:val="20"/>
                <w:szCs w:val="20"/>
                <w:lang w:eastAsia="hr-HR"/>
              </w:rPr>
            </w:pPr>
            <w:r w:rsidRPr="00E8505D">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274A7A63" w14:textId="6F45DF1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55E326FD" w14:textId="309A4D14"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c>
          <w:tcPr>
            <w:tcW w:w="1390" w:type="dxa"/>
            <w:tcBorders>
              <w:left w:val="single" w:sz="4" w:space="0" w:color="auto"/>
            </w:tcBorders>
            <w:shd w:val="clear" w:color="auto" w:fill="92D050"/>
          </w:tcPr>
          <w:p w14:paraId="6ABC01DF" w14:textId="2B7A9C9E"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065B91AE" w14:textId="0AB206D0"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w:t>
            </w:r>
            <w:r w:rsidRPr="00E40410">
              <w:rPr>
                <w:rFonts w:eastAsia="Times New Roman"/>
                <w:sz w:val="20"/>
                <w:szCs w:val="20"/>
                <w:lang w:eastAsia="hr-HR"/>
              </w:rPr>
              <w:t>DIR/ST/DR/LOK</w:t>
            </w:r>
          </w:p>
        </w:tc>
      </w:tr>
      <w:tr w:rsidR="00500849" w14:paraId="2C53B2ED" w14:textId="77777777" w:rsidTr="00500849">
        <w:trPr>
          <w:trHeight w:val="284"/>
          <w:jc w:val="center"/>
        </w:trPr>
        <w:tc>
          <w:tcPr>
            <w:tcW w:w="660" w:type="dxa"/>
            <w:tcBorders>
              <w:right w:val="nil"/>
            </w:tcBorders>
          </w:tcPr>
          <w:p w14:paraId="7E4E52BB"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6.4.4</w:t>
            </w:r>
          </w:p>
        </w:tc>
        <w:tc>
          <w:tcPr>
            <w:tcW w:w="6379" w:type="dxa"/>
            <w:tcBorders>
              <w:left w:val="nil"/>
              <w:right w:val="double" w:sz="4" w:space="0" w:color="auto"/>
            </w:tcBorders>
          </w:tcPr>
          <w:p w14:paraId="1DC8C427" w14:textId="77777777" w:rsidR="00500849" w:rsidRPr="00C34671" w:rsidRDefault="00500849" w:rsidP="00500849">
            <w:pPr>
              <w:tabs>
                <w:tab w:val="center" w:pos="2047"/>
              </w:tabs>
              <w:spacing w:after="0"/>
              <w:jc w:val="left"/>
              <w:rPr>
                <w:sz w:val="20"/>
                <w:szCs w:val="20"/>
              </w:rPr>
            </w:pPr>
            <w:r w:rsidRPr="00C34671">
              <w:rPr>
                <w:sz w:val="20"/>
                <w:szCs w:val="20"/>
              </w:rPr>
              <w:t>Zelena javna nabava</w:t>
            </w:r>
          </w:p>
        </w:tc>
        <w:tc>
          <w:tcPr>
            <w:tcW w:w="1389" w:type="dxa"/>
            <w:tcBorders>
              <w:left w:val="double" w:sz="4" w:space="0" w:color="auto"/>
              <w:right w:val="single" w:sz="4" w:space="0" w:color="auto"/>
            </w:tcBorders>
            <w:vAlign w:val="center"/>
          </w:tcPr>
          <w:p w14:paraId="3A19CC15" w14:textId="1C8FFF26"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AB71926" w14:textId="22EEF3EC"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D4C8047" w14:textId="71838A08" w:rsidR="00500849" w:rsidRDefault="00500849" w:rsidP="00500849">
            <w:pPr>
              <w:spacing w:before="0" w:after="0" w:line="240" w:lineRule="auto"/>
              <w:jc w:val="center"/>
              <w:rPr>
                <w:rFonts w:eastAsia="Times New Roman"/>
                <w:sz w:val="20"/>
                <w:szCs w:val="20"/>
                <w:lang w:eastAsia="hr-HR"/>
              </w:rPr>
            </w:pPr>
            <w:r w:rsidRPr="00E968F0">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AE1E37B" w14:textId="7AD0E1AF" w:rsidR="00500849" w:rsidRDefault="00500849" w:rsidP="00500849">
            <w:pPr>
              <w:spacing w:before="0" w:after="0" w:line="240" w:lineRule="auto"/>
              <w:jc w:val="center"/>
              <w:rPr>
                <w:rFonts w:eastAsia="Times New Roman"/>
                <w:sz w:val="20"/>
                <w:szCs w:val="20"/>
                <w:lang w:eastAsia="hr-HR"/>
              </w:rPr>
            </w:pPr>
            <w:r w:rsidRPr="00AD597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6E0CEA8" w14:textId="008EA902"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2964EF4E" w14:textId="24230A37"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03D48F2" w14:textId="30768461"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A243BEF" w14:textId="0963C1E8"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B1C3FBB" w14:textId="750C81FD" w:rsidR="00500849" w:rsidRDefault="00500849" w:rsidP="00500849">
            <w:pPr>
              <w:spacing w:before="0" w:after="0" w:line="240" w:lineRule="auto"/>
              <w:jc w:val="center"/>
              <w:rPr>
                <w:rFonts w:eastAsia="Times New Roman"/>
                <w:sz w:val="20"/>
                <w:szCs w:val="20"/>
                <w:lang w:eastAsia="hr-HR"/>
              </w:rPr>
            </w:pPr>
            <w:r w:rsidRPr="00E8505D">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668D2962" w14:textId="50798A50"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55C59EBB" w14:textId="2A8BB4B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DIR/ST/DR/LOK</w:t>
            </w:r>
          </w:p>
        </w:tc>
        <w:tc>
          <w:tcPr>
            <w:tcW w:w="1390" w:type="dxa"/>
            <w:tcBorders>
              <w:left w:val="single" w:sz="4" w:space="0" w:color="auto"/>
            </w:tcBorders>
            <w:shd w:val="clear" w:color="auto" w:fill="92D050"/>
            <w:vAlign w:val="center"/>
          </w:tcPr>
          <w:p w14:paraId="5C9C084A" w14:textId="71EB4895"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196755CF" w14:textId="37308CF3"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500849" w14:paraId="5072A53E" w14:textId="77777777" w:rsidTr="00500849">
        <w:trPr>
          <w:trHeight w:val="284"/>
          <w:jc w:val="center"/>
        </w:trPr>
        <w:tc>
          <w:tcPr>
            <w:tcW w:w="660" w:type="dxa"/>
            <w:tcBorders>
              <w:right w:val="nil"/>
            </w:tcBorders>
          </w:tcPr>
          <w:p w14:paraId="220407F0"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6.4.5</w:t>
            </w:r>
          </w:p>
        </w:tc>
        <w:tc>
          <w:tcPr>
            <w:tcW w:w="6379" w:type="dxa"/>
            <w:tcBorders>
              <w:left w:val="nil"/>
              <w:right w:val="double" w:sz="4" w:space="0" w:color="auto"/>
            </w:tcBorders>
          </w:tcPr>
          <w:p w14:paraId="0FB153DD" w14:textId="77777777" w:rsidR="00500849" w:rsidRPr="00C34671" w:rsidRDefault="00500849" w:rsidP="00500849">
            <w:pPr>
              <w:spacing w:after="0"/>
              <w:jc w:val="left"/>
              <w:rPr>
                <w:sz w:val="20"/>
                <w:szCs w:val="20"/>
              </w:rPr>
            </w:pPr>
            <w:r w:rsidRPr="00C34671">
              <w:rPr>
                <w:sz w:val="20"/>
                <w:szCs w:val="20"/>
              </w:rPr>
              <w:t>Zagreb pametni grad</w:t>
            </w:r>
          </w:p>
        </w:tc>
        <w:tc>
          <w:tcPr>
            <w:tcW w:w="1389" w:type="dxa"/>
            <w:tcBorders>
              <w:left w:val="double" w:sz="4" w:space="0" w:color="auto"/>
              <w:right w:val="single" w:sz="4" w:space="0" w:color="auto"/>
            </w:tcBorders>
            <w:vAlign w:val="center"/>
          </w:tcPr>
          <w:p w14:paraId="20EAF850" w14:textId="5B3C0B47"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144E349" w14:textId="44105D75"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AD059A2" w14:textId="5E533A48" w:rsidR="00500849" w:rsidRDefault="00500849" w:rsidP="00500849">
            <w:pPr>
              <w:spacing w:before="0" w:after="0" w:line="240" w:lineRule="auto"/>
              <w:jc w:val="center"/>
              <w:rPr>
                <w:rFonts w:eastAsia="Times New Roman"/>
                <w:sz w:val="20"/>
                <w:szCs w:val="20"/>
                <w:lang w:eastAsia="hr-HR"/>
              </w:rPr>
            </w:pPr>
            <w:r w:rsidRPr="00E968F0">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60B8E45" w14:textId="3A6EE58B" w:rsidR="00500849" w:rsidRDefault="00500849" w:rsidP="00500849">
            <w:pPr>
              <w:spacing w:before="0" w:after="0" w:line="240" w:lineRule="auto"/>
              <w:jc w:val="center"/>
              <w:rPr>
                <w:rFonts w:eastAsia="Times New Roman"/>
                <w:sz w:val="20"/>
                <w:szCs w:val="20"/>
                <w:lang w:eastAsia="hr-HR"/>
              </w:rPr>
            </w:pPr>
            <w:r w:rsidRPr="00AD597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45DAEA1" w14:textId="7BF657B6"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39012DDB" w14:textId="6F4B9D58"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D48FC74" w14:textId="4DC141CC"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7409DC6F" w14:textId="12823C7E"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95A768D" w14:textId="7BE3ABFC" w:rsidR="00500849" w:rsidRDefault="00500849" w:rsidP="00500849">
            <w:pPr>
              <w:spacing w:before="0" w:after="0" w:line="240" w:lineRule="auto"/>
              <w:jc w:val="center"/>
              <w:rPr>
                <w:rFonts w:eastAsia="Times New Roman"/>
                <w:sz w:val="20"/>
                <w:szCs w:val="20"/>
                <w:lang w:eastAsia="hr-HR"/>
              </w:rPr>
            </w:pPr>
            <w:r w:rsidRPr="00E8505D">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61BC069D" w14:textId="05568FE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5E82CC2C" w14:textId="4CA15A2D"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c>
          <w:tcPr>
            <w:tcW w:w="1390" w:type="dxa"/>
            <w:tcBorders>
              <w:left w:val="single" w:sz="4" w:space="0" w:color="auto"/>
            </w:tcBorders>
            <w:shd w:val="clear" w:color="auto" w:fill="92D050"/>
            <w:vAlign w:val="center"/>
          </w:tcPr>
          <w:p w14:paraId="3BF10B18" w14:textId="25EADFE1"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5ADFA2BA" w14:textId="2FCBE3DB"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r>
      <w:tr w:rsidR="00500849" w14:paraId="37F75B05" w14:textId="77777777" w:rsidTr="00500849">
        <w:trPr>
          <w:trHeight w:val="284"/>
          <w:jc w:val="center"/>
        </w:trPr>
        <w:tc>
          <w:tcPr>
            <w:tcW w:w="660" w:type="dxa"/>
            <w:tcBorders>
              <w:right w:val="nil"/>
            </w:tcBorders>
          </w:tcPr>
          <w:p w14:paraId="593A1609" w14:textId="77777777" w:rsidR="00500849" w:rsidRDefault="00500849" w:rsidP="00500849">
            <w:pPr>
              <w:spacing w:after="0" w:line="240" w:lineRule="auto"/>
              <w:rPr>
                <w:rFonts w:eastAsia="Times New Roman"/>
                <w:sz w:val="20"/>
                <w:szCs w:val="20"/>
                <w:lang w:eastAsia="hr-HR"/>
              </w:rPr>
            </w:pPr>
            <w:r>
              <w:rPr>
                <w:rFonts w:eastAsia="Times New Roman"/>
                <w:sz w:val="20"/>
                <w:szCs w:val="20"/>
                <w:lang w:eastAsia="hr-HR"/>
              </w:rPr>
              <w:t>6.4.6</w:t>
            </w:r>
          </w:p>
        </w:tc>
        <w:tc>
          <w:tcPr>
            <w:tcW w:w="6379" w:type="dxa"/>
            <w:tcBorders>
              <w:left w:val="nil"/>
              <w:right w:val="double" w:sz="4" w:space="0" w:color="auto"/>
            </w:tcBorders>
          </w:tcPr>
          <w:p w14:paraId="246C414C" w14:textId="77777777" w:rsidR="00500849" w:rsidRPr="00C34671" w:rsidRDefault="00500849" w:rsidP="00500849">
            <w:pPr>
              <w:spacing w:after="0"/>
              <w:jc w:val="left"/>
              <w:rPr>
                <w:sz w:val="20"/>
                <w:szCs w:val="20"/>
              </w:rPr>
            </w:pPr>
            <w:r w:rsidRPr="00C34671">
              <w:rPr>
                <w:sz w:val="20"/>
                <w:szCs w:val="20"/>
              </w:rPr>
              <w:t>e-ZAGREB, digitalizacija poslovnih procesa</w:t>
            </w:r>
          </w:p>
        </w:tc>
        <w:tc>
          <w:tcPr>
            <w:tcW w:w="1389" w:type="dxa"/>
            <w:tcBorders>
              <w:left w:val="double" w:sz="4" w:space="0" w:color="auto"/>
              <w:right w:val="single" w:sz="4" w:space="0" w:color="auto"/>
            </w:tcBorders>
            <w:vAlign w:val="center"/>
          </w:tcPr>
          <w:p w14:paraId="6811B4E8" w14:textId="29897EA8"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A56203F" w14:textId="42DE183D" w:rsidR="00500849" w:rsidRDefault="00500849" w:rsidP="00500849">
            <w:pPr>
              <w:spacing w:before="0" w:after="0" w:line="240" w:lineRule="auto"/>
              <w:jc w:val="center"/>
              <w:rPr>
                <w:rFonts w:eastAsia="Times New Roman"/>
                <w:sz w:val="20"/>
                <w:szCs w:val="20"/>
                <w:lang w:eastAsia="hr-HR"/>
              </w:rPr>
            </w:pPr>
            <w:r w:rsidRPr="00561108">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51FBCF2" w14:textId="39EFD338" w:rsidR="00500849" w:rsidRDefault="00500849" w:rsidP="00500849">
            <w:pPr>
              <w:spacing w:before="0" w:after="0" w:line="240" w:lineRule="auto"/>
              <w:jc w:val="center"/>
              <w:rPr>
                <w:rFonts w:eastAsia="Times New Roman"/>
                <w:sz w:val="20"/>
                <w:szCs w:val="20"/>
                <w:lang w:eastAsia="hr-HR"/>
              </w:rPr>
            </w:pPr>
            <w:r w:rsidRPr="00E968F0">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DA06242" w14:textId="4B68DFC9" w:rsidR="00500849" w:rsidRDefault="00500849" w:rsidP="00500849">
            <w:pPr>
              <w:spacing w:before="0" w:after="0" w:line="240" w:lineRule="auto"/>
              <w:jc w:val="center"/>
              <w:rPr>
                <w:rFonts w:eastAsia="Times New Roman"/>
                <w:sz w:val="20"/>
                <w:szCs w:val="20"/>
                <w:lang w:eastAsia="hr-HR"/>
              </w:rPr>
            </w:pPr>
            <w:r w:rsidRPr="00AD597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CE66FB8" w14:textId="348FE4D8"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4F58B558" w14:textId="42E0301B"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931C019" w14:textId="0A0610AB" w:rsidR="00500849" w:rsidRDefault="00500849" w:rsidP="00500849">
            <w:pPr>
              <w:spacing w:before="0" w:after="0" w:line="240" w:lineRule="auto"/>
              <w:jc w:val="center"/>
              <w:rPr>
                <w:rFonts w:eastAsia="Times New Roman"/>
                <w:sz w:val="20"/>
                <w:szCs w:val="20"/>
                <w:lang w:eastAsia="hr-HR"/>
              </w:rPr>
            </w:pPr>
            <w:r w:rsidRPr="008F1B0F">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4A32B5E" w14:textId="75FE1DD9"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2C3760A" w14:textId="6849E419" w:rsidR="00500849" w:rsidRDefault="00500849" w:rsidP="00500849">
            <w:pPr>
              <w:spacing w:before="0" w:after="0" w:line="240" w:lineRule="auto"/>
              <w:jc w:val="center"/>
              <w:rPr>
                <w:rFonts w:eastAsia="Times New Roman"/>
                <w:sz w:val="20"/>
                <w:szCs w:val="20"/>
                <w:lang w:eastAsia="hr-HR"/>
              </w:rPr>
            </w:pPr>
            <w:r w:rsidRPr="00E8505D">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014968D1" w14:textId="7846DABC"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3F941CA6" w14:textId="650D4DEE"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INDIR/ST/DR/LOK</w:t>
            </w:r>
          </w:p>
        </w:tc>
        <w:tc>
          <w:tcPr>
            <w:tcW w:w="1390" w:type="dxa"/>
            <w:tcBorders>
              <w:left w:val="single" w:sz="4" w:space="0" w:color="auto"/>
            </w:tcBorders>
            <w:shd w:val="clear" w:color="auto" w:fill="auto"/>
            <w:vAlign w:val="center"/>
          </w:tcPr>
          <w:p w14:paraId="301BDCEE" w14:textId="1C2FFD42"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174877" w:rsidRPr="000D0F2B" w14:paraId="695A1961" w14:textId="77777777" w:rsidTr="00D85037">
        <w:trPr>
          <w:trHeight w:val="284"/>
          <w:jc w:val="center"/>
        </w:trPr>
        <w:tc>
          <w:tcPr>
            <w:tcW w:w="22320" w:type="dxa"/>
            <w:gridSpan w:val="13"/>
            <w:tcBorders>
              <w:right w:val="single" w:sz="4" w:space="0" w:color="auto"/>
            </w:tcBorders>
            <w:shd w:val="clear" w:color="auto" w:fill="D6E6DB"/>
          </w:tcPr>
          <w:p w14:paraId="276BB060" w14:textId="77777777" w:rsidR="00174877" w:rsidRPr="007661AF" w:rsidRDefault="00174877" w:rsidP="00174877">
            <w:pPr>
              <w:spacing w:after="0"/>
              <w:jc w:val="left"/>
              <w:rPr>
                <w:rFonts w:eastAsia="Times New Roman"/>
                <w:b/>
                <w:bCs/>
                <w:sz w:val="20"/>
                <w:szCs w:val="20"/>
                <w:lang w:eastAsia="hr-HR"/>
              </w:rPr>
            </w:pPr>
            <w:r w:rsidRPr="007661AF">
              <w:rPr>
                <w:b/>
                <w:sz w:val="20"/>
                <w:szCs w:val="20"/>
              </w:rPr>
              <w:t>Prioritet 6.5. Jačanje međužupanijske suradnje, te međunarodne povezanosti i prepoznatljivosti Grada</w:t>
            </w:r>
          </w:p>
        </w:tc>
      </w:tr>
      <w:tr w:rsidR="00500849" w14:paraId="13515276" w14:textId="77777777" w:rsidTr="00500849">
        <w:trPr>
          <w:trHeight w:val="284"/>
          <w:jc w:val="center"/>
        </w:trPr>
        <w:tc>
          <w:tcPr>
            <w:tcW w:w="660" w:type="dxa"/>
            <w:tcBorders>
              <w:right w:val="nil"/>
            </w:tcBorders>
            <w:hideMark/>
          </w:tcPr>
          <w:p w14:paraId="408C9B85"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w:t>
            </w:r>
            <w:r w:rsidRPr="009E5645">
              <w:rPr>
                <w:rFonts w:eastAsia="Times New Roman"/>
                <w:sz w:val="20"/>
                <w:szCs w:val="20"/>
                <w:lang w:eastAsia="hr-HR"/>
              </w:rPr>
              <w:t>.</w:t>
            </w:r>
            <w:r>
              <w:rPr>
                <w:rFonts w:eastAsia="Times New Roman"/>
                <w:sz w:val="20"/>
                <w:szCs w:val="20"/>
                <w:lang w:eastAsia="hr-HR"/>
              </w:rPr>
              <w:t>5</w:t>
            </w:r>
            <w:r w:rsidRPr="009E5645">
              <w:rPr>
                <w:rFonts w:eastAsia="Times New Roman"/>
                <w:sz w:val="20"/>
                <w:szCs w:val="20"/>
                <w:lang w:eastAsia="hr-HR"/>
              </w:rPr>
              <w:t>.1</w:t>
            </w:r>
          </w:p>
        </w:tc>
        <w:tc>
          <w:tcPr>
            <w:tcW w:w="6379" w:type="dxa"/>
            <w:tcBorders>
              <w:left w:val="nil"/>
              <w:right w:val="double" w:sz="4" w:space="0" w:color="auto"/>
            </w:tcBorders>
          </w:tcPr>
          <w:p w14:paraId="6D370BC4" w14:textId="77777777" w:rsidR="00500849" w:rsidRPr="00C34671" w:rsidRDefault="00500849" w:rsidP="00500849">
            <w:pPr>
              <w:spacing w:after="0"/>
              <w:jc w:val="left"/>
              <w:rPr>
                <w:sz w:val="20"/>
                <w:szCs w:val="20"/>
              </w:rPr>
            </w:pPr>
            <w:r w:rsidRPr="00C34671">
              <w:rPr>
                <w:sz w:val="20"/>
                <w:szCs w:val="20"/>
              </w:rPr>
              <w:t>Koordinacija zajedničkih razvojnih aktivnosti i programa Grada Zagreba s jedinicama lokalne i područne samouprave u funkcionalnom području (okruženju)</w:t>
            </w:r>
          </w:p>
        </w:tc>
        <w:tc>
          <w:tcPr>
            <w:tcW w:w="1389" w:type="dxa"/>
            <w:tcBorders>
              <w:left w:val="double" w:sz="4" w:space="0" w:color="auto"/>
              <w:right w:val="single" w:sz="4" w:space="0" w:color="auto"/>
            </w:tcBorders>
            <w:vAlign w:val="center"/>
          </w:tcPr>
          <w:p w14:paraId="73CB3EDC" w14:textId="4078AC76" w:rsidR="00500849" w:rsidRDefault="00500849" w:rsidP="00500849">
            <w:pPr>
              <w:spacing w:before="0" w:after="0" w:line="240" w:lineRule="auto"/>
              <w:jc w:val="center"/>
              <w:rPr>
                <w:rFonts w:eastAsia="Times New Roman"/>
                <w:sz w:val="20"/>
                <w:szCs w:val="20"/>
                <w:lang w:eastAsia="hr-HR"/>
              </w:rPr>
            </w:pPr>
            <w:r w:rsidRPr="008B579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737640C" w14:textId="05B7961D" w:rsidR="00500849" w:rsidRDefault="00500849" w:rsidP="00500849">
            <w:pPr>
              <w:spacing w:before="0" w:after="0" w:line="240" w:lineRule="auto"/>
              <w:jc w:val="center"/>
              <w:rPr>
                <w:rFonts w:eastAsia="Times New Roman"/>
                <w:sz w:val="20"/>
                <w:szCs w:val="20"/>
                <w:lang w:eastAsia="hr-HR"/>
              </w:rPr>
            </w:pPr>
            <w:r w:rsidRPr="008B5794">
              <w:rPr>
                <w:rFonts w:eastAsia="Times New Roman"/>
                <w:sz w:val="20"/>
                <w:szCs w:val="20"/>
                <w:lang w:eastAsia="hr-HR"/>
              </w:rPr>
              <w:t>0</w:t>
            </w:r>
          </w:p>
        </w:tc>
        <w:tc>
          <w:tcPr>
            <w:tcW w:w="1389" w:type="dxa"/>
            <w:tcBorders>
              <w:left w:val="single" w:sz="4" w:space="0" w:color="auto"/>
              <w:right w:val="single" w:sz="4" w:space="0" w:color="auto"/>
            </w:tcBorders>
            <w:shd w:val="clear" w:color="auto" w:fill="92D050"/>
            <w:vAlign w:val="center"/>
          </w:tcPr>
          <w:p w14:paraId="0F4AD2F5" w14:textId="408EFF13" w:rsidR="00500849" w:rsidRPr="00500849" w:rsidRDefault="00500849" w:rsidP="00500849">
            <w:pPr>
              <w:spacing w:before="0" w:after="0" w:line="240" w:lineRule="auto"/>
              <w:jc w:val="center"/>
              <w:rPr>
                <w:rFonts w:eastAsia="Times New Roman"/>
                <w:sz w:val="20"/>
                <w:szCs w:val="20"/>
              </w:rPr>
            </w:pPr>
            <w:r w:rsidRPr="00500849">
              <w:rPr>
                <w:rFonts w:eastAsia="Times New Roman"/>
                <w:sz w:val="20"/>
                <w:szCs w:val="20"/>
              </w:rPr>
              <w:t>+</w:t>
            </w:r>
          </w:p>
          <w:p w14:paraId="03061062" w14:textId="63303656" w:rsidR="00500849" w:rsidRPr="00500849" w:rsidRDefault="00500849" w:rsidP="00500849">
            <w:pPr>
              <w:spacing w:before="0" w:after="0" w:line="240" w:lineRule="auto"/>
              <w:jc w:val="center"/>
              <w:rPr>
                <w:rFonts w:eastAsia="Times New Roman"/>
                <w:sz w:val="20"/>
                <w:szCs w:val="20"/>
                <w:lang w:eastAsia="hr-HR"/>
              </w:rPr>
            </w:pPr>
            <w:r w:rsidRPr="00500849">
              <w:rPr>
                <w:rFonts w:eastAsia="Times New Roman"/>
                <w:sz w:val="20"/>
                <w:szCs w:val="20"/>
              </w:rPr>
              <w:t>DIR/ST/DR/LOK</w:t>
            </w:r>
          </w:p>
        </w:tc>
        <w:tc>
          <w:tcPr>
            <w:tcW w:w="1389" w:type="dxa"/>
            <w:tcBorders>
              <w:left w:val="single" w:sz="4" w:space="0" w:color="auto"/>
              <w:right w:val="single" w:sz="4" w:space="0" w:color="auto"/>
            </w:tcBorders>
            <w:shd w:val="clear" w:color="auto" w:fill="auto"/>
            <w:vAlign w:val="center"/>
          </w:tcPr>
          <w:p w14:paraId="1AAF21EC" w14:textId="201D10D5" w:rsidR="00500849" w:rsidRDefault="00500849" w:rsidP="00500849">
            <w:pPr>
              <w:spacing w:before="0" w:after="0" w:line="240" w:lineRule="auto"/>
              <w:jc w:val="center"/>
              <w:rPr>
                <w:rFonts w:eastAsia="Times New Roman"/>
                <w:sz w:val="20"/>
                <w:szCs w:val="20"/>
                <w:lang w:eastAsia="hr-HR"/>
              </w:rPr>
            </w:pPr>
            <w:r w:rsidRPr="0014492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BB5158E" w14:textId="7D532F68" w:rsidR="00500849" w:rsidRDefault="00500849" w:rsidP="00500849">
            <w:pPr>
              <w:spacing w:before="0" w:after="0" w:line="240" w:lineRule="auto"/>
              <w:jc w:val="center"/>
              <w:rPr>
                <w:rFonts w:eastAsia="Times New Roman"/>
                <w:sz w:val="20"/>
                <w:szCs w:val="20"/>
                <w:lang w:eastAsia="hr-HR"/>
              </w:rPr>
            </w:pPr>
            <w:r w:rsidRPr="0079273A">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7D08C99D" w14:textId="11207B0B" w:rsidR="00500849" w:rsidRDefault="00500849" w:rsidP="00500849">
            <w:pPr>
              <w:spacing w:before="0" w:after="0" w:line="240" w:lineRule="auto"/>
              <w:jc w:val="center"/>
              <w:rPr>
                <w:rFonts w:eastAsia="Times New Roman"/>
                <w:sz w:val="20"/>
                <w:szCs w:val="20"/>
                <w:lang w:eastAsia="hr-HR"/>
              </w:rPr>
            </w:pPr>
            <w:r w:rsidRPr="0079273A">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552B94DA" w14:textId="4228A3A6" w:rsidR="00500849" w:rsidRDefault="00500849" w:rsidP="00500849">
            <w:pPr>
              <w:spacing w:before="0" w:after="0" w:line="240" w:lineRule="auto"/>
              <w:jc w:val="center"/>
              <w:rPr>
                <w:rFonts w:eastAsia="Times New Roman"/>
                <w:sz w:val="20"/>
                <w:szCs w:val="20"/>
                <w:lang w:eastAsia="hr-HR"/>
              </w:rPr>
            </w:pPr>
            <w:r w:rsidRPr="0079273A">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03FA631D" w14:textId="34B10953"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7B902F0" w14:textId="42476282" w:rsidR="00500849" w:rsidRDefault="00500849" w:rsidP="00500849">
            <w:pPr>
              <w:spacing w:before="0" w:after="0" w:line="240" w:lineRule="auto"/>
              <w:jc w:val="center"/>
              <w:rPr>
                <w:rFonts w:eastAsia="Times New Roman"/>
                <w:sz w:val="20"/>
                <w:szCs w:val="20"/>
                <w:lang w:eastAsia="hr-HR"/>
              </w:rPr>
            </w:pPr>
            <w:r w:rsidRPr="00E33451">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51426312" w14:textId="7ADF89D2"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4FB27BE4" w14:textId="4D9385F0"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DIR/ST/DR/REG</w:t>
            </w:r>
          </w:p>
        </w:tc>
        <w:tc>
          <w:tcPr>
            <w:tcW w:w="1390" w:type="dxa"/>
            <w:tcBorders>
              <w:left w:val="single" w:sz="4" w:space="0" w:color="auto"/>
            </w:tcBorders>
            <w:shd w:val="clear" w:color="auto" w:fill="auto"/>
            <w:vAlign w:val="center"/>
          </w:tcPr>
          <w:p w14:paraId="0D47B758" w14:textId="6D3C06F9"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r>
      <w:tr w:rsidR="00500849" w14:paraId="4CA06157" w14:textId="77777777" w:rsidTr="00500849">
        <w:trPr>
          <w:trHeight w:val="284"/>
          <w:jc w:val="center"/>
        </w:trPr>
        <w:tc>
          <w:tcPr>
            <w:tcW w:w="660" w:type="dxa"/>
            <w:tcBorders>
              <w:right w:val="nil"/>
            </w:tcBorders>
            <w:hideMark/>
          </w:tcPr>
          <w:p w14:paraId="31D521C7" w14:textId="77777777" w:rsidR="00500849" w:rsidRPr="009E5645" w:rsidRDefault="00500849" w:rsidP="00500849">
            <w:pPr>
              <w:spacing w:after="0" w:line="240" w:lineRule="auto"/>
              <w:rPr>
                <w:rFonts w:eastAsia="Times New Roman"/>
                <w:sz w:val="20"/>
                <w:szCs w:val="20"/>
                <w:lang w:eastAsia="hr-HR"/>
              </w:rPr>
            </w:pPr>
            <w:r>
              <w:rPr>
                <w:rFonts w:eastAsia="Times New Roman"/>
                <w:sz w:val="20"/>
                <w:szCs w:val="20"/>
                <w:lang w:eastAsia="hr-HR"/>
              </w:rPr>
              <w:t>6</w:t>
            </w:r>
            <w:r w:rsidRPr="009E5645">
              <w:rPr>
                <w:rFonts w:eastAsia="Times New Roman"/>
                <w:sz w:val="20"/>
                <w:szCs w:val="20"/>
                <w:lang w:eastAsia="hr-HR"/>
              </w:rPr>
              <w:t>.</w:t>
            </w:r>
            <w:r>
              <w:rPr>
                <w:rFonts w:eastAsia="Times New Roman"/>
                <w:sz w:val="20"/>
                <w:szCs w:val="20"/>
                <w:lang w:eastAsia="hr-HR"/>
              </w:rPr>
              <w:t>5</w:t>
            </w:r>
            <w:r w:rsidRPr="009E5645">
              <w:rPr>
                <w:rFonts w:eastAsia="Times New Roman"/>
                <w:sz w:val="20"/>
                <w:szCs w:val="20"/>
                <w:lang w:eastAsia="hr-HR"/>
              </w:rPr>
              <w:t>.2</w:t>
            </w:r>
          </w:p>
        </w:tc>
        <w:tc>
          <w:tcPr>
            <w:tcW w:w="6379" w:type="dxa"/>
            <w:tcBorders>
              <w:left w:val="nil"/>
              <w:right w:val="double" w:sz="4" w:space="0" w:color="auto"/>
            </w:tcBorders>
          </w:tcPr>
          <w:p w14:paraId="587DAFE0" w14:textId="77777777" w:rsidR="00500849" w:rsidRPr="00C34671" w:rsidRDefault="00500849" w:rsidP="00500849">
            <w:pPr>
              <w:tabs>
                <w:tab w:val="left" w:pos="1005"/>
              </w:tabs>
              <w:spacing w:after="0"/>
              <w:jc w:val="left"/>
              <w:rPr>
                <w:sz w:val="20"/>
                <w:szCs w:val="20"/>
              </w:rPr>
            </w:pPr>
            <w:r w:rsidRPr="00C34671">
              <w:rPr>
                <w:sz w:val="20"/>
                <w:szCs w:val="20"/>
              </w:rPr>
              <w:t>Unapređivanje regionalne i međunarodne suradnje</w:t>
            </w:r>
          </w:p>
        </w:tc>
        <w:tc>
          <w:tcPr>
            <w:tcW w:w="1389" w:type="dxa"/>
            <w:tcBorders>
              <w:left w:val="double" w:sz="4" w:space="0" w:color="auto"/>
              <w:right w:val="single" w:sz="4" w:space="0" w:color="auto"/>
            </w:tcBorders>
            <w:vAlign w:val="center"/>
          </w:tcPr>
          <w:p w14:paraId="68D10362" w14:textId="707CFB0A" w:rsidR="00500849" w:rsidRDefault="00500849" w:rsidP="00500849">
            <w:pPr>
              <w:spacing w:before="0" w:after="0" w:line="240" w:lineRule="auto"/>
              <w:jc w:val="center"/>
              <w:rPr>
                <w:rFonts w:eastAsia="Times New Roman"/>
                <w:sz w:val="20"/>
                <w:szCs w:val="20"/>
                <w:lang w:eastAsia="hr-HR"/>
              </w:rPr>
            </w:pPr>
            <w:r w:rsidRPr="008B579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357BACBB" w14:textId="6F06842A" w:rsidR="00500849" w:rsidRDefault="00500849" w:rsidP="00500849">
            <w:pPr>
              <w:spacing w:before="0" w:after="0" w:line="240" w:lineRule="auto"/>
              <w:jc w:val="center"/>
              <w:rPr>
                <w:rFonts w:eastAsia="Times New Roman"/>
                <w:sz w:val="20"/>
                <w:szCs w:val="20"/>
                <w:lang w:eastAsia="hr-HR"/>
              </w:rPr>
            </w:pPr>
            <w:r w:rsidRPr="008B5794">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649E4B83" w14:textId="0A81148B"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27C3C8AB" w14:textId="161B85A3" w:rsidR="00500849" w:rsidRDefault="00500849" w:rsidP="00500849">
            <w:pPr>
              <w:spacing w:before="0" w:after="0" w:line="240" w:lineRule="auto"/>
              <w:jc w:val="center"/>
              <w:rPr>
                <w:rFonts w:eastAsia="Times New Roman"/>
                <w:sz w:val="20"/>
                <w:szCs w:val="20"/>
                <w:lang w:eastAsia="hr-HR"/>
              </w:rPr>
            </w:pPr>
            <w:r w:rsidRPr="00144922">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CF60710" w14:textId="7B4E97BF" w:rsidR="00500849" w:rsidRDefault="00500849" w:rsidP="00500849">
            <w:pPr>
              <w:spacing w:before="0" w:after="0" w:line="240" w:lineRule="auto"/>
              <w:jc w:val="center"/>
              <w:rPr>
                <w:rFonts w:eastAsia="Times New Roman"/>
                <w:sz w:val="20"/>
                <w:szCs w:val="20"/>
                <w:lang w:eastAsia="hr-HR"/>
              </w:rPr>
            </w:pPr>
            <w:r w:rsidRPr="0079273A">
              <w:rPr>
                <w:rFonts w:eastAsia="Times New Roman"/>
                <w:sz w:val="20"/>
                <w:szCs w:val="20"/>
                <w:lang w:eastAsia="hr-HR"/>
              </w:rPr>
              <w:t>0</w:t>
            </w:r>
          </w:p>
        </w:tc>
        <w:tc>
          <w:tcPr>
            <w:tcW w:w="1390" w:type="dxa"/>
            <w:tcBorders>
              <w:left w:val="single" w:sz="4" w:space="0" w:color="auto"/>
              <w:right w:val="single" w:sz="4" w:space="0" w:color="auto"/>
            </w:tcBorders>
            <w:shd w:val="clear" w:color="auto" w:fill="auto"/>
            <w:vAlign w:val="center"/>
          </w:tcPr>
          <w:p w14:paraId="2579BA78" w14:textId="261D03D4" w:rsidR="00500849" w:rsidRDefault="00500849" w:rsidP="00500849">
            <w:pPr>
              <w:spacing w:before="0" w:after="0" w:line="240" w:lineRule="auto"/>
              <w:jc w:val="center"/>
              <w:rPr>
                <w:rFonts w:eastAsia="Times New Roman"/>
                <w:sz w:val="20"/>
                <w:szCs w:val="20"/>
                <w:lang w:eastAsia="hr-HR"/>
              </w:rPr>
            </w:pPr>
            <w:r w:rsidRPr="0079273A">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9F35646" w14:textId="2C1AE3A8" w:rsidR="00500849" w:rsidRDefault="00500849" w:rsidP="00500849">
            <w:pPr>
              <w:spacing w:before="0" w:after="0" w:line="240" w:lineRule="auto"/>
              <w:jc w:val="center"/>
              <w:rPr>
                <w:rFonts w:eastAsia="Times New Roman"/>
                <w:sz w:val="20"/>
                <w:szCs w:val="20"/>
                <w:lang w:eastAsia="hr-HR"/>
              </w:rPr>
            </w:pPr>
            <w:r w:rsidRPr="0079273A">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17419C9D" w14:textId="11C9266E"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c>
          <w:tcPr>
            <w:tcW w:w="1389" w:type="dxa"/>
            <w:tcBorders>
              <w:left w:val="single" w:sz="4" w:space="0" w:color="auto"/>
              <w:right w:val="single" w:sz="4" w:space="0" w:color="auto"/>
            </w:tcBorders>
            <w:shd w:val="clear" w:color="auto" w:fill="auto"/>
            <w:vAlign w:val="center"/>
          </w:tcPr>
          <w:p w14:paraId="4B21FD10" w14:textId="479AFF06" w:rsidR="00500849" w:rsidRDefault="00500849" w:rsidP="00500849">
            <w:pPr>
              <w:spacing w:before="0" w:after="0" w:line="240" w:lineRule="auto"/>
              <w:jc w:val="center"/>
              <w:rPr>
                <w:rFonts w:eastAsia="Times New Roman"/>
                <w:sz w:val="20"/>
                <w:szCs w:val="20"/>
                <w:lang w:eastAsia="hr-HR"/>
              </w:rPr>
            </w:pPr>
            <w:r w:rsidRPr="00E33451">
              <w:rPr>
                <w:rFonts w:eastAsia="Times New Roman"/>
                <w:sz w:val="20"/>
                <w:szCs w:val="20"/>
                <w:lang w:eastAsia="hr-HR"/>
              </w:rPr>
              <w:t>0</w:t>
            </w:r>
          </w:p>
        </w:tc>
        <w:tc>
          <w:tcPr>
            <w:tcW w:w="1389" w:type="dxa"/>
            <w:tcBorders>
              <w:left w:val="single" w:sz="4" w:space="0" w:color="auto"/>
              <w:right w:val="single" w:sz="4" w:space="0" w:color="auto"/>
            </w:tcBorders>
            <w:shd w:val="clear" w:color="auto" w:fill="00B050"/>
            <w:vAlign w:val="center"/>
          </w:tcPr>
          <w:p w14:paraId="6CB726C9" w14:textId="4957E3A1"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w:t>
            </w:r>
          </w:p>
          <w:p w14:paraId="71F63A55" w14:textId="2F8622C7"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DIR/ST/DR/REG</w:t>
            </w:r>
          </w:p>
        </w:tc>
        <w:tc>
          <w:tcPr>
            <w:tcW w:w="1390" w:type="dxa"/>
            <w:tcBorders>
              <w:left w:val="single" w:sz="4" w:space="0" w:color="auto"/>
            </w:tcBorders>
            <w:shd w:val="clear" w:color="auto" w:fill="auto"/>
            <w:vAlign w:val="center"/>
          </w:tcPr>
          <w:p w14:paraId="0E28C1D3" w14:textId="52C423B5" w:rsidR="00500849" w:rsidRDefault="00500849" w:rsidP="00500849">
            <w:pPr>
              <w:spacing w:before="0" w:after="0" w:line="240" w:lineRule="auto"/>
              <w:jc w:val="center"/>
              <w:rPr>
                <w:rFonts w:eastAsia="Times New Roman"/>
                <w:sz w:val="20"/>
                <w:szCs w:val="20"/>
                <w:lang w:eastAsia="hr-HR"/>
              </w:rPr>
            </w:pPr>
            <w:r>
              <w:rPr>
                <w:rFonts w:eastAsia="Times New Roman"/>
                <w:sz w:val="20"/>
                <w:szCs w:val="20"/>
                <w:lang w:eastAsia="hr-HR"/>
              </w:rPr>
              <w:t>0</w:t>
            </w:r>
          </w:p>
        </w:tc>
      </w:tr>
    </w:tbl>
    <w:p w14:paraId="3DDA0EE7" w14:textId="77777777" w:rsidR="007A5D42" w:rsidRDefault="007A5D42" w:rsidP="006D7E07">
      <w:pPr>
        <w:pStyle w:val="TekstDE"/>
      </w:pPr>
    </w:p>
    <w:p w14:paraId="717A89EF" w14:textId="77777777" w:rsidR="00F00383" w:rsidRDefault="00F00383" w:rsidP="006D7E07">
      <w:pPr>
        <w:pStyle w:val="TekstDE"/>
      </w:pPr>
    </w:p>
    <w:p w14:paraId="050A83BF" w14:textId="77777777" w:rsidR="00F00383" w:rsidRDefault="00F00383" w:rsidP="006D7E07">
      <w:pPr>
        <w:pStyle w:val="TekstDE"/>
        <w:sectPr w:rsidR="00F00383" w:rsidSect="00F00383">
          <w:pgSz w:w="23811" w:h="16838" w:orient="landscape" w:code="8"/>
          <w:pgMar w:top="1417" w:right="1417" w:bottom="1417" w:left="1417" w:header="708" w:footer="708" w:gutter="0"/>
          <w:cols w:space="708"/>
          <w:docGrid w:linePitch="360"/>
        </w:sectPr>
      </w:pPr>
    </w:p>
    <w:p w14:paraId="7F6CFBD7" w14:textId="77777777" w:rsidR="00F00383" w:rsidRDefault="00F00383" w:rsidP="006D7E07">
      <w:pPr>
        <w:pStyle w:val="TekstDE"/>
      </w:pPr>
    </w:p>
    <w:p w14:paraId="130675EC" w14:textId="77777777" w:rsidR="00C17924" w:rsidRPr="00CD7A38" w:rsidRDefault="00C17924" w:rsidP="005409CB">
      <w:pPr>
        <w:pStyle w:val="Heading1"/>
      </w:pPr>
      <w:bookmarkStart w:id="131" w:name="_Toc438468111"/>
      <w:bookmarkStart w:id="132" w:name="_Toc469996471"/>
      <w:r w:rsidRPr="00CD7A38">
        <w:t>MJERE ZAŠTITE OKOLIŠA I MJERE PRAĆENJA</w:t>
      </w:r>
      <w:bookmarkEnd w:id="131"/>
      <w:bookmarkEnd w:id="132"/>
      <w:r w:rsidRPr="00CD7A38">
        <w:t xml:space="preserve"> </w:t>
      </w:r>
    </w:p>
    <w:p w14:paraId="77D1AF82" w14:textId="7280BC29" w:rsidR="00F73035" w:rsidRDefault="00F73035" w:rsidP="00F73035">
      <w:pPr>
        <w:spacing w:line="240" w:lineRule="auto"/>
        <w:rPr>
          <w:lang w:eastAsia="hr-HR"/>
        </w:rPr>
      </w:pPr>
      <w:r w:rsidRPr="00F121E6">
        <w:rPr>
          <w:lang w:eastAsia="hr-HR"/>
        </w:rPr>
        <w:t xml:space="preserve">Mjere zaštite okoliša koncipirane su na način da predstavljaju </w:t>
      </w:r>
      <w:r>
        <w:rPr>
          <w:lang w:eastAsia="hr-HR"/>
        </w:rPr>
        <w:t xml:space="preserve">mjere sprječavanja, smanjenja i </w:t>
      </w:r>
      <w:r w:rsidRPr="000972B5">
        <w:rPr>
          <w:lang w:eastAsia="hr-HR"/>
        </w:rPr>
        <w:t xml:space="preserve">ublažavanja </w:t>
      </w:r>
      <w:r>
        <w:rPr>
          <w:lang w:eastAsia="hr-HR"/>
        </w:rPr>
        <w:t>utjecaja, u svrhu poboljšanja provedbe projekata</w:t>
      </w:r>
      <w:r w:rsidRPr="00F121E6">
        <w:rPr>
          <w:lang w:eastAsia="hr-HR"/>
        </w:rPr>
        <w:t xml:space="preserve"> koji </w:t>
      </w:r>
      <w:r>
        <w:rPr>
          <w:lang w:eastAsia="hr-HR"/>
        </w:rPr>
        <w:t>proizlaze iz okvira</w:t>
      </w:r>
      <w:r w:rsidRPr="00F121E6">
        <w:rPr>
          <w:lang w:eastAsia="hr-HR"/>
        </w:rPr>
        <w:t xml:space="preserve"> </w:t>
      </w:r>
      <w:r>
        <w:rPr>
          <w:lang w:eastAsia="hr-HR"/>
        </w:rPr>
        <w:t>RS GZ,</w:t>
      </w:r>
      <w:r w:rsidRPr="00F121E6">
        <w:rPr>
          <w:lang w:eastAsia="hr-HR"/>
        </w:rPr>
        <w:t xml:space="preserve"> kako bi se osigurala zaštita pojedinih sastavnica okoliša na koje se očekuje utjecaj provedbom aktivnosti. </w:t>
      </w:r>
    </w:p>
    <w:p w14:paraId="48B1A7EE" w14:textId="3F0FB605" w:rsidR="00F73035" w:rsidRDefault="00F73035" w:rsidP="006C531D">
      <w:pPr>
        <w:spacing w:line="240" w:lineRule="auto"/>
        <w:rPr>
          <w:lang w:eastAsia="hr-HR"/>
        </w:rPr>
      </w:pPr>
      <w:r>
        <w:rPr>
          <w:lang w:eastAsia="hr-HR"/>
        </w:rPr>
        <w:t xml:space="preserve">Detaljne mjere zaštite okoliša i praćenje stanja okoliša propisuju se u skladu s prepoznatim utjecajima za razinu svakog pojedinačnog projekta koji proizlazi iz RS GZ, u okviru postupka procjene utjecaja na okoliš. </w:t>
      </w:r>
    </w:p>
    <w:p w14:paraId="0ED72415" w14:textId="5D466476" w:rsidR="00F73035" w:rsidRDefault="00DB5DBC" w:rsidP="00F73035">
      <w:pPr>
        <w:pStyle w:val="TekstDE"/>
      </w:pPr>
      <w:r>
        <w:t>Također je predložen program praćenja stanja okoliša odnosno provedbe pojedinih aktivnosti predviđenih RS GZ.</w:t>
      </w:r>
    </w:p>
    <w:p w14:paraId="2B087F7E" w14:textId="77A0893B" w:rsidR="00F73035" w:rsidRDefault="00F73035" w:rsidP="007730EC">
      <w:pPr>
        <w:pStyle w:val="TekstDE"/>
      </w:pPr>
    </w:p>
    <w:p w14:paraId="3CA187DA" w14:textId="77777777" w:rsidR="00F73035" w:rsidRDefault="00F73035" w:rsidP="007730EC">
      <w:pPr>
        <w:pStyle w:val="TekstDE"/>
        <w:sectPr w:rsidR="00F73035">
          <w:pgSz w:w="11906" w:h="16838"/>
          <w:pgMar w:top="1417" w:right="1417" w:bottom="1417" w:left="1417" w:header="708" w:footer="708" w:gutter="0"/>
          <w:cols w:space="708"/>
          <w:docGrid w:linePitch="360"/>
        </w:sectPr>
      </w:pPr>
    </w:p>
    <w:p w14:paraId="64BD9F55" w14:textId="747CBD1E" w:rsidR="00F73035" w:rsidRDefault="00F73035" w:rsidP="00F73035">
      <w:pPr>
        <w:pStyle w:val="Heading2"/>
      </w:pPr>
      <w:bookmarkStart w:id="133" w:name="_Toc469996472"/>
      <w:r>
        <w:lastRenderedPageBreak/>
        <w:t>Mjere zaštite okoliša</w:t>
      </w:r>
      <w:bookmarkEnd w:id="133"/>
    </w:p>
    <w:tbl>
      <w:tblPr>
        <w:tblW w:w="497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
        <w:gridCol w:w="2031"/>
        <w:gridCol w:w="6521"/>
        <w:gridCol w:w="4818"/>
      </w:tblGrid>
      <w:tr w:rsidR="009826CC" w:rsidRPr="00A06EF6" w14:paraId="03D45122" w14:textId="77777777" w:rsidTr="002E33E1">
        <w:trPr>
          <w:cantSplit/>
          <w:tblHeader/>
        </w:trPr>
        <w:tc>
          <w:tcPr>
            <w:tcW w:w="274" w:type="pct"/>
            <w:tcBorders>
              <w:top w:val="single" w:sz="8" w:space="0" w:color="auto"/>
              <w:left w:val="single" w:sz="8" w:space="0" w:color="auto"/>
              <w:bottom w:val="single" w:sz="8" w:space="0" w:color="auto"/>
              <w:right w:val="single" w:sz="8" w:space="0" w:color="FFFFFF"/>
              <w:tl2br w:val="nil"/>
              <w:tr2bl w:val="nil"/>
            </w:tcBorders>
            <w:shd w:val="clear" w:color="auto" w:fill="2A4F1C"/>
            <w:noWrap/>
            <w:vAlign w:val="center"/>
          </w:tcPr>
          <w:p w14:paraId="54335E6F" w14:textId="77777777" w:rsidR="009826CC" w:rsidRPr="00A06EF6" w:rsidRDefault="009826CC" w:rsidP="002E33E1">
            <w:pPr>
              <w:spacing w:after="0"/>
              <w:jc w:val="center"/>
              <w:rPr>
                <w:rFonts w:asciiTheme="minorHAnsi" w:hAnsiTheme="minorHAnsi" w:cstheme="minorHAnsi"/>
                <w:b/>
                <w:bCs/>
                <w:color w:val="FFFFFF"/>
                <w:sz w:val="20"/>
                <w:szCs w:val="20"/>
              </w:rPr>
            </w:pPr>
            <w:r w:rsidRPr="00A06EF6">
              <w:rPr>
                <w:rFonts w:asciiTheme="minorHAnsi" w:hAnsiTheme="minorHAnsi" w:cstheme="minorHAnsi"/>
                <w:b/>
                <w:bCs/>
                <w:color w:val="FFFFFF"/>
                <w:sz w:val="20"/>
                <w:szCs w:val="20"/>
              </w:rPr>
              <w:t>RB</w:t>
            </w:r>
          </w:p>
        </w:tc>
        <w:tc>
          <w:tcPr>
            <w:tcW w:w="718" w:type="pct"/>
            <w:tcBorders>
              <w:top w:val="single" w:sz="8" w:space="0" w:color="auto"/>
              <w:left w:val="single" w:sz="8" w:space="0" w:color="FFFFFF"/>
              <w:bottom w:val="single" w:sz="8" w:space="0" w:color="auto"/>
              <w:right w:val="single" w:sz="8" w:space="0" w:color="FFFFFF"/>
              <w:tl2br w:val="nil"/>
              <w:tr2bl w:val="nil"/>
            </w:tcBorders>
            <w:shd w:val="clear" w:color="auto" w:fill="2A4F1C"/>
            <w:noWrap/>
            <w:vAlign w:val="center"/>
          </w:tcPr>
          <w:p w14:paraId="51BA9A4C" w14:textId="77777777" w:rsidR="009826CC" w:rsidRPr="00A06EF6" w:rsidRDefault="009826CC" w:rsidP="002E33E1">
            <w:pPr>
              <w:spacing w:after="0"/>
              <w:jc w:val="center"/>
              <w:rPr>
                <w:rFonts w:asciiTheme="minorHAnsi" w:hAnsiTheme="minorHAnsi" w:cstheme="minorHAnsi"/>
                <w:b/>
                <w:bCs/>
                <w:color w:val="FFFFFF"/>
                <w:sz w:val="20"/>
                <w:szCs w:val="20"/>
              </w:rPr>
            </w:pPr>
            <w:r w:rsidRPr="00A06EF6">
              <w:rPr>
                <w:rFonts w:asciiTheme="minorHAnsi" w:hAnsiTheme="minorHAnsi" w:cstheme="minorHAnsi"/>
                <w:b/>
                <w:bCs/>
                <w:color w:val="FFFFFF"/>
                <w:sz w:val="20"/>
                <w:szCs w:val="20"/>
              </w:rPr>
              <w:t>Okoliš</w:t>
            </w:r>
          </w:p>
        </w:tc>
        <w:tc>
          <w:tcPr>
            <w:tcW w:w="2305" w:type="pct"/>
            <w:tcBorders>
              <w:top w:val="single" w:sz="8" w:space="0" w:color="auto"/>
              <w:left w:val="single" w:sz="8" w:space="0" w:color="FFFFFF"/>
              <w:bottom w:val="single" w:sz="8" w:space="0" w:color="auto"/>
              <w:right w:val="single" w:sz="8" w:space="0" w:color="FFFFFF"/>
              <w:tl2br w:val="nil"/>
              <w:tr2bl w:val="nil"/>
            </w:tcBorders>
            <w:shd w:val="clear" w:color="auto" w:fill="2A4F1C"/>
            <w:noWrap/>
            <w:vAlign w:val="center"/>
          </w:tcPr>
          <w:p w14:paraId="7EBE2481" w14:textId="77777777" w:rsidR="009826CC" w:rsidRPr="00A06EF6" w:rsidRDefault="009826CC" w:rsidP="002E33E1">
            <w:pPr>
              <w:spacing w:after="0"/>
              <w:jc w:val="center"/>
              <w:rPr>
                <w:rFonts w:asciiTheme="minorHAnsi" w:hAnsiTheme="minorHAnsi" w:cstheme="minorHAnsi"/>
                <w:b/>
                <w:bCs/>
                <w:color w:val="FFFFFF"/>
                <w:sz w:val="20"/>
                <w:szCs w:val="20"/>
              </w:rPr>
            </w:pPr>
            <w:r w:rsidRPr="00A06EF6">
              <w:rPr>
                <w:rFonts w:asciiTheme="minorHAnsi" w:hAnsiTheme="minorHAnsi" w:cstheme="minorHAnsi"/>
                <w:b/>
                <w:bCs/>
                <w:color w:val="FFFFFF"/>
                <w:sz w:val="20"/>
                <w:szCs w:val="20"/>
              </w:rPr>
              <w:t>Mjera zaštite okoliša</w:t>
            </w:r>
          </w:p>
        </w:tc>
        <w:tc>
          <w:tcPr>
            <w:tcW w:w="1703" w:type="pct"/>
            <w:tcBorders>
              <w:top w:val="single" w:sz="8" w:space="0" w:color="auto"/>
              <w:left w:val="single" w:sz="8" w:space="0" w:color="FFFFFF"/>
              <w:bottom w:val="single" w:sz="8" w:space="0" w:color="auto"/>
              <w:right w:val="single" w:sz="8" w:space="0" w:color="auto"/>
              <w:tl2br w:val="nil"/>
              <w:tr2bl w:val="nil"/>
            </w:tcBorders>
            <w:shd w:val="clear" w:color="auto" w:fill="2A4F1C"/>
            <w:noWrap/>
            <w:vAlign w:val="center"/>
          </w:tcPr>
          <w:p w14:paraId="5F8B7354" w14:textId="77777777" w:rsidR="009826CC" w:rsidRPr="00A06EF6" w:rsidRDefault="009826CC" w:rsidP="002E33E1">
            <w:pPr>
              <w:spacing w:after="0"/>
              <w:jc w:val="center"/>
              <w:rPr>
                <w:rFonts w:asciiTheme="minorHAnsi" w:hAnsiTheme="minorHAnsi" w:cstheme="minorHAnsi"/>
                <w:b/>
                <w:bCs/>
                <w:color w:val="FFFFFF"/>
                <w:sz w:val="20"/>
                <w:szCs w:val="20"/>
              </w:rPr>
            </w:pPr>
            <w:r w:rsidRPr="00A06EF6">
              <w:rPr>
                <w:rFonts w:asciiTheme="minorHAnsi" w:hAnsiTheme="minorHAnsi" w:cstheme="minorHAnsi"/>
                <w:b/>
                <w:bCs/>
                <w:color w:val="FFFFFF"/>
                <w:sz w:val="20"/>
                <w:szCs w:val="20"/>
              </w:rPr>
              <w:t>Mjera RS GZ</w:t>
            </w:r>
          </w:p>
        </w:tc>
      </w:tr>
      <w:tr w:rsidR="009826CC" w:rsidRPr="00A06EF6" w14:paraId="1B6D3E78" w14:textId="77777777" w:rsidTr="002E33E1">
        <w:trPr>
          <w:cantSplit/>
          <w:trHeight w:val="385"/>
        </w:trPr>
        <w:tc>
          <w:tcPr>
            <w:tcW w:w="274" w:type="pct"/>
            <w:shd w:val="clear" w:color="auto" w:fill="auto"/>
          </w:tcPr>
          <w:p w14:paraId="0339433F"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1.</w:t>
            </w:r>
          </w:p>
        </w:tc>
        <w:tc>
          <w:tcPr>
            <w:tcW w:w="718" w:type="pct"/>
            <w:shd w:val="clear" w:color="auto" w:fill="auto"/>
          </w:tcPr>
          <w:p w14:paraId="46D57CB6"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Klimatske promjene, zrak</w:t>
            </w:r>
          </w:p>
        </w:tc>
        <w:tc>
          <w:tcPr>
            <w:tcW w:w="2305" w:type="pct"/>
            <w:shd w:val="clear" w:color="auto" w:fill="auto"/>
          </w:tcPr>
          <w:p w14:paraId="071E2E23"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 xml:space="preserve">Uzeti u obzir osjetljivost projekata (zahvata) na klimatske promjene ovisno o lokaciji i utjecaju zahvata na klimatske promjene, a planske aktivnosti prilagoditi utvrđenoj osjetljivosti. Projekte razvijati sukladno dokumentu </w:t>
            </w:r>
            <w:r w:rsidRPr="00A06EF6">
              <w:rPr>
                <w:rFonts w:asciiTheme="minorHAnsi" w:hAnsiTheme="minorHAnsi" w:cstheme="minorHAnsi"/>
                <w:i/>
                <w:sz w:val="20"/>
                <w:szCs w:val="20"/>
              </w:rPr>
              <w:t>Smjernice za voditelje projekata: Kako povećati otpornost ranjivih ulaganja na klimatske promjene, EK</w:t>
            </w:r>
            <w:r w:rsidRPr="00A06EF6">
              <w:rPr>
                <w:rFonts w:asciiTheme="minorHAnsi" w:hAnsiTheme="minorHAnsi" w:cstheme="minorHAnsi"/>
                <w:sz w:val="20"/>
                <w:szCs w:val="20"/>
              </w:rPr>
              <w:t xml:space="preserve"> (eng: Non-paper Gudielines for Project Managers: Making vunerable investments climate resilient, European Commission).</w:t>
            </w:r>
          </w:p>
          <w:p w14:paraId="2BDC9AEE"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Prilikom uspostave i razvoja sustava gradskih projekata, dati prednost onim projektima koji imaju uključene mjere prilagodbe klimatskim promjenama.</w:t>
            </w:r>
          </w:p>
        </w:tc>
        <w:tc>
          <w:tcPr>
            <w:tcW w:w="1703" w:type="pct"/>
            <w:shd w:val="clear" w:color="auto" w:fill="auto"/>
          </w:tcPr>
          <w:p w14:paraId="4930685D"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 xml:space="preserve">1.1.2.Jačanje poduzetničke infrastrukture </w:t>
            </w:r>
          </w:p>
          <w:p w14:paraId="612091B3" w14:textId="77777777" w:rsidR="009826CC" w:rsidRPr="00A06EF6" w:rsidRDefault="009826CC" w:rsidP="006F49F3">
            <w:pPr>
              <w:pStyle w:val="ListParagraph"/>
              <w:tabs>
                <w:tab w:val="left" w:pos="599"/>
              </w:tabs>
              <w:spacing w:before="0" w:after="0" w:line="240" w:lineRule="auto"/>
              <w:ind w:left="0"/>
              <w:rPr>
                <w:rFonts w:asciiTheme="minorHAnsi" w:hAnsiTheme="minorHAnsi" w:cstheme="minorHAnsi"/>
                <w:bCs/>
                <w:sz w:val="20"/>
                <w:szCs w:val="20"/>
              </w:rPr>
            </w:pPr>
            <w:r w:rsidRPr="00A06EF6">
              <w:rPr>
                <w:rFonts w:asciiTheme="minorHAnsi" w:hAnsiTheme="minorHAnsi" w:cstheme="minorHAnsi"/>
                <w:bCs/>
                <w:sz w:val="20"/>
                <w:szCs w:val="20"/>
              </w:rPr>
              <w:t>3.1.4.Vrednovanje, zaštita i održivo upravljanje Savom</w:t>
            </w:r>
          </w:p>
          <w:p w14:paraId="398258AB" w14:textId="77777777" w:rsidR="009826CC" w:rsidRPr="00A06EF6" w:rsidRDefault="009826CC" w:rsidP="006F49F3">
            <w:pPr>
              <w:pStyle w:val="ListParagraph"/>
              <w:tabs>
                <w:tab w:val="left" w:pos="599"/>
              </w:tabs>
              <w:spacing w:before="0" w:after="0" w:line="240" w:lineRule="auto"/>
              <w:ind w:left="0"/>
              <w:rPr>
                <w:rFonts w:asciiTheme="minorHAnsi" w:hAnsiTheme="minorHAnsi" w:cstheme="minorHAnsi"/>
                <w:bCs/>
                <w:sz w:val="20"/>
                <w:szCs w:val="20"/>
              </w:rPr>
            </w:pPr>
            <w:r w:rsidRPr="00A06EF6">
              <w:rPr>
                <w:rFonts w:asciiTheme="minorHAnsi" w:hAnsiTheme="minorHAnsi" w:cstheme="minorHAnsi"/>
                <w:bCs/>
                <w:sz w:val="20"/>
                <w:szCs w:val="20"/>
              </w:rPr>
              <w:t>3.1.9.Zaštita i poboljšanje kakvoće površinskih i podzemnih voda</w:t>
            </w:r>
          </w:p>
          <w:p w14:paraId="58906D63" w14:textId="77777777" w:rsidR="009826CC" w:rsidRPr="00A06EF6" w:rsidRDefault="009826CC" w:rsidP="006F49F3">
            <w:pPr>
              <w:tabs>
                <w:tab w:val="left" w:pos="173"/>
                <w:tab w:val="left" w:pos="599"/>
              </w:tabs>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3.1.11.Unapređivanje sustava cjelovitog gospodarenja otpadom</w:t>
            </w:r>
          </w:p>
          <w:p w14:paraId="37C163EE" w14:textId="77777777" w:rsidR="009826CC" w:rsidRPr="00A06EF6" w:rsidRDefault="009826CC" w:rsidP="006F49F3">
            <w:pPr>
              <w:pStyle w:val="ListParagraph"/>
              <w:tabs>
                <w:tab w:val="left" w:pos="599"/>
              </w:tabs>
              <w:spacing w:before="0" w:after="0" w:line="240" w:lineRule="auto"/>
              <w:ind w:left="0"/>
              <w:rPr>
                <w:rFonts w:asciiTheme="minorHAnsi" w:hAnsiTheme="minorHAnsi" w:cstheme="minorHAnsi"/>
                <w:bCs/>
                <w:sz w:val="20"/>
                <w:szCs w:val="20"/>
              </w:rPr>
            </w:pPr>
            <w:r w:rsidRPr="00A06EF6">
              <w:rPr>
                <w:rFonts w:asciiTheme="minorHAnsi" w:hAnsiTheme="minorHAnsi" w:cstheme="minorHAnsi"/>
                <w:bCs/>
                <w:sz w:val="20"/>
                <w:szCs w:val="20"/>
              </w:rPr>
              <w:t>3.2.1.Poticanje korištenja obnovljivih izvora energije, kogeneracije, i ekološki prihvatljivih goriva</w:t>
            </w:r>
          </w:p>
          <w:p w14:paraId="112369B2" w14:textId="77777777" w:rsidR="009826CC" w:rsidRPr="00A06EF6" w:rsidRDefault="009826CC" w:rsidP="006F49F3">
            <w:pPr>
              <w:pStyle w:val="ListParagraph"/>
              <w:tabs>
                <w:tab w:val="left" w:pos="0"/>
                <w:tab w:val="left" w:pos="173"/>
              </w:tabs>
              <w:spacing w:before="0" w:after="0" w:line="240" w:lineRule="auto"/>
              <w:ind w:left="0"/>
              <w:rPr>
                <w:rFonts w:asciiTheme="minorHAnsi" w:hAnsiTheme="minorHAnsi" w:cstheme="minorHAnsi"/>
                <w:sz w:val="20"/>
                <w:szCs w:val="20"/>
              </w:rPr>
            </w:pPr>
            <w:r w:rsidRPr="00A06EF6">
              <w:rPr>
                <w:rFonts w:asciiTheme="minorHAnsi" w:hAnsiTheme="minorHAnsi" w:cstheme="minorHAnsi"/>
                <w:sz w:val="20"/>
                <w:szCs w:val="20"/>
              </w:rPr>
              <w:t>3.2.2.Povećanje energetske učinkovitosti u proizvodnji energije, sektorima industrije, zgradarstva, prometa i javne rasvjete</w:t>
            </w:r>
          </w:p>
          <w:p w14:paraId="169A890A" w14:textId="77777777" w:rsidR="009826CC" w:rsidRPr="00A06EF6" w:rsidRDefault="009826CC" w:rsidP="006F49F3">
            <w:pPr>
              <w:pStyle w:val="ListParagraph"/>
              <w:tabs>
                <w:tab w:val="left" w:pos="32"/>
                <w:tab w:val="left" w:pos="599"/>
              </w:tabs>
              <w:spacing w:before="0" w:after="0" w:line="240" w:lineRule="auto"/>
              <w:ind w:left="0"/>
              <w:rPr>
                <w:rFonts w:asciiTheme="minorHAnsi" w:hAnsiTheme="minorHAnsi" w:cstheme="minorHAnsi"/>
                <w:sz w:val="20"/>
                <w:szCs w:val="20"/>
              </w:rPr>
            </w:pPr>
            <w:r w:rsidRPr="00A06EF6">
              <w:rPr>
                <w:rFonts w:asciiTheme="minorHAnsi" w:hAnsiTheme="minorHAnsi" w:cstheme="minorHAnsi"/>
                <w:sz w:val="20"/>
                <w:szCs w:val="20"/>
              </w:rPr>
              <w:t>4.1.2.Modernizacija sustava zelene infrastrukture Grada</w:t>
            </w:r>
          </w:p>
          <w:p w14:paraId="41880106" w14:textId="77777777" w:rsidR="009826CC" w:rsidRPr="00A06EF6" w:rsidRDefault="009826CC" w:rsidP="006F49F3">
            <w:pPr>
              <w:pStyle w:val="ListParagraph"/>
              <w:tabs>
                <w:tab w:val="left" w:pos="599"/>
              </w:tabs>
              <w:spacing w:before="0" w:after="0" w:line="240" w:lineRule="auto"/>
              <w:ind w:left="0"/>
              <w:rPr>
                <w:rFonts w:asciiTheme="minorHAnsi" w:hAnsiTheme="minorHAnsi" w:cstheme="minorHAnsi"/>
                <w:sz w:val="20"/>
                <w:szCs w:val="20"/>
              </w:rPr>
            </w:pPr>
            <w:r w:rsidRPr="00A06EF6">
              <w:rPr>
                <w:rFonts w:asciiTheme="minorHAnsi" w:hAnsiTheme="minorHAnsi" w:cstheme="minorHAnsi"/>
                <w:sz w:val="20"/>
                <w:szCs w:val="20"/>
              </w:rPr>
              <w:t>4.2.1.Očuvanje, obnova i održivo korištenje kulturne baštine</w:t>
            </w:r>
          </w:p>
          <w:p w14:paraId="199C2C75" w14:textId="77777777" w:rsidR="009826CC" w:rsidRPr="00A06EF6" w:rsidRDefault="009826CC" w:rsidP="006F49F3">
            <w:pPr>
              <w:pStyle w:val="ListParagraph"/>
              <w:tabs>
                <w:tab w:val="left" w:pos="599"/>
              </w:tabs>
              <w:spacing w:before="0" w:after="0" w:line="240" w:lineRule="auto"/>
              <w:ind w:left="0"/>
              <w:rPr>
                <w:rFonts w:asciiTheme="minorHAnsi" w:hAnsiTheme="minorHAnsi" w:cstheme="minorHAnsi"/>
                <w:sz w:val="20"/>
                <w:szCs w:val="20"/>
              </w:rPr>
            </w:pPr>
            <w:r w:rsidRPr="00A06EF6">
              <w:rPr>
                <w:rFonts w:asciiTheme="minorHAnsi" w:hAnsiTheme="minorHAnsi" w:cstheme="minorHAnsi"/>
                <w:sz w:val="20"/>
                <w:szCs w:val="20"/>
              </w:rPr>
              <w:t>4.4.2.Integracija i poboljšanje ulične i cestovne mreže</w:t>
            </w:r>
          </w:p>
          <w:p w14:paraId="17623FDA" w14:textId="77777777" w:rsidR="009826CC" w:rsidRPr="00A06EF6" w:rsidRDefault="009826CC" w:rsidP="006F49F3">
            <w:pPr>
              <w:tabs>
                <w:tab w:val="left" w:pos="599"/>
              </w:tabs>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4.4.4.Poboljšanje prometa u mirovanju</w:t>
            </w:r>
          </w:p>
          <w:p w14:paraId="2F383C47" w14:textId="77777777" w:rsidR="009826CC" w:rsidRPr="00A06EF6" w:rsidRDefault="009826CC" w:rsidP="006F49F3">
            <w:pPr>
              <w:tabs>
                <w:tab w:val="left" w:pos="699"/>
              </w:tabs>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6.2.1.Unapređivanje sustava strateškog planiranja i provedbe razvojnih projekata</w:t>
            </w:r>
          </w:p>
        </w:tc>
      </w:tr>
      <w:tr w:rsidR="009826CC" w:rsidRPr="00A06EF6" w14:paraId="1DF18D8E" w14:textId="77777777" w:rsidTr="002E33E1">
        <w:trPr>
          <w:cantSplit/>
          <w:trHeight w:val="385"/>
        </w:trPr>
        <w:tc>
          <w:tcPr>
            <w:tcW w:w="3297" w:type="pct"/>
            <w:gridSpan w:val="3"/>
            <w:shd w:val="clear" w:color="auto" w:fill="auto"/>
          </w:tcPr>
          <w:p w14:paraId="490250CB" w14:textId="77777777" w:rsidR="009826CC" w:rsidRPr="00A06EF6" w:rsidRDefault="009826CC" w:rsidP="002E33E1">
            <w:pPr>
              <w:spacing w:after="0"/>
              <w:rPr>
                <w:rFonts w:asciiTheme="minorHAnsi" w:hAnsiTheme="minorHAnsi" w:cstheme="minorHAnsi"/>
                <w:sz w:val="20"/>
                <w:szCs w:val="20"/>
              </w:rPr>
            </w:pPr>
          </w:p>
        </w:tc>
        <w:tc>
          <w:tcPr>
            <w:tcW w:w="1703" w:type="pct"/>
            <w:shd w:val="clear" w:color="auto" w:fill="auto"/>
          </w:tcPr>
          <w:p w14:paraId="78E2555B"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 xml:space="preserve">Predlaže se u prioritet 3.1. Zaštita prirode, očuvanje i unapređivanje kvalitete okoliša, unijeti novu aktivnost - </w:t>
            </w:r>
            <w:r w:rsidRPr="00A06EF6">
              <w:rPr>
                <w:rFonts w:asciiTheme="minorHAnsi" w:hAnsiTheme="minorHAnsi" w:cstheme="minorHAnsi"/>
                <w:i/>
                <w:sz w:val="20"/>
                <w:szCs w:val="20"/>
              </w:rPr>
              <w:t>Razvijanje mehanizama prilagodbe klimatskim promjenama,</w:t>
            </w:r>
            <w:r w:rsidRPr="00A06EF6">
              <w:rPr>
                <w:rFonts w:asciiTheme="minorHAnsi" w:hAnsiTheme="minorHAnsi" w:cstheme="minorHAnsi"/>
                <w:sz w:val="20"/>
                <w:szCs w:val="20"/>
              </w:rPr>
              <w:t xml:space="preserve"> u svrhu učinkovitijeg praćenja ove problematike.</w:t>
            </w:r>
          </w:p>
        </w:tc>
      </w:tr>
      <w:tr w:rsidR="009826CC" w:rsidRPr="00A06EF6" w14:paraId="531575EB" w14:textId="77777777" w:rsidTr="002E33E1">
        <w:trPr>
          <w:cantSplit/>
          <w:trHeight w:val="780"/>
        </w:trPr>
        <w:tc>
          <w:tcPr>
            <w:tcW w:w="274" w:type="pct"/>
            <w:shd w:val="clear" w:color="auto" w:fill="auto"/>
          </w:tcPr>
          <w:p w14:paraId="56D0400D"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lastRenderedPageBreak/>
              <w:t>2.</w:t>
            </w:r>
          </w:p>
        </w:tc>
        <w:tc>
          <w:tcPr>
            <w:tcW w:w="718" w:type="pct"/>
            <w:shd w:val="clear" w:color="auto" w:fill="auto"/>
          </w:tcPr>
          <w:p w14:paraId="0E3606CC"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Vode</w:t>
            </w:r>
          </w:p>
        </w:tc>
        <w:tc>
          <w:tcPr>
            <w:tcW w:w="2305" w:type="pct"/>
            <w:shd w:val="clear" w:color="auto" w:fill="auto"/>
          </w:tcPr>
          <w:p w14:paraId="49AF6BF1"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U svaku edukaciju poljoprivrednika uključiti Načela dobre poljoprivredne prakse.</w:t>
            </w:r>
          </w:p>
          <w:p w14:paraId="69CCE05A"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Prilikom planiranja i izgradnje nerazvrstanih cesta na području zona sanitarne zaštite izvorišta izgraditi sustav odvodnje oborinskih voda s pročišćavanjem prije ispuštanja u tlo/recipijent.</w:t>
            </w:r>
          </w:p>
          <w:p w14:paraId="73C7DACC"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Prilikom planiranja rekonstrukcije mreže javne odvodnje, prednost dati dijelovima sustava koji su smješteni u zonama sanitarne zaštite izvorišta za piće.</w:t>
            </w:r>
          </w:p>
        </w:tc>
        <w:tc>
          <w:tcPr>
            <w:tcW w:w="1703" w:type="pct"/>
            <w:shd w:val="clear" w:color="auto" w:fill="auto"/>
          </w:tcPr>
          <w:p w14:paraId="5521B8D9"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 xml:space="preserve">1.3.2.Razvoj poduzetničkih vještina i edukacija poljoprivrednih proizvođača i šumoposjednika </w:t>
            </w:r>
          </w:p>
          <w:p w14:paraId="09BD36AD"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4.4.3.Integracija i poboljšanje ulične i cestovne mreže</w:t>
            </w:r>
          </w:p>
          <w:p w14:paraId="3AE73628"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4.5.1.Poboljšanje komunalne opremljenosti gradskog područja – vodoopskrba i odvodnja</w:t>
            </w:r>
          </w:p>
        </w:tc>
      </w:tr>
      <w:tr w:rsidR="009826CC" w:rsidRPr="00A06EF6" w14:paraId="5A9B35CA" w14:textId="77777777" w:rsidTr="002E33E1">
        <w:trPr>
          <w:cantSplit/>
          <w:trHeight w:val="780"/>
        </w:trPr>
        <w:tc>
          <w:tcPr>
            <w:tcW w:w="274" w:type="pct"/>
            <w:shd w:val="clear" w:color="auto" w:fill="auto"/>
          </w:tcPr>
          <w:p w14:paraId="7959ACF5"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3.</w:t>
            </w:r>
          </w:p>
        </w:tc>
        <w:tc>
          <w:tcPr>
            <w:tcW w:w="718" w:type="pct"/>
            <w:shd w:val="clear" w:color="auto" w:fill="auto"/>
          </w:tcPr>
          <w:p w14:paraId="004D2520"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Tlo</w:t>
            </w:r>
          </w:p>
        </w:tc>
        <w:tc>
          <w:tcPr>
            <w:tcW w:w="2305" w:type="pct"/>
            <w:shd w:val="clear" w:color="auto" w:fill="auto"/>
          </w:tcPr>
          <w:p w14:paraId="2A95E251" w14:textId="77777777" w:rsidR="009826CC" w:rsidRPr="00A06EF6" w:rsidRDefault="009826CC" w:rsidP="006F49F3">
            <w:pPr>
              <w:pStyle w:val="TekstDE"/>
              <w:spacing w:after="0"/>
              <w:rPr>
                <w:rFonts w:asciiTheme="minorHAnsi" w:hAnsiTheme="minorHAnsi" w:cstheme="minorHAnsi"/>
                <w:sz w:val="20"/>
                <w:szCs w:val="20"/>
              </w:rPr>
            </w:pPr>
            <w:r w:rsidRPr="00A06EF6">
              <w:rPr>
                <w:rFonts w:asciiTheme="minorHAnsi" w:hAnsiTheme="minorHAnsi" w:cstheme="minorHAnsi"/>
                <w:sz w:val="20"/>
                <w:szCs w:val="20"/>
              </w:rPr>
              <w:t xml:space="preserve">Prilikom odabira lokacija za provedbu razvojnih projekata a u cilju smanjenja zauzimanja novih </w:t>
            </w:r>
            <w:r w:rsidRPr="00A06EF6">
              <w:rPr>
                <w:rFonts w:asciiTheme="minorHAnsi" w:hAnsiTheme="minorHAnsi" w:cstheme="minorHAnsi"/>
                <w:i/>
                <w:sz w:val="20"/>
                <w:szCs w:val="20"/>
              </w:rPr>
              <w:t>(greenfield)</w:t>
            </w:r>
            <w:r w:rsidRPr="00A06EF6">
              <w:rPr>
                <w:rFonts w:asciiTheme="minorHAnsi" w:hAnsiTheme="minorHAnsi" w:cstheme="minorHAnsi"/>
                <w:sz w:val="20"/>
                <w:szCs w:val="20"/>
              </w:rPr>
              <w:t xml:space="preserve"> prostora i/ili eventualne prenamjene poljoprivrednog zemljišta u nepoljoprivredne svrhe, prioritet dati uređenju i korištenju</w:t>
            </w:r>
            <w:r w:rsidRPr="00A06EF6">
              <w:rPr>
                <w:rFonts w:asciiTheme="minorHAnsi" w:hAnsiTheme="minorHAnsi" w:cstheme="minorHAnsi"/>
                <w:i/>
                <w:sz w:val="20"/>
                <w:szCs w:val="20"/>
              </w:rPr>
              <w:t xml:space="preserve"> brownfield</w:t>
            </w:r>
            <w:r w:rsidRPr="00A06EF6">
              <w:rPr>
                <w:rFonts w:asciiTheme="minorHAnsi" w:hAnsiTheme="minorHAnsi" w:cstheme="minorHAnsi"/>
                <w:sz w:val="20"/>
                <w:szCs w:val="20"/>
              </w:rPr>
              <w:t xml:space="preserve"> lokacija.</w:t>
            </w:r>
          </w:p>
        </w:tc>
        <w:tc>
          <w:tcPr>
            <w:tcW w:w="1703" w:type="pct"/>
            <w:shd w:val="clear" w:color="auto" w:fill="auto"/>
          </w:tcPr>
          <w:p w14:paraId="5317FEEA" w14:textId="77777777" w:rsidR="009826CC" w:rsidRPr="00A06EF6" w:rsidRDefault="009826CC" w:rsidP="006F49F3">
            <w:pPr>
              <w:pStyle w:val="ListParagraph"/>
              <w:spacing w:after="0" w:line="240" w:lineRule="auto"/>
              <w:ind w:left="0"/>
              <w:rPr>
                <w:rFonts w:asciiTheme="minorHAnsi" w:hAnsiTheme="minorHAnsi" w:cstheme="minorHAnsi"/>
                <w:sz w:val="20"/>
                <w:szCs w:val="20"/>
              </w:rPr>
            </w:pPr>
            <w:r w:rsidRPr="00A06EF6">
              <w:rPr>
                <w:rFonts w:asciiTheme="minorHAnsi" w:hAnsiTheme="minorHAnsi" w:cstheme="minorHAnsi"/>
                <w:sz w:val="20"/>
                <w:szCs w:val="20"/>
                <w:lang w:eastAsia="hr-HR"/>
              </w:rPr>
              <w:t>6.2.1.Unapređivanje sustava strateškog planiranja i provedbe razvojnih projekata</w:t>
            </w:r>
          </w:p>
        </w:tc>
      </w:tr>
      <w:tr w:rsidR="009826CC" w:rsidRPr="00A06EF6" w14:paraId="10BD4140" w14:textId="77777777" w:rsidTr="002E33E1">
        <w:trPr>
          <w:cantSplit/>
          <w:trHeight w:val="780"/>
        </w:trPr>
        <w:tc>
          <w:tcPr>
            <w:tcW w:w="274" w:type="pct"/>
            <w:shd w:val="clear" w:color="auto" w:fill="auto"/>
          </w:tcPr>
          <w:p w14:paraId="0F6B7DF9"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4.</w:t>
            </w:r>
          </w:p>
        </w:tc>
        <w:tc>
          <w:tcPr>
            <w:tcW w:w="718" w:type="pct"/>
            <w:shd w:val="clear" w:color="auto" w:fill="auto"/>
          </w:tcPr>
          <w:p w14:paraId="29CC690A"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Bioraznolikost, zaštićena područja, ekološka mreža</w:t>
            </w:r>
          </w:p>
        </w:tc>
        <w:tc>
          <w:tcPr>
            <w:tcW w:w="2305" w:type="pct"/>
            <w:shd w:val="clear" w:color="auto" w:fill="auto"/>
          </w:tcPr>
          <w:p w14:paraId="21E66539" w14:textId="329665EB"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 xml:space="preserve">Razvoj </w:t>
            </w:r>
            <w:r w:rsidR="004B1521">
              <w:rPr>
                <w:rFonts w:asciiTheme="minorHAnsi" w:hAnsiTheme="minorHAnsi" w:cstheme="minorHAnsi"/>
                <w:sz w:val="20"/>
                <w:szCs w:val="20"/>
              </w:rPr>
              <w:t>turizma</w:t>
            </w:r>
            <w:r w:rsidRPr="00A06EF6">
              <w:rPr>
                <w:rFonts w:asciiTheme="minorHAnsi" w:hAnsiTheme="minorHAnsi" w:cstheme="minorHAnsi"/>
                <w:sz w:val="20"/>
                <w:szCs w:val="20"/>
              </w:rPr>
              <w:t xml:space="preserve"> uskladiti s dokumentima upravljanja zaštićenim područjima</w:t>
            </w:r>
            <w:r w:rsidR="004B1521">
              <w:rPr>
                <w:rFonts w:asciiTheme="minorHAnsi" w:hAnsiTheme="minorHAnsi" w:cstheme="minorHAnsi"/>
                <w:sz w:val="20"/>
                <w:szCs w:val="20"/>
              </w:rPr>
              <w:t>, akcijskim planovima i ostalim dokumentima zaštite i očuvanja vrsta i staništa</w:t>
            </w:r>
            <w:r w:rsidRPr="00A06EF6">
              <w:rPr>
                <w:rFonts w:asciiTheme="minorHAnsi" w:hAnsiTheme="minorHAnsi" w:cstheme="minorHAnsi"/>
                <w:sz w:val="20"/>
                <w:szCs w:val="20"/>
              </w:rPr>
              <w:t xml:space="preserve">. </w:t>
            </w:r>
          </w:p>
          <w:p w14:paraId="1EC60537"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Poboljšanjima cestovne infrastrukture, osigurati da se izbjegne izgradnja na područjima gdje je moguće ugrožavanje rijetkih i ugroženih šumskih ili livadnih staništa.</w:t>
            </w:r>
          </w:p>
          <w:p w14:paraId="2DC2C9BA"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Mjerama ublažavanja posljedica elementarnih nepogoda (potres) u najvećoj mogućoj mjeri obuhvatiti i zaštićena područja prirode.</w:t>
            </w:r>
          </w:p>
        </w:tc>
        <w:tc>
          <w:tcPr>
            <w:tcW w:w="1703" w:type="pct"/>
            <w:shd w:val="clear" w:color="auto" w:fill="auto"/>
          </w:tcPr>
          <w:p w14:paraId="24C1A7A2"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1.2.3.Unapređivanje turističke ponude</w:t>
            </w:r>
          </w:p>
          <w:p w14:paraId="3448BB22" w14:textId="77777777" w:rsidR="009826CC" w:rsidRPr="00A06EF6" w:rsidRDefault="009826CC" w:rsidP="006F49F3">
            <w:pPr>
              <w:tabs>
                <w:tab w:val="left" w:pos="740"/>
              </w:tabs>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4.4.2.Integracija i poboljšanje ulične i cestovne mreže</w:t>
            </w:r>
          </w:p>
          <w:p w14:paraId="653FD38D"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5.2.2.Unapređenje sustava zaštite i spašavanja stanovništva, zaštite od požara i elementarnih nepogoda</w:t>
            </w:r>
          </w:p>
          <w:p w14:paraId="5CA3BE02" w14:textId="77777777" w:rsidR="009826CC" w:rsidRPr="00A06EF6" w:rsidRDefault="009826CC" w:rsidP="006F49F3">
            <w:pPr>
              <w:spacing w:before="0" w:after="0" w:line="240" w:lineRule="auto"/>
              <w:rPr>
                <w:rFonts w:asciiTheme="minorHAnsi" w:hAnsiTheme="minorHAnsi" w:cstheme="minorHAnsi"/>
                <w:sz w:val="20"/>
                <w:szCs w:val="20"/>
              </w:rPr>
            </w:pPr>
          </w:p>
        </w:tc>
      </w:tr>
      <w:tr w:rsidR="009826CC" w:rsidRPr="00A06EF6" w14:paraId="65A6FC70" w14:textId="77777777" w:rsidTr="002E33E1">
        <w:trPr>
          <w:cantSplit/>
          <w:trHeight w:val="780"/>
        </w:trPr>
        <w:tc>
          <w:tcPr>
            <w:tcW w:w="274" w:type="pct"/>
            <w:shd w:val="clear" w:color="auto" w:fill="auto"/>
          </w:tcPr>
          <w:p w14:paraId="477CE4A7"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lastRenderedPageBreak/>
              <w:t>5.</w:t>
            </w:r>
          </w:p>
        </w:tc>
        <w:tc>
          <w:tcPr>
            <w:tcW w:w="718" w:type="pct"/>
            <w:shd w:val="clear" w:color="auto" w:fill="auto"/>
          </w:tcPr>
          <w:p w14:paraId="1D5CC18C"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Krajobraz</w:t>
            </w:r>
          </w:p>
        </w:tc>
        <w:tc>
          <w:tcPr>
            <w:tcW w:w="2305" w:type="pct"/>
            <w:shd w:val="clear" w:color="auto" w:fill="auto"/>
          </w:tcPr>
          <w:p w14:paraId="0A79DA66"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 xml:space="preserve">Kroz uspostavljanje zelene infrastrukture, omogućiti uređenje zapuštenih prostora, izvedbu krovnih vrtova na velikim objektima (npr. garaže) te uspostavu zelenih zidova i krovnih vrtova na dijelovima grada gdje nedostaju zelene površine. </w:t>
            </w:r>
          </w:p>
          <w:p w14:paraId="7FBC39EA"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U sklopu uspostave gradske baze razvojnih projekata predlaže se uvrstiti i sljedeće dokumente, kao osnovu za razvoj prostora, cjelovitu Krajobraznu osnovu Grada Zagreba s nižim razinama karakterizacije:</w:t>
            </w:r>
          </w:p>
          <w:p w14:paraId="7306D56B" w14:textId="77777777" w:rsidR="009826CC" w:rsidRPr="00A06EF6" w:rsidRDefault="009826CC" w:rsidP="009826CC">
            <w:pPr>
              <w:pStyle w:val="TekstDE"/>
              <w:numPr>
                <w:ilvl w:val="0"/>
                <w:numId w:val="81"/>
              </w:numPr>
              <w:spacing w:before="60" w:after="60"/>
              <w:rPr>
                <w:rFonts w:asciiTheme="minorHAnsi" w:hAnsiTheme="minorHAnsi" w:cstheme="minorHAnsi"/>
                <w:sz w:val="20"/>
                <w:szCs w:val="20"/>
                <w:lang w:eastAsia="hr-HR"/>
              </w:rPr>
            </w:pPr>
            <w:r w:rsidRPr="00A06EF6">
              <w:rPr>
                <w:rFonts w:asciiTheme="minorHAnsi" w:hAnsiTheme="minorHAnsi" w:cstheme="minorHAnsi"/>
                <w:sz w:val="20"/>
                <w:szCs w:val="20"/>
                <w:lang w:eastAsia="hr-HR"/>
              </w:rPr>
              <w:t>Studije za pojedina vrijedna ili posebno osjetljiva krajobrazna područja određena Krajobraznom osnovom Grada Zagreba,</w:t>
            </w:r>
          </w:p>
          <w:p w14:paraId="68365D2F" w14:textId="77777777" w:rsidR="009826CC" w:rsidRPr="00A06EF6" w:rsidRDefault="009826CC" w:rsidP="009826CC">
            <w:pPr>
              <w:pStyle w:val="TekstDE"/>
              <w:numPr>
                <w:ilvl w:val="0"/>
                <w:numId w:val="81"/>
              </w:numPr>
              <w:spacing w:before="60" w:after="60"/>
              <w:rPr>
                <w:rFonts w:asciiTheme="minorHAnsi" w:hAnsiTheme="minorHAnsi" w:cstheme="minorHAnsi"/>
                <w:sz w:val="20"/>
                <w:szCs w:val="20"/>
                <w:lang w:eastAsia="hr-HR"/>
              </w:rPr>
            </w:pPr>
            <w:r w:rsidRPr="00A06EF6">
              <w:rPr>
                <w:rFonts w:asciiTheme="minorHAnsi" w:hAnsiTheme="minorHAnsi" w:cstheme="minorHAnsi"/>
                <w:sz w:val="20"/>
                <w:szCs w:val="20"/>
                <w:lang w:eastAsia="hr-HR"/>
              </w:rPr>
              <w:t>Studiju vizualnog karaktera-analiza slike grada,</w:t>
            </w:r>
          </w:p>
          <w:p w14:paraId="08A1C2E6" w14:textId="77777777" w:rsidR="009826CC" w:rsidRPr="00A06EF6" w:rsidRDefault="009826CC" w:rsidP="009826CC">
            <w:pPr>
              <w:pStyle w:val="TekstDE"/>
              <w:numPr>
                <w:ilvl w:val="0"/>
                <w:numId w:val="81"/>
              </w:numPr>
              <w:spacing w:before="60" w:after="60"/>
              <w:rPr>
                <w:rFonts w:asciiTheme="minorHAnsi" w:hAnsiTheme="minorHAnsi" w:cstheme="minorHAnsi"/>
                <w:sz w:val="20"/>
                <w:szCs w:val="20"/>
                <w:lang w:eastAsia="hr-HR"/>
              </w:rPr>
            </w:pPr>
            <w:r w:rsidRPr="00A06EF6">
              <w:rPr>
                <w:rFonts w:asciiTheme="minorHAnsi" w:hAnsiTheme="minorHAnsi" w:cstheme="minorHAnsi"/>
                <w:sz w:val="20"/>
                <w:szCs w:val="20"/>
                <w:lang w:eastAsia="hr-HR"/>
              </w:rPr>
              <w:t>Strategiju zelenog sustava Grada Zagreba,</w:t>
            </w:r>
          </w:p>
          <w:p w14:paraId="40BE9778" w14:textId="77777777" w:rsidR="009826CC" w:rsidRPr="00A06EF6" w:rsidRDefault="009826CC" w:rsidP="009826CC">
            <w:pPr>
              <w:pStyle w:val="TekstDE"/>
              <w:numPr>
                <w:ilvl w:val="0"/>
                <w:numId w:val="81"/>
              </w:numPr>
              <w:spacing w:before="60" w:after="60"/>
              <w:rPr>
                <w:rFonts w:asciiTheme="minorHAnsi" w:hAnsiTheme="minorHAnsi" w:cstheme="minorHAnsi"/>
                <w:sz w:val="20"/>
                <w:szCs w:val="20"/>
              </w:rPr>
            </w:pPr>
            <w:r w:rsidRPr="00A06EF6">
              <w:rPr>
                <w:rFonts w:asciiTheme="minorHAnsi" w:hAnsiTheme="minorHAnsi" w:cstheme="minorHAnsi"/>
                <w:sz w:val="20"/>
                <w:szCs w:val="20"/>
                <w:lang w:eastAsia="hr-HR"/>
              </w:rPr>
              <w:t xml:space="preserve">Izradu smjernica za krajobrazno oblikovanje i projektiranje u krajobraznim područjima visokih vrijednosti te u osjetljivim područjima s ciljem zadržavanja vrednovanih obilježja i prirodnih vrijednosti, </w:t>
            </w:r>
          </w:p>
          <w:p w14:paraId="6AC5ACFC" w14:textId="77777777" w:rsidR="009826CC" w:rsidRPr="00A06EF6" w:rsidRDefault="009826CC" w:rsidP="009826CC">
            <w:pPr>
              <w:pStyle w:val="TekstDE"/>
              <w:numPr>
                <w:ilvl w:val="0"/>
                <w:numId w:val="81"/>
              </w:numPr>
              <w:spacing w:before="60" w:after="0"/>
              <w:rPr>
                <w:rFonts w:asciiTheme="minorHAnsi" w:hAnsiTheme="minorHAnsi" w:cstheme="minorHAnsi"/>
                <w:sz w:val="20"/>
                <w:szCs w:val="20"/>
              </w:rPr>
            </w:pPr>
            <w:r w:rsidRPr="00A06EF6">
              <w:rPr>
                <w:rFonts w:asciiTheme="minorHAnsi" w:hAnsiTheme="minorHAnsi" w:cstheme="minorHAnsi"/>
                <w:sz w:val="20"/>
                <w:szCs w:val="20"/>
                <w:lang w:eastAsia="hr-HR"/>
              </w:rPr>
              <w:t>Izradu povijesne krajobrazne karakterizacije.</w:t>
            </w:r>
          </w:p>
        </w:tc>
        <w:tc>
          <w:tcPr>
            <w:tcW w:w="1703" w:type="pct"/>
            <w:shd w:val="clear" w:color="auto" w:fill="auto"/>
          </w:tcPr>
          <w:p w14:paraId="3C8A29F2" w14:textId="77777777" w:rsidR="009826CC" w:rsidRPr="00A06EF6" w:rsidRDefault="009826CC" w:rsidP="006F49F3">
            <w:pPr>
              <w:pStyle w:val="ListParagraph"/>
              <w:spacing w:after="0" w:line="240" w:lineRule="auto"/>
              <w:ind w:left="28"/>
              <w:rPr>
                <w:rFonts w:asciiTheme="minorHAnsi" w:hAnsiTheme="minorHAnsi" w:cstheme="minorHAnsi"/>
                <w:sz w:val="20"/>
                <w:szCs w:val="20"/>
              </w:rPr>
            </w:pPr>
            <w:r w:rsidRPr="00A06EF6">
              <w:rPr>
                <w:rFonts w:asciiTheme="minorHAnsi" w:hAnsiTheme="minorHAnsi" w:cstheme="minorHAnsi"/>
                <w:sz w:val="20"/>
                <w:szCs w:val="20"/>
                <w:lang w:eastAsia="hr-HR"/>
              </w:rPr>
              <w:t>6.2.1.Unapređivanje sustava strateškog planiranja i provedbe razvojnih projekata</w:t>
            </w:r>
            <w:r w:rsidRPr="00A06EF6">
              <w:rPr>
                <w:rFonts w:asciiTheme="minorHAnsi" w:hAnsiTheme="minorHAnsi" w:cstheme="minorHAnsi"/>
                <w:sz w:val="20"/>
                <w:szCs w:val="20"/>
              </w:rPr>
              <w:t xml:space="preserve"> </w:t>
            </w:r>
          </w:p>
          <w:p w14:paraId="1B78000F" w14:textId="77777777" w:rsidR="009826CC" w:rsidRPr="00A06EF6" w:rsidRDefault="009826CC" w:rsidP="006F49F3">
            <w:pPr>
              <w:spacing w:before="0" w:after="0" w:line="240" w:lineRule="auto"/>
              <w:rPr>
                <w:rFonts w:asciiTheme="minorHAnsi" w:hAnsiTheme="minorHAnsi" w:cstheme="minorHAnsi"/>
                <w:sz w:val="20"/>
                <w:szCs w:val="20"/>
              </w:rPr>
            </w:pPr>
          </w:p>
        </w:tc>
      </w:tr>
      <w:tr w:rsidR="009826CC" w:rsidRPr="00A06EF6" w14:paraId="4824F767" w14:textId="77777777" w:rsidTr="002E33E1">
        <w:trPr>
          <w:cantSplit/>
          <w:trHeight w:val="780"/>
        </w:trPr>
        <w:tc>
          <w:tcPr>
            <w:tcW w:w="274" w:type="pct"/>
            <w:shd w:val="clear" w:color="auto" w:fill="auto"/>
          </w:tcPr>
          <w:p w14:paraId="522F4F58"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6.</w:t>
            </w:r>
          </w:p>
        </w:tc>
        <w:tc>
          <w:tcPr>
            <w:tcW w:w="718" w:type="pct"/>
            <w:shd w:val="clear" w:color="auto" w:fill="auto"/>
          </w:tcPr>
          <w:p w14:paraId="7C03CA11"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Kulturno – povijesna baština</w:t>
            </w:r>
          </w:p>
        </w:tc>
        <w:tc>
          <w:tcPr>
            <w:tcW w:w="2305" w:type="pct"/>
            <w:shd w:val="clear" w:color="auto" w:fill="auto"/>
          </w:tcPr>
          <w:p w14:paraId="386BEBFB"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 xml:space="preserve">Ugradnju konvencionalnih fotonaponskih sustava u zoni zaštite 'A', te na ostalim zaštićenim objektima i cjelinama unutar zona zaštite 'B', 'C' i ostatka prostora grada Zagreba vršiti uz prethodne konzultacije s nadležnim Konzervatorskim zavodom uz implementiranje mjera dobivenih od navedenog Zavoda. </w:t>
            </w:r>
          </w:p>
        </w:tc>
        <w:tc>
          <w:tcPr>
            <w:tcW w:w="1703" w:type="pct"/>
            <w:shd w:val="clear" w:color="auto" w:fill="auto"/>
          </w:tcPr>
          <w:p w14:paraId="1F48D520" w14:textId="77777777" w:rsidR="009826CC" w:rsidRPr="00A06EF6" w:rsidRDefault="009826CC" w:rsidP="006F49F3">
            <w:pPr>
              <w:pStyle w:val="ListParagraph"/>
              <w:spacing w:after="0" w:line="240" w:lineRule="auto"/>
              <w:ind w:left="28"/>
              <w:rPr>
                <w:rFonts w:asciiTheme="minorHAnsi" w:hAnsiTheme="minorHAnsi" w:cstheme="minorHAnsi"/>
                <w:sz w:val="20"/>
                <w:szCs w:val="20"/>
                <w:lang w:eastAsia="hr-HR"/>
              </w:rPr>
            </w:pPr>
            <w:r w:rsidRPr="00A06EF6">
              <w:rPr>
                <w:rFonts w:asciiTheme="minorHAnsi" w:hAnsiTheme="minorHAnsi" w:cstheme="minorHAnsi"/>
                <w:sz w:val="20"/>
                <w:szCs w:val="20"/>
              </w:rPr>
              <w:t>3.2.1.Poticanje korištenja obnovljivih izvora energije, kogeneracije i ekološki prihvatljivih goriva</w:t>
            </w:r>
          </w:p>
        </w:tc>
      </w:tr>
      <w:tr w:rsidR="009826CC" w:rsidRPr="00A06EF6" w14:paraId="444388FD" w14:textId="77777777" w:rsidTr="002E33E1">
        <w:trPr>
          <w:cantSplit/>
          <w:trHeight w:val="780"/>
        </w:trPr>
        <w:tc>
          <w:tcPr>
            <w:tcW w:w="274" w:type="pct"/>
            <w:shd w:val="clear" w:color="auto" w:fill="auto"/>
          </w:tcPr>
          <w:p w14:paraId="4D340EE5"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lastRenderedPageBreak/>
              <w:t>7.</w:t>
            </w:r>
          </w:p>
        </w:tc>
        <w:tc>
          <w:tcPr>
            <w:tcW w:w="718" w:type="pct"/>
            <w:shd w:val="clear" w:color="auto" w:fill="auto"/>
          </w:tcPr>
          <w:p w14:paraId="612C5748"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Stanovništvo</w:t>
            </w:r>
          </w:p>
        </w:tc>
        <w:tc>
          <w:tcPr>
            <w:tcW w:w="2305" w:type="pct"/>
            <w:shd w:val="clear" w:color="auto" w:fill="auto"/>
          </w:tcPr>
          <w:p w14:paraId="7D1D5B2A"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Aktivnosti maksimalno usmjeriti u područja gdje postoji prilika za veće uključivanje osoba u nepovoljnijem položaju (npr. dugotrajno nezaposlene osobe, mlado nezaposleno stanovništvo ili nezaposlene osobe starije zrele dobi i dr.) i u područja s naglašenim problemima neusklađenosti između obrazovne strukture i potreba gospodarstva.</w:t>
            </w:r>
          </w:p>
          <w:p w14:paraId="6A3F5DAE"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Poticati suradnju i interesno povezivanje susjednih županija/ JLP(R)S radi smanjenja razlika (a istovremeno jačanja njihovih potencijala i kapaciteta) između obuhvaćenih jedinica.</w:t>
            </w:r>
          </w:p>
          <w:p w14:paraId="1BF9CD21"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Omogućiti povezivanje poduzetnika i obrtnika u raznim sektorima djelatnosti (npr. poticanje suradnje poljoprivrednika i poduzetnika i sa znanstveno-istraživačkim institucijama kako bi se došlo do što boljeg i efikasnijeg transfera tehnologije i znanja).</w:t>
            </w:r>
          </w:p>
          <w:p w14:paraId="593F3A90"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Kroz mjere poticanja obrazovanja za potrebe razvoja poduzetništva uključiti i edukacije poljoprivrednika o prednostima i mogućnostima udruživanja te što efikasnijeg plasmana proizvoda na tržište. Također uključiti i edukaciju o prednostima primjene ekološke poljoprivrede.</w:t>
            </w:r>
          </w:p>
          <w:p w14:paraId="69B67C67"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Kako bi se maksimalno doprinijelo efikasnosti aktivnosti vezanih za poboljšanje uvjeta života za stanovništvo, prvenstveno u dijelovima Grada gdje postoje određene manjkavosti infrastrukture i usluga, predlaže se prioritet ulaganja usmjeriti u spomenute dijelove Grada (ravnomjerniji razvoj).</w:t>
            </w:r>
          </w:p>
        </w:tc>
        <w:tc>
          <w:tcPr>
            <w:tcW w:w="1703" w:type="pct"/>
            <w:shd w:val="clear" w:color="auto" w:fill="auto"/>
          </w:tcPr>
          <w:p w14:paraId="18CF704F"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1.1.1.Unapređivanje sustava planiranja i praćenja gospodarskih i demografskih aktivnosti</w:t>
            </w:r>
          </w:p>
          <w:p w14:paraId="691447F6"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2.2.3.</w:t>
            </w:r>
            <w:r w:rsidRPr="00A06EF6">
              <w:rPr>
                <w:rFonts w:asciiTheme="minorHAnsi" w:hAnsiTheme="minorHAnsi" w:cstheme="minorHAnsi"/>
                <w:bCs/>
                <w:sz w:val="20"/>
                <w:szCs w:val="20"/>
              </w:rPr>
              <w:t>Jačanje kompetencija i povećanje poslovnih mogućnosti za ranjive grupe kroz programe socijalne ekonomije</w:t>
            </w:r>
          </w:p>
          <w:p w14:paraId="4A198A39"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6.5.1.Koordinacija zajedničkih razvojnih aktivnosti i programa Grada Zagreba s jedinicama lokalne i područne samouprave u funkcionalnom području (okruženju)</w:t>
            </w:r>
          </w:p>
          <w:p w14:paraId="50D88F16"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6.5.2.Unapređivanje regionalne i međunarodne suradnje</w:t>
            </w:r>
          </w:p>
          <w:p w14:paraId="1EF62BCA"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1.2.1.</w:t>
            </w:r>
            <w:r w:rsidRPr="00A06EF6">
              <w:rPr>
                <w:rFonts w:asciiTheme="minorHAnsi" w:hAnsiTheme="minorHAnsi" w:cstheme="minorHAnsi"/>
                <w:bCs/>
                <w:sz w:val="20"/>
                <w:szCs w:val="20"/>
              </w:rPr>
              <w:t xml:space="preserve">Podrška razvoju poduzetništva temeljenog na tehnološkim inovacijama </w:t>
            </w:r>
          </w:p>
          <w:p w14:paraId="64FAB454"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1.3.2.</w:t>
            </w:r>
            <w:r w:rsidRPr="00A06EF6">
              <w:rPr>
                <w:rFonts w:asciiTheme="minorHAnsi" w:hAnsiTheme="minorHAnsi" w:cstheme="minorHAnsi"/>
                <w:bCs/>
                <w:sz w:val="20"/>
                <w:szCs w:val="20"/>
              </w:rPr>
              <w:t>Razvoj poduzetničkih vještina i edukacija poljoprivrednih proizvođača i šumoposjednika</w:t>
            </w:r>
            <w:r w:rsidRPr="00A06EF6">
              <w:rPr>
                <w:rFonts w:asciiTheme="minorHAnsi" w:hAnsiTheme="minorHAnsi" w:cstheme="minorHAnsi"/>
                <w:sz w:val="20"/>
                <w:szCs w:val="20"/>
              </w:rPr>
              <w:t xml:space="preserve"> </w:t>
            </w:r>
          </w:p>
          <w:p w14:paraId="00E4F374"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4.1.1.Cjelovito planiranje razvoja prostora Grada Zagreba</w:t>
            </w:r>
          </w:p>
          <w:p w14:paraId="6A5C630F"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5.1.1.Poticanje obnove, modernizacije i održavanja stambenog fonda te sustava najma stanova u vlasništvu Grada</w:t>
            </w:r>
          </w:p>
          <w:p w14:paraId="75511FF2"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5.1.2.Racionalno planiranje i uređivanje područja za obiteljsku stambenu gradnju</w:t>
            </w:r>
          </w:p>
        </w:tc>
      </w:tr>
      <w:tr w:rsidR="009826CC" w:rsidRPr="00A06EF6" w14:paraId="1ED0F2E6" w14:textId="77777777" w:rsidTr="002E33E1">
        <w:trPr>
          <w:cantSplit/>
          <w:trHeight w:val="780"/>
        </w:trPr>
        <w:tc>
          <w:tcPr>
            <w:tcW w:w="274" w:type="pct"/>
            <w:shd w:val="clear" w:color="auto" w:fill="auto"/>
          </w:tcPr>
          <w:p w14:paraId="6DEB3856"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lastRenderedPageBreak/>
              <w:t>8.</w:t>
            </w:r>
          </w:p>
        </w:tc>
        <w:tc>
          <w:tcPr>
            <w:tcW w:w="718" w:type="pct"/>
            <w:shd w:val="clear" w:color="auto" w:fill="auto"/>
          </w:tcPr>
          <w:p w14:paraId="73DD20B1"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Šumarstvo</w:t>
            </w:r>
          </w:p>
        </w:tc>
        <w:tc>
          <w:tcPr>
            <w:tcW w:w="2305" w:type="pct"/>
            <w:shd w:val="clear" w:color="auto" w:fill="auto"/>
          </w:tcPr>
          <w:p w14:paraId="053C2469"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Prilikom provedbe aktivnosti razvoja šumarstva te edukacije šumoposjednika provesti konzultacije s nadležnim institucijama za prirodu i nadležnim institucijama za šume u državnom i u privatnom vlasništvu.</w:t>
            </w:r>
          </w:p>
          <w:p w14:paraId="6F4D783B" w14:textId="77777777" w:rsidR="009826CC" w:rsidRPr="00A06EF6" w:rsidRDefault="009826CC" w:rsidP="006F49F3">
            <w:pPr>
              <w:spacing w:after="0" w:line="240" w:lineRule="auto"/>
              <w:rPr>
                <w:rFonts w:asciiTheme="minorHAnsi" w:hAnsiTheme="minorHAnsi" w:cstheme="minorHAnsi"/>
                <w:sz w:val="20"/>
                <w:szCs w:val="20"/>
                <w:highlight w:val="yellow"/>
              </w:rPr>
            </w:pPr>
            <w:r w:rsidRPr="00A06EF6">
              <w:rPr>
                <w:rFonts w:asciiTheme="minorHAnsi" w:hAnsiTheme="minorHAnsi" w:cstheme="minorHAnsi"/>
                <w:sz w:val="20"/>
                <w:szCs w:val="20"/>
              </w:rPr>
              <w:t>U sustav postupanja u slučaju iznenadnih događanja (najezda štetnika, štete od vjetroloma, snjegoloma, suše) uključiti nadležne institucije.</w:t>
            </w:r>
          </w:p>
        </w:tc>
        <w:tc>
          <w:tcPr>
            <w:tcW w:w="1703" w:type="pct"/>
            <w:shd w:val="clear" w:color="auto" w:fill="auto"/>
          </w:tcPr>
          <w:p w14:paraId="0A0A5018" w14:textId="77777777" w:rsidR="009826CC" w:rsidRPr="00A06EF6" w:rsidRDefault="009826CC" w:rsidP="006F49F3">
            <w:pPr>
              <w:pStyle w:val="ListParagraph"/>
              <w:spacing w:after="0" w:line="240" w:lineRule="auto"/>
              <w:ind w:left="0"/>
              <w:rPr>
                <w:rFonts w:asciiTheme="minorHAnsi" w:hAnsiTheme="minorHAnsi" w:cstheme="minorHAnsi"/>
                <w:sz w:val="20"/>
                <w:szCs w:val="20"/>
              </w:rPr>
            </w:pPr>
            <w:r w:rsidRPr="00A06EF6">
              <w:rPr>
                <w:rFonts w:asciiTheme="minorHAnsi" w:hAnsiTheme="minorHAnsi" w:cstheme="minorHAnsi"/>
                <w:sz w:val="20"/>
                <w:szCs w:val="20"/>
              </w:rPr>
              <w:t xml:space="preserve">1.3.1.Razvoj poduzetničkih vještina i edukacija poljoprivrednih proizvođača i šumoposjednika </w:t>
            </w:r>
          </w:p>
          <w:p w14:paraId="48AF687C" w14:textId="77777777" w:rsidR="009826CC" w:rsidRPr="00A06EF6" w:rsidRDefault="009826CC" w:rsidP="006F49F3">
            <w:pPr>
              <w:pStyle w:val="ListParagraph"/>
              <w:spacing w:before="0" w:after="0" w:line="240" w:lineRule="auto"/>
              <w:ind w:left="0"/>
              <w:rPr>
                <w:rFonts w:asciiTheme="minorHAnsi" w:hAnsiTheme="minorHAnsi" w:cstheme="minorHAnsi"/>
                <w:sz w:val="20"/>
                <w:szCs w:val="20"/>
              </w:rPr>
            </w:pPr>
            <w:r w:rsidRPr="00A06EF6">
              <w:rPr>
                <w:rFonts w:asciiTheme="minorHAnsi" w:hAnsiTheme="minorHAnsi" w:cstheme="minorHAnsi"/>
                <w:sz w:val="20"/>
                <w:szCs w:val="20"/>
              </w:rPr>
              <w:t>1.3.2.Razvoj poduzetničkih vještina i edukacija poljoprivrednih proizvođača i šumoposjednika</w:t>
            </w:r>
          </w:p>
          <w:p w14:paraId="0C4826A1" w14:textId="77777777" w:rsidR="009826CC" w:rsidRPr="00A06EF6" w:rsidRDefault="009826CC" w:rsidP="006F49F3">
            <w:pPr>
              <w:pStyle w:val="ListParagraph"/>
              <w:spacing w:before="0" w:after="0" w:line="240" w:lineRule="auto"/>
              <w:ind w:left="0"/>
              <w:rPr>
                <w:rFonts w:asciiTheme="minorHAnsi" w:hAnsiTheme="minorHAnsi" w:cstheme="minorHAnsi"/>
                <w:sz w:val="20"/>
                <w:szCs w:val="20"/>
              </w:rPr>
            </w:pPr>
            <w:r w:rsidRPr="00A06EF6">
              <w:rPr>
                <w:rFonts w:asciiTheme="minorHAnsi" w:hAnsiTheme="minorHAnsi" w:cstheme="minorHAnsi"/>
                <w:sz w:val="20"/>
                <w:szCs w:val="20"/>
              </w:rPr>
              <w:t>1.3.3.Razvoj konkurentne poljoprivredne proizvodnje i šumarstva</w:t>
            </w:r>
          </w:p>
          <w:p w14:paraId="46FEB033" w14:textId="77777777" w:rsidR="009826CC" w:rsidRPr="00A06EF6" w:rsidRDefault="009826CC" w:rsidP="006F49F3">
            <w:pPr>
              <w:pStyle w:val="ListParagraph"/>
              <w:spacing w:before="0" w:after="0" w:line="240" w:lineRule="auto"/>
              <w:ind w:left="0"/>
              <w:rPr>
                <w:rFonts w:asciiTheme="minorHAnsi" w:hAnsiTheme="minorHAnsi" w:cstheme="minorHAnsi"/>
                <w:sz w:val="20"/>
                <w:szCs w:val="20"/>
              </w:rPr>
            </w:pPr>
            <w:r w:rsidRPr="00A06EF6">
              <w:rPr>
                <w:rFonts w:asciiTheme="minorHAnsi" w:hAnsiTheme="minorHAnsi" w:cstheme="minorHAnsi"/>
                <w:sz w:val="20"/>
                <w:szCs w:val="20"/>
              </w:rPr>
              <w:t>6.3.1.Unapređenje katastarskih i zemljišnih evidencija</w:t>
            </w:r>
          </w:p>
          <w:p w14:paraId="33BA79D5" w14:textId="77777777" w:rsidR="009826CC" w:rsidRPr="00A06EF6" w:rsidRDefault="009826CC" w:rsidP="006F49F3">
            <w:pPr>
              <w:pStyle w:val="ListParagraph"/>
              <w:spacing w:before="0" w:after="0" w:line="240" w:lineRule="auto"/>
              <w:ind w:left="0"/>
              <w:rPr>
                <w:rFonts w:asciiTheme="minorHAnsi" w:hAnsiTheme="minorHAnsi" w:cstheme="minorHAnsi"/>
                <w:sz w:val="20"/>
                <w:szCs w:val="20"/>
              </w:rPr>
            </w:pPr>
            <w:r w:rsidRPr="00A06EF6">
              <w:rPr>
                <w:rFonts w:asciiTheme="minorHAnsi" w:hAnsiTheme="minorHAnsi" w:cstheme="minorHAnsi"/>
                <w:sz w:val="20"/>
                <w:szCs w:val="20"/>
              </w:rPr>
              <w:t>Primjena mjera aktivne zemljišne politike</w:t>
            </w:r>
          </w:p>
          <w:p w14:paraId="13E0AA09" w14:textId="77777777" w:rsidR="009826CC" w:rsidRPr="00A06EF6" w:rsidRDefault="009826CC" w:rsidP="006F49F3">
            <w:pPr>
              <w:pStyle w:val="ListParagraph"/>
              <w:spacing w:before="0" w:after="0" w:line="240" w:lineRule="auto"/>
              <w:ind w:left="43"/>
              <w:rPr>
                <w:rFonts w:asciiTheme="minorHAnsi" w:hAnsiTheme="minorHAnsi" w:cstheme="minorHAnsi"/>
                <w:sz w:val="20"/>
                <w:szCs w:val="20"/>
              </w:rPr>
            </w:pPr>
            <w:r w:rsidRPr="00A06EF6">
              <w:rPr>
                <w:rFonts w:asciiTheme="minorHAnsi" w:hAnsiTheme="minorHAnsi" w:cstheme="minorHAnsi"/>
                <w:sz w:val="20"/>
                <w:szCs w:val="20"/>
              </w:rPr>
              <w:t>3.1.2.Vrednovanje, zaštita i održivo upravljanje Medvednicom</w:t>
            </w:r>
          </w:p>
          <w:p w14:paraId="2CE7E3F4" w14:textId="77777777" w:rsidR="009826CC" w:rsidRPr="00A06EF6" w:rsidRDefault="009826CC" w:rsidP="006F49F3">
            <w:pPr>
              <w:pStyle w:val="ListParagraph"/>
              <w:spacing w:before="0" w:after="0" w:line="240" w:lineRule="auto"/>
              <w:ind w:left="43"/>
              <w:rPr>
                <w:rFonts w:asciiTheme="minorHAnsi" w:hAnsiTheme="minorHAnsi" w:cstheme="minorHAnsi"/>
                <w:sz w:val="20"/>
                <w:szCs w:val="20"/>
              </w:rPr>
            </w:pPr>
            <w:r w:rsidRPr="00A06EF6">
              <w:rPr>
                <w:rFonts w:asciiTheme="minorHAnsi" w:hAnsiTheme="minorHAnsi" w:cstheme="minorHAnsi"/>
                <w:sz w:val="20"/>
                <w:szCs w:val="20"/>
              </w:rPr>
              <w:t>3.1.3.Razvijanje mehanizama očuvanja šumskih predjela i zaštićenih dijelova parkovne arhitekture</w:t>
            </w:r>
          </w:p>
          <w:p w14:paraId="5720C275" w14:textId="77777777" w:rsidR="009826CC" w:rsidRPr="00A06EF6" w:rsidRDefault="009826CC" w:rsidP="006F49F3">
            <w:pPr>
              <w:spacing w:before="0" w:after="0" w:line="240" w:lineRule="auto"/>
              <w:rPr>
                <w:rFonts w:asciiTheme="minorHAnsi" w:hAnsiTheme="minorHAnsi" w:cstheme="minorHAnsi"/>
                <w:sz w:val="20"/>
                <w:szCs w:val="20"/>
              </w:rPr>
            </w:pPr>
            <w:r w:rsidRPr="00A06EF6">
              <w:rPr>
                <w:rFonts w:asciiTheme="minorHAnsi" w:hAnsiTheme="minorHAnsi" w:cstheme="minorHAnsi"/>
                <w:sz w:val="20"/>
                <w:szCs w:val="20"/>
              </w:rPr>
              <w:t>3.1.7.Učinkovito upravljanje zaštićenim područjima prirode i osobito vrijednim dijelovima prirode te zaštita krajobrazne raznolikosti</w:t>
            </w:r>
          </w:p>
        </w:tc>
      </w:tr>
      <w:tr w:rsidR="009826CC" w:rsidRPr="00A06EF6" w14:paraId="029548C8" w14:textId="77777777" w:rsidTr="002E33E1">
        <w:trPr>
          <w:cantSplit/>
          <w:trHeight w:val="780"/>
        </w:trPr>
        <w:tc>
          <w:tcPr>
            <w:tcW w:w="274" w:type="pct"/>
            <w:shd w:val="clear" w:color="auto" w:fill="auto"/>
          </w:tcPr>
          <w:p w14:paraId="510326B6"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9.</w:t>
            </w:r>
          </w:p>
        </w:tc>
        <w:tc>
          <w:tcPr>
            <w:tcW w:w="718" w:type="pct"/>
            <w:shd w:val="clear" w:color="auto" w:fill="auto"/>
          </w:tcPr>
          <w:p w14:paraId="00F10710" w14:textId="77777777" w:rsidR="009826CC" w:rsidRPr="00A06EF6" w:rsidRDefault="009826CC" w:rsidP="002E33E1">
            <w:pPr>
              <w:spacing w:after="0"/>
              <w:rPr>
                <w:rFonts w:asciiTheme="minorHAnsi" w:hAnsiTheme="minorHAnsi" w:cstheme="minorHAnsi"/>
                <w:sz w:val="20"/>
                <w:szCs w:val="20"/>
              </w:rPr>
            </w:pPr>
            <w:r w:rsidRPr="00A06EF6">
              <w:rPr>
                <w:rFonts w:asciiTheme="minorHAnsi" w:hAnsiTheme="minorHAnsi" w:cstheme="minorHAnsi"/>
                <w:sz w:val="20"/>
                <w:szCs w:val="20"/>
              </w:rPr>
              <w:t>Prostor</w:t>
            </w:r>
          </w:p>
        </w:tc>
        <w:tc>
          <w:tcPr>
            <w:tcW w:w="2305" w:type="pct"/>
            <w:shd w:val="clear" w:color="auto" w:fill="auto"/>
          </w:tcPr>
          <w:p w14:paraId="39A8965A" w14:textId="77777777" w:rsidR="009826CC" w:rsidRPr="00A06EF6" w:rsidRDefault="009826CC" w:rsidP="006F49F3">
            <w:pPr>
              <w:spacing w:after="0" w:line="240" w:lineRule="auto"/>
              <w:rPr>
                <w:rFonts w:asciiTheme="minorHAnsi" w:hAnsiTheme="minorHAnsi" w:cstheme="minorHAnsi"/>
                <w:sz w:val="20"/>
                <w:szCs w:val="20"/>
              </w:rPr>
            </w:pPr>
            <w:r w:rsidRPr="00A06EF6">
              <w:rPr>
                <w:rFonts w:asciiTheme="minorHAnsi" w:hAnsiTheme="minorHAnsi" w:cstheme="minorHAnsi"/>
                <w:sz w:val="20"/>
                <w:szCs w:val="20"/>
              </w:rPr>
              <w:t>Razvoj multimodalnog integriranog prometa omogućiti kroz maksimalno iskorištavanje postojeće infrastrukture, uz minimalnu gradnju nove.</w:t>
            </w:r>
          </w:p>
        </w:tc>
        <w:tc>
          <w:tcPr>
            <w:tcW w:w="1703" w:type="pct"/>
            <w:shd w:val="clear" w:color="auto" w:fill="auto"/>
          </w:tcPr>
          <w:p w14:paraId="139CD49D" w14:textId="77777777" w:rsidR="009826CC" w:rsidRPr="00A06EF6" w:rsidRDefault="009826CC" w:rsidP="006F49F3">
            <w:pPr>
              <w:pStyle w:val="ListParagraph"/>
              <w:spacing w:after="0" w:line="240" w:lineRule="auto"/>
              <w:ind w:left="0"/>
              <w:rPr>
                <w:rFonts w:asciiTheme="minorHAnsi" w:hAnsiTheme="minorHAnsi" w:cstheme="minorHAnsi"/>
                <w:sz w:val="20"/>
                <w:szCs w:val="20"/>
              </w:rPr>
            </w:pPr>
            <w:r w:rsidRPr="00A06EF6">
              <w:rPr>
                <w:rFonts w:asciiTheme="minorHAnsi" w:hAnsiTheme="minorHAnsi" w:cstheme="minorHAnsi"/>
                <w:sz w:val="20"/>
                <w:szCs w:val="20"/>
              </w:rPr>
              <w:t>4.6.2.Razvoj integriranog javnog prijevoza</w:t>
            </w:r>
          </w:p>
        </w:tc>
      </w:tr>
    </w:tbl>
    <w:p w14:paraId="2658D5DC" w14:textId="6ECC5686" w:rsidR="00593674" w:rsidRDefault="00593674" w:rsidP="007730EC">
      <w:pPr>
        <w:pStyle w:val="TekstDE"/>
      </w:pPr>
    </w:p>
    <w:p w14:paraId="30204193" w14:textId="77777777" w:rsidR="00593674" w:rsidRDefault="00593674" w:rsidP="007730EC">
      <w:pPr>
        <w:pStyle w:val="TekstDE"/>
      </w:pPr>
    </w:p>
    <w:p w14:paraId="331DE634" w14:textId="77777777" w:rsidR="00EF4F88" w:rsidRDefault="00EF4F88">
      <w:pPr>
        <w:spacing w:before="0" w:after="0" w:line="240" w:lineRule="auto"/>
        <w:jc w:val="left"/>
        <w:sectPr w:rsidR="00EF4F88" w:rsidSect="00F73035">
          <w:pgSz w:w="16838" w:h="11906" w:orient="landscape"/>
          <w:pgMar w:top="1417" w:right="1417" w:bottom="1417" w:left="1417" w:header="708" w:footer="708" w:gutter="0"/>
          <w:cols w:space="708"/>
          <w:docGrid w:linePitch="360"/>
        </w:sectPr>
      </w:pPr>
    </w:p>
    <w:p w14:paraId="00F001C3" w14:textId="0EF5D614" w:rsidR="00F73035" w:rsidRDefault="00036515" w:rsidP="00036515">
      <w:pPr>
        <w:pStyle w:val="Heading2"/>
      </w:pPr>
      <w:bookmarkStart w:id="134" w:name="_Toc469996473"/>
      <w:r>
        <w:lastRenderedPageBreak/>
        <w:t>Program praćenja</w:t>
      </w:r>
      <w:bookmarkEnd w:id="134"/>
    </w:p>
    <w:p w14:paraId="653CE4BA" w14:textId="77777777" w:rsidR="00A91448" w:rsidRDefault="00A91448" w:rsidP="00A91448">
      <w:pPr>
        <w:pStyle w:val="TekstDE"/>
        <w:rPr>
          <w:lang w:eastAsia="hr-HR"/>
        </w:rPr>
      </w:pPr>
      <w:r>
        <w:t>Praćenje stanja okoliša će se provoditi kroz indikatore praćenja uspješnosti provedbe Razvojne strategije i predviđenih aktivnosti te kroz indikatore definirane Strateškom studijom.</w:t>
      </w:r>
    </w:p>
    <w:tbl>
      <w:tblPr>
        <w:tblStyle w:val="Style1"/>
        <w:tblW w:w="0" w:type="auto"/>
        <w:jc w:val="center"/>
        <w:tblLook w:val="04A0" w:firstRow="1" w:lastRow="0" w:firstColumn="1" w:lastColumn="0" w:noHBand="0" w:noVBand="1"/>
      </w:tblPr>
      <w:tblGrid>
        <w:gridCol w:w="1867"/>
        <w:gridCol w:w="2474"/>
        <w:gridCol w:w="2433"/>
        <w:gridCol w:w="2406"/>
      </w:tblGrid>
      <w:tr w:rsidR="00036515" w:rsidRPr="000E23F5" w14:paraId="0B8DEAD7" w14:textId="77777777" w:rsidTr="00EF4F88">
        <w:trPr>
          <w:cnfStyle w:val="100000000000" w:firstRow="1" w:lastRow="0" w:firstColumn="0" w:lastColumn="0" w:oddVBand="0" w:evenVBand="0" w:oddHBand="0" w:evenHBand="0" w:firstRowFirstColumn="0" w:firstRowLastColumn="0" w:lastRowFirstColumn="0" w:lastRowLastColumn="0"/>
          <w:jc w:val="center"/>
        </w:trPr>
        <w:tc>
          <w:tcPr>
            <w:tcW w:w="1867" w:type="dxa"/>
          </w:tcPr>
          <w:p w14:paraId="63AF97F3" w14:textId="77777777" w:rsidR="00036515" w:rsidRPr="006647D6" w:rsidRDefault="00036515" w:rsidP="00036515">
            <w:pPr>
              <w:pStyle w:val="TekstDE"/>
              <w:rPr>
                <w:rFonts w:asciiTheme="minorHAnsi" w:hAnsiTheme="minorHAnsi" w:cstheme="minorHAnsi"/>
                <w:sz w:val="20"/>
                <w:szCs w:val="20"/>
              </w:rPr>
            </w:pPr>
            <w:r w:rsidRPr="006647D6">
              <w:rPr>
                <w:rFonts w:asciiTheme="minorHAnsi" w:hAnsiTheme="minorHAnsi" w:cstheme="minorHAnsi"/>
                <w:sz w:val="20"/>
                <w:szCs w:val="20"/>
              </w:rPr>
              <w:t>Sastavnice okoliša</w:t>
            </w:r>
          </w:p>
        </w:tc>
        <w:tc>
          <w:tcPr>
            <w:tcW w:w="2474" w:type="dxa"/>
          </w:tcPr>
          <w:p w14:paraId="62652077" w14:textId="77777777" w:rsidR="00036515" w:rsidRPr="006647D6" w:rsidRDefault="00036515" w:rsidP="00036515">
            <w:pPr>
              <w:pStyle w:val="TekstDE"/>
              <w:rPr>
                <w:rFonts w:asciiTheme="minorHAnsi" w:hAnsiTheme="minorHAnsi" w:cstheme="minorHAnsi"/>
                <w:sz w:val="20"/>
                <w:szCs w:val="20"/>
              </w:rPr>
            </w:pPr>
            <w:r w:rsidRPr="006647D6">
              <w:rPr>
                <w:rFonts w:asciiTheme="minorHAnsi" w:hAnsiTheme="minorHAnsi" w:cstheme="minorHAnsi"/>
                <w:sz w:val="20"/>
                <w:szCs w:val="20"/>
              </w:rPr>
              <w:t>Indikatori praćenja</w:t>
            </w:r>
          </w:p>
        </w:tc>
        <w:tc>
          <w:tcPr>
            <w:tcW w:w="2433" w:type="dxa"/>
          </w:tcPr>
          <w:p w14:paraId="5C9B513E" w14:textId="77777777" w:rsidR="00036515" w:rsidRPr="006647D6" w:rsidRDefault="00036515" w:rsidP="00036515">
            <w:pPr>
              <w:pStyle w:val="TekstDE"/>
              <w:rPr>
                <w:rFonts w:asciiTheme="minorHAnsi" w:hAnsiTheme="minorHAnsi" w:cstheme="minorHAnsi"/>
                <w:sz w:val="20"/>
                <w:szCs w:val="20"/>
              </w:rPr>
            </w:pPr>
            <w:r w:rsidRPr="006647D6">
              <w:rPr>
                <w:rFonts w:asciiTheme="minorHAnsi" w:hAnsiTheme="minorHAnsi" w:cstheme="minorHAnsi"/>
                <w:sz w:val="20"/>
                <w:szCs w:val="20"/>
              </w:rPr>
              <w:t>Mjere praćenja</w:t>
            </w:r>
          </w:p>
        </w:tc>
        <w:tc>
          <w:tcPr>
            <w:tcW w:w="2406" w:type="dxa"/>
          </w:tcPr>
          <w:p w14:paraId="4D889376" w14:textId="77777777" w:rsidR="00036515" w:rsidRPr="006647D6" w:rsidRDefault="00036515" w:rsidP="00036515">
            <w:pPr>
              <w:pStyle w:val="TekstDE"/>
              <w:rPr>
                <w:rFonts w:asciiTheme="minorHAnsi" w:hAnsiTheme="minorHAnsi" w:cstheme="minorHAnsi"/>
                <w:sz w:val="20"/>
                <w:szCs w:val="20"/>
              </w:rPr>
            </w:pPr>
            <w:r w:rsidRPr="006647D6">
              <w:rPr>
                <w:rFonts w:asciiTheme="minorHAnsi" w:hAnsiTheme="minorHAnsi" w:cstheme="minorHAnsi"/>
                <w:sz w:val="20"/>
                <w:szCs w:val="20"/>
              </w:rPr>
              <w:t>Nositelji</w:t>
            </w:r>
          </w:p>
        </w:tc>
      </w:tr>
      <w:tr w:rsidR="00036515" w:rsidRPr="000E23F5" w14:paraId="4BDACEA7" w14:textId="77777777" w:rsidTr="00EF4F88">
        <w:trPr>
          <w:cnfStyle w:val="000000100000" w:firstRow="0" w:lastRow="0" w:firstColumn="0" w:lastColumn="0" w:oddVBand="0" w:evenVBand="0" w:oddHBand="1" w:evenHBand="0" w:firstRowFirstColumn="0" w:firstRowLastColumn="0" w:lastRowFirstColumn="0" w:lastRowLastColumn="0"/>
          <w:jc w:val="center"/>
        </w:trPr>
        <w:tc>
          <w:tcPr>
            <w:tcW w:w="1867" w:type="dxa"/>
          </w:tcPr>
          <w:p w14:paraId="5E76ECD5" w14:textId="77777777" w:rsidR="00036515" w:rsidRPr="006647D6" w:rsidRDefault="00036515" w:rsidP="00036515">
            <w:pPr>
              <w:pStyle w:val="TekstDE"/>
              <w:rPr>
                <w:rFonts w:asciiTheme="minorHAnsi" w:hAnsiTheme="minorHAnsi" w:cstheme="minorHAnsi"/>
                <w:b/>
                <w:sz w:val="20"/>
                <w:szCs w:val="20"/>
              </w:rPr>
            </w:pPr>
            <w:r w:rsidRPr="006647D6">
              <w:rPr>
                <w:rFonts w:asciiTheme="minorHAnsi" w:hAnsiTheme="minorHAnsi" w:cstheme="minorHAnsi"/>
                <w:b/>
                <w:sz w:val="20"/>
                <w:szCs w:val="20"/>
              </w:rPr>
              <w:t>Klimatske promjene, zrak</w:t>
            </w:r>
          </w:p>
        </w:tc>
        <w:tc>
          <w:tcPr>
            <w:tcW w:w="2474" w:type="dxa"/>
          </w:tcPr>
          <w:p w14:paraId="13688019" w14:textId="77777777" w:rsidR="00036515" w:rsidRPr="006647D6" w:rsidRDefault="00036515" w:rsidP="00036515">
            <w:pPr>
              <w:pStyle w:val="TekstDE"/>
              <w:rPr>
                <w:rFonts w:asciiTheme="minorHAnsi" w:hAnsiTheme="minorHAnsi" w:cstheme="minorHAnsi"/>
                <w:sz w:val="20"/>
                <w:szCs w:val="20"/>
              </w:rPr>
            </w:pPr>
            <w:r w:rsidRPr="006647D6">
              <w:rPr>
                <w:rFonts w:asciiTheme="minorHAnsi" w:hAnsiTheme="minorHAnsi" w:cstheme="minorHAnsi"/>
                <w:sz w:val="20"/>
                <w:szCs w:val="20"/>
              </w:rPr>
              <w:t>Ukupna godišnja potrošnja energije prema oblicima energije</w:t>
            </w:r>
          </w:p>
        </w:tc>
        <w:tc>
          <w:tcPr>
            <w:tcW w:w="2433" w:type="dxa"/>
          </w:tcPr>
          <w:p w14:paraId="2B06F4F5" w14:textId="5EC59D7C" w:rsidR="00036515" w:rsidRPr="006647D6" w:rsidRDefault="00036515" w:rsidP="00036515">
            <w:pPr>
              <w:pStyle w:val="TekstDE"/>
              <w:spacing w:after="0"/>
              <w:rPr>
                <w:rFonts w:asciiTheme="minorHAnsi" w:hAnsiTheme="minorHAnsi" w:cstheme="minorHAnsi"/>
                <w:sz w:val="20"/>
                <w:szCs w:val="20"/>
              </w:rPr>
            </w:pPr>
            <w:r w:rsidRPr="006647D6">
              <w:rPr>
                <w:rFonts w:asciiTheme="minorHAnsi" w:hAnsiTheme="minorHAnsi" w:cstheme="minorHAnsi"/>
                <w:sz w:val="20"/>
                <w:szCs w:val="20"/>
              </w:rPr>
              <w:t>Izvješća o provedbi projekata korištenja energije iz obnovljivih izvora i prijave pravnih subjekata o emisijama i potrošnji energije</w:t>
            </w:r>
            <w:r w:rsidR="00097EA5">
              <w:rPr>
                <w:rFonts w:asciiTheme="minorHAnsi" w:hAnsiTheme="minorHAnsi" w:cstheme="minorHAnsi"/>
                <w:sz w:val="20"/>
                <w:szCs w:val="20"/>
              </w:rPr>
              <w:t>, Izvješće o provedenim mjerama odnosno Energetska bilanca GZ</w:t>
            </w:r>
          </w:p>
        </w:tc>
        <w:tc>
          <w:tcPr>
            <w:tcW w:w="2406" w:type="dxa"/>
          </w:tcPr>
          <w:p w14:paraId="44F0257C" w14:textId="03A24A8C" w:rsidR="00036515" w:rsidRPr="006647D6" w:rsidRDefault="006D3886" w:rsidP="00036515">
            <w:pPr>
              <w:pStyle w:val="TekstDE"/>
              <w:rPr>
                <w:rFonts w:asciiTheme="minorHAnsi" w:hAnsiTheme="minorHAnsi" w:cstheme="minorHAnsi"/>
                <w:sz w:val="20"/>
                <w:szCs w:val="20"/>
              </w:rPr>
            </w:pPr>
            <w:r w:rsidRPr="006647D6">
              <w:rPr>
                <w:rFonts w:asciiTheme="minorHAnsi" w:hAnsiTheme="minorHAnsi" w:cstheme="minorHAnsi"/>
                <w:sz w:val="20"/>
                <w:szCs w:val="20"/>
              </w:rPr>
              <w:t>Gradski ured za energetiku, zaštitu okoliša i održivi razvoj</w:t>
            </w:r>
          </w:p>
        </w:tc>
      </w:tr>
      <w:tr w:rsidR="00036515" w:rsidRPr="000E23F5" w14:paraId="645404DC" w14:textId="77777777" w:rsidTr="00EF4F88">
        <w:trPr>
          <w:cnfStyle w:val="000000010000" w:firstRow="0" w:lastRow="0" w:firstColumn="0" w:lastColumn="0" w:oddVBand="0" w:evenVBand="0" w:oddHBand="0" w:evenHBand="1" w:firstRowFirstColumn="0" w:firstRowLastColumn="0" w:lastRowFirstColumn="0" w:lastRowLastColumn="0"/>
          <w:jc w:val="center"/>
        </w:trPr>
        <w:tc>
          <w:tcPr>
            <w:tcW w:w="1867" w:type="dxa"/>
          </w:tcPr>
          <w:p w14:paraId="115EFD35" w14:textId="415466A5" w:rsidR="00036515" w:rsidRPr="006647D6" w:rsidRDefault="00036515" w:rsidP="00036515">
            <w:pPr>
              <w:pStyle w:val="TekstDE"/>
              <w:rPr>
                <w:rFonts w:asciiTheme="minorHAnsi" w:hAnsiTheme="minorHAnsi" w:cstheme="minorHAnsi"/>
                <w:b/>
                <w:sz w:val="20"/>
                <w:szCs w:val="20"/>
              </w:rPr>
            </w:pPr>
            <w:r w:rsidRPr="006647D6">
              <w:rPr>
                <w:rFonts w:asciiTheme="minorHAnsi" w:hAnsiTheme="minorHAnsi" w:cstheme="minorHAnsi"/>
                <w:b/>
                <w:sz w:val="20"/>
                <w:szCs w:val="20"/>
              </w:rPr>
              <w:t>Krajobraz</w:t>
            </w:r>
            <w:r w:rsidR="00420029" w:rsidRPr="006647D6">
              <w:rPr>
                <w:rFonts w:asciiTheme="minorHAnsi" w:hAnsiTheme="minorHAnsi" w:cstheme="minorHAnsi"/>
                <w:b/>
                <w:sz w:val="20"/>
                <w:szCs w:val="20"/>
              </w:rPr>
              <w:t>, prostor</w:t>
            </w:r>
          </w:p>
        </w:tc>
        <w:tc>
          <w:tcPr>
            <w:tcW w:w="2474" w:type="dxa"/>
          </w:tcPr>
          <w:p w14:paraId="04249E38" w14:textId="76121CB5" w:rsidR="00036515" w:rsidRPr="006647D6" w:rsidRDefault="00EB3121" w:rsidP="00036515">
            <w:pPr>
              <w:pStyle w:val="TekstDE"/>
              <w:rPr>
                <w:rFonts w:asciiTheme="minorHAnsi" w:hAnsiTheme="minorHAnsi" w:cstheme="minorHAnsi"/>
                <w:sz w:val="20"/>
                <w:szCs w:val="20"/>
              </w:rPr>
            </w:pPr>
            <w:r w:rsidRPr="006647D6">
              <w:rPr>
                <w:rFonts w:asciiTheme="minorHAnsi" w:hAnsiTheme="minorHAnsi" w:cstheme="minorHAnsi"/>
                <w:sz w:val="20"/>
                <w:szCs w:val="20"/>
              </w:rPr>
              <w:t xml:space="preserve">Područja </w:t>
            </w:r>
            <w:r w:rsidR="00036515" w:rsidRPr="006647D6">
              <w:rPr>
                <w:rFonts w:asciiTheme="minorHAnsi" w:hAnsiTheme="minorHAnsi" w:cstheme="minorHAnsi"/>
                <w:sz w:val="20"/>
                <w:szCs w:val="20"/>
              </w:rPr>
              <w:t>zelene infrastrukture</w:t>
            </w:r>
          </w:p>
        </w:tc>
        <w:tc>
          <w:tcPr>
            <w:tcW w:w="2433" w:type="dxa"/>
          </w:tcPr>
          <w:p w14:paraId="0BD67428" w14:textId="01370135" w:rsidR="00036515" w:rsidRPr="006647D6" w:rsidRDefault="00EB3121" w:rsidP="00036515">
            <w:pPr>
              <w:pStyle w:val="TekstDE"/>
              <w:spacing w:after="0"/>
              <w:rPr>
                <w:rFonts w:asciiTheme="minorHAnsi" w:hAnsiTheme="minorHAnsi" w:cstheme="minorHAnsi"/>
                <w:sz w:val="20"/>
                <w:szCs w:val="20"/>
              </w:rPr>
            </w:pPr>
            <w:r w:rsidRPr="006647D6">
              <w:rPr>
                <w:rFonts w:asciiTheme="minorHAnsi" w:hAnsiTheme="minorHAnsi" w:cstheme="minorHAnsi"/>
                <w:sz w:val="20"/>
                <w:szCs w:val="20"/>
              </w:rPr>
              <w:t xml:space="preserve">Broj </w:t>
            </w:r>
            <w:r w:rsidR="00A91448" w:rsidRPr="006647D6">
              <w:rPr>
                <w:rFonts w:asciiTheme="minorHAnsi" w:hAnsiTheme="minorHAnsi" w:cstheme="minorHAnsi"/>
                <w:sz w:val="20"/>
                <w:szCs w:val="20"/>
              </w:rPr>
              <w:t xml:space="preserve">razvojnih </w:t>
            </w:r>
            <w:r w:rsidRPr="006647D6">
              <w:rPr>
                <w:rFonts w:asciiTheme="minorHAnsi" w:hAnsiTheme="minorHAnsi" w:cstheme="minorHAnsi"/>
                <w:sz w:val="20"/>
                <w:szCs w:val="20"/>
              </w:rPr>
              <w:t>projekata</w:t>
            </w:r>
            <w:r w:rsidR="00420029" w:rsidRPr="006647D6">
              <w:rPr>
                <w:rFonts w:asciiTheme="minorHAnsi" w:hAnsiTheme="minorHAnsi" w:cstheme="minorHAnsi"/>
                <w:sz w:val="20"/>
                <w:szCs w:val="20"/>
              </w:rPr>
              <w:t xml:space="preserve"> s uključenim mjerama zelene infrastrukture</w:t>
            </w:r>
          </w:p>
        </w:tc>
        <w:tc>
          <w:tcPr>
            <w:tcW w:w="2406" w:type="dxa"/>
          </w:tcPr>
          <w:p w14:paraId="3D32E3A5" w14:textId="06968680" w:rsidR="00036515" w:rsidRPr="006647D6" w:rsidRDefault="00545DD3" w:rsidP="00545DD3">
            <w:pPr>
              <w:pStyle w:val="TekstDE"/>
              <w:rPr>
                <w:rFonts w:asciiTheme="minorHAnsi" w:hAnsiTheme="minorHAnsi" w:cstheme="minorHAnsi"/>
                <w:sz w:val="20"/>
                <w:szCs w:val="20"/>
              </w:rPr>
            </w:pPr>
            <w:r w:rsidRPr="006647D6">
              <w:rPr>
                <w:rFonts w:asciiTheme="minorHAnsi" w:hAnsiTheme="minorHAnsi" w:cstheme="minorHAnsi"/>
                <w:sz w:val="20"/>
                <w:szCs w:val="20"/>
              </w:rPr>
              <w:t>Gradski ured za strategijsko planiranje i razvoj Grad</w:t>
            </w:r>
            <w:r w:rsidR="006F23D7">
              <w:rPr>
                <w:rFonts w:asciiTheme="minorHAnsi" w:hAnsiTheme="minorHAnsi" w:cstheme="minorHAnsi"/>
                <w:sz w:val="20"/>
                <w:szCs w:val="20"/>
              </w:rPr>
              <w:t>a</w:t>
            </w:r>
            <w:r w:rsidR="006647D6" w:rsidRPr="006647D6">
              <w:rPr>
                <w:rFonts w:asciiTheme="minorHAnsi" w:hAnsiTheme="minorHAnsi" w:cstheme="minorHAnsi"/>
                <w:sz w:val="20"/>
                <w:szCs w:val="20"/>
              </w:rPr>
              <w:t>, Gradski zavod za zaštitu spomenika kulture i prirode</w:t>
            </w:r>
          </w:p>
        </w:tc>
      </w:tr>
    </w:tbl>
    <w:p w14:paraId="1463DC26" w14:textId="7B79495C" w:rsidR="00F73035" w:rsidRDefault="00F73035" w:rsidP="007730EC">
      <w:pPr>
        <w:pStyle w:val="TekstDE"/>
      </w:pPr>
    </w:p>
    <w:p w14:paraId="1EBA6553" w14:textId="03C03421" w:rsidR="00C17924" w:rsidRPr="00CD7A38" w:rsidRDefault="00C17924" w:rsidP="005409CB">
      <w:pPr>
        <w:pStyle w:val="Heading1"/>
      </w:pPr>
      <w:bookmarkStart w:id="135" w:name="_Toc438468112"/>
      <w:bookmarkStart w:id="136" w:name="_Toc469996474"/>
      <w:r w:rsidRPr="00CD7A38">
        <w:t>OBRAZLOŽENJE NAJPRIHVA</w:t>
      </w:r>
      <w:r w:rsidR="002218A9">
        <w:t xml:space="preserve">TLJIVIJEG VARIJANTNOG RJEŠENJA </w:t>
      </w:r>
      <w:r w:rsidRPr="00CD7A38">
        <w:t xml:space="preserve">RS </w:t>
      </w:r>
      <w:r w:rsidR="00E445B2">
        <w:t xml:space="preserve">GZ </w:t>
      </w:r>
      <w:r w:rsidRPr="00CD7A38">
        <w:t>NA OKOLIŠ I OPIS PROVEDENE PROCJENE</w:t>
      </w:r>
      <w:bookmarkEnd w:id="135"/>
      <w:bookmarkEnd w:id="136"/>
    </w:p>
    <w:p w14:paraId="1421A2BC" w14:textId="681ABD7B" w:rsidR="005C377C" w:rsidRDefault="005C377C" w:rsidP="005C377C">
      <w:pPr>
        <w:spacing w:line="240" w:lineRule="auto"/>
      </w:pPr>
      <w:r>
        <w:t xml:space="preserve">Razvojnom strategijom Grada Zagreba nisu predložena varijantna rješenja planiranih mjera i aktivnosti te kao takva nisu razmatrana Strateškom studijom. </w:t>
      </w:r>
    </w:p>
    <w:p w14:paraId="696CB62D" w14:textId="7AB9BBCD" w:rsidR="005C377C" w:rsidRDefault="005C377C" w:rsidP="005C377C">
      <w:pPr>
        <w:spacing w:line="240" w:lineRule="auto"/>
      </w:pPr>
      <w:r>
        <w:t>Kao varijantno rješenje uzeta je alternativna opcija – bez provođenja RS GZ, odnosno mogući razvoj okoliša bez provedbe RS GZ. A</w:t>
      </w:r>
      <w:r w:rsidRPr="006373D9">
        <w:t>naliz</w:t>
      </w:r>
      <w:r>
        <w:t>om ova dva</w:t>
      </w:r>
      <w:r w:rsidRPr="006373D9">
        <w:t xml:space="preserve"> varijantn</w:t>
      </w:r>
      <w:r>
        <w:t>a</w:t>
      </w:r>
      <w:r w:rsidRPr="006373D9">
        <w:t xml:space="preserve"> rješenja, </w:t>
      </w:r>
      <w:r>
        <w:t>zaključak je da</w:t>
      </w:r>
      <w:r w:rsidRPr="006373D9">
        <w:t xml:space="preserve"> </w:t>
      </w:r>
      <w:r>
        <w:t xml:space="preserve">se provedbom RS GZ predviđaju veći </w:t>
      </w:r>
      <w:r w:rsidRPr="006373D9">
        <w:t>pozitivn</w:t>
      </w:r>
      <w:r>
        <w:t>i</w:t>
      </w:r>
      <w:r w:rsidRPr="006373D9">
        <w:t xml:space="preserve"> učin</w:t>
      </w:r>
      <w:r>
        <w:t>ci</w:t>
      </w:r>
      <w:r w:rsidRPr="006373D9">
        <w:t xml:space="preserve"> na okoliš, </w:t>
      </w:r>
      <w:r>
        <w:t>uključujući poboljšanja kvalitete voda, tla, zraka, stanja biološke i krajobrazne raznolikosti, kulturno – povijesne baštine te kvalitete života stanovništva, od opcije bez provedbe RS GZ</w:t>
      </w:r>
      <w:r w:rsidRPr="006373D9">
        <w:t>.</w:t>
      </w:r>
      <w:r>
        <w:t xml:space="preserve"> Stoga se provođenje planiranih mjera i aktivnosti RS GZ smatra </w:t>
      </w:r>
      <w:r w:rsidR="009428B1">
        <w:t>(naj)</w:t>
      </w:r>
      <w:r>
        <w:t>prihvatljivijim varijantnim rješenjem.</w:t>
      </w:r>
    </w:p>
    <w:p w14:paraId="0A95B8D0" w14:textId="65DFEA6F" w:rsidR="005C377C" w:rsidRDefault="005C377C" w:rsidP="005C377C">
      <w:pPr>
        <w:pStyle w:val="TekstDE"/>
      </w:pPr>
      <w:r>
        <w:t>Prvi k</w:t>
      </w:r>
      <w:r w:rsidR="00FC5D45">
        <w:t xml:space="preserve">orak tijekom procjene utjecaja </w:t>
      </w:r>
      <w:r>
        <w:t>RS</w:t>
      </w:r>
      <w:r w:rsidR="00FC5D45">
        <w:t xml:space="preserve"> GZ</w:t>
      </w:r>
      <w:r>
        <w:t xml:space="preserve"> na okoliš, bio je opis i analiza postojećeg stanja po sastavnicama i opterećenjima na okoliš u skladu s </w:t>
      </w:r>
      <w:r w:rsidRPr="001D4936">
        <w:t>identifikacij</w:t>
      </w:r>
      <w:r>
        <w:t>om</w:t>
      </w:r>
      <w:r w:rsidRPr="001D4936">
        <w:t xml:space="preserve"> aktivnosti</w:t>
      </w:r>
      <w:r w:rsidRPr="00F121E6">
        <w:t xml:space="preserve"> unutar ciljeva</w:t>
      </w:r>
      <w:r>
        <w:t xml:space="preserve"> odnosno mjera</w:t>
      </w:r>
      <w:r w:rsidRPr="00F121E6">
        <w:t xml:space="preserve"> </w:t>
      </w:r>
      <w:r w:rsidRPr="001D4936">
        <w:t>čijom provedbom se mogu očekivati utjecaji na okoliš</w:t>
      </w:r>
      <w:r>
        <w:t>. Također je napravljena analiza postojećih problema i pritisaka po</w:t>
      </w:r>
      <w:r w:rsidR="00FC5D45">
        <w:t xml:space="preserve">sebno onih vezanih uz provedbu </w:t>
      </w:r>
      <w:r>
        <w:t>RS</w:t>
      </w:r>
      <w:r w:rsidR="00FC5D45">
        <w:t xml:space="preserve"> GZ</w:t>
      </w:r>
      <w:r>
        <w:t xml:space="preserve">. Nakon određivanja ciljeva zaštite okoliša provedena je analiza usklađenosti s </w:t>
      </w:r>
      <w:r w:rsidR="00FC5D45">
        <w:t xml:space="preserve">predviđenim </w:t>
      </w:r>
      <w:r>
        <w:t>ciljevima odnosno mjerama i aktivnostim</w:t>
      </w:r>
      <w:r w:rsidR="00FC5D45">
        <w:t>a RS GZ</w:t>
      </w:r>
      <w:r>
        <w:t xml:space="preserve">. </w:t>
      </w:r>
    </w:p>
    <w:p w14:paraId="2CDFBC96" w14:textId="40A52B08" w:rsidR="005C377C" w:rsidRDefault="00FC5D45" w:rsidP="005C377C">
      <w:pPr>
        <w:pStyle w:val="TekstDE"/>
        <w:rPr>
          <w:lang w:eastAsia="hr-HR"/>
        </w:rPr>
      </w:pPr>
      <w:r>
        <w:lastRenderedPageBreak/>
        <w:t>S</w:t>
      </w:r>
      <w:r w:rsidR="00262E9E">
        <w:t>lijedom provedenog postupka p</w:t>
      </w:r>
      <w:r w:rsidR="005C377C" w:rsidRPr="00946C83">
        <w:t>rethodne ocjene prihvatljivosti za ekološku mrežu</w:t>
      </w:r>
      <w:r w:rsidR="00946C8E">
        <w:t xml:space="preserve"> </w:t>
      </w:r>
      <w:r w:rsidR="009428B1">
        <w:t>Razvojne strategije Grada Zagreba</w:t>
      </w:r>
      <w:r w:rsidR="005C377C" w:rsidRPr="00946C83">
        <w:t xml:space="preserve">, </w:t>
      </w:r>
      <w:r w:rsidR="00262E9E">
        <w:t>izdano je</w:t>
      </w:r>
      <w:r w:rsidR="005C377C">
        <w:t xml:space="preserve"> </w:t>
      </w:r>
      <w:r w:rsidR="005C377C" w:rsidRPr="00946C83">
        <w:t>Rješenj</w:t>
      </w:r>
      <w:r w:rsidR="00262E9E">
        <w:t>e</w:t>
      </w:r>
      <w:r w:rsidR="005C377C" w:rsidRPr="00946C83">
        <w:t xml:space="preserve"> Ministarstva zaštite okoliša i prirode, Uprave za zaštitu prirode (</w:t>
      </w:r>
      <w:r w:rsidR="005C377C" w:rsidRPr="009202D0">
        <w:t>Klasa: UP/I-612-07/16-71/</w:t>
      </w:r>
      <w:r w:rsidR="00946C8E">
        <w:t>273; Ur</w:t>
      </w:r>
      <w:r w:rsidR="005C377C" w:rsidRPr="009202D0">
        <w:t>broj: 517-07-2-1-16-4 od dana 0</w:t>
      </w:r>
      <w:r w:rsidR="00946C8E">
        <w:t>2</w:t>
      </w:r>
      <w:r w:rsidR="005C377C" w:rsidRPr="009202D0">
        <w:t xml:space="preserve">. </w:t>
      </w:r>
      <w:r w:rsidR="00946C8E">
        <w:t>lipnja</w:t>
      </w:r>
      <w:r w:rsidR="005C377C" w:rsidRPr="009202D0">
        <w:t xml:space="preserve"> 2016.g.</w:t>
      </w:r>
      <w:r w:rsidR="005C377C">
        <w:t>),</w:t>
      </w:r>
      <w:r w:rsidR="00A37023">
        <w:t xml:space="preserve"> </w:t>
      </w:r>
      <w:r w:rsidR="00F80D4E">
        <w:t>u kojem se navodi da se prethodnom ocjenom može isključiti mogućnost značajnih negativnih utjecaja Razvojne strategije</w:t>
      </w:r>
      <w:r w:rsidR="009428B1">
        <w:t xml:space="preserve"> Grada Zagreba</w:t>
      </w:r>
      <w:r w:rsidR="00F80D4E">
        <w:t xml:space="preserve"> na ciljeve očuvanja i cjelovitost područja ekološke mreže te je Razvojna Strategija Grada Zagreba prihvatljiva za ekološku mrežu</w:t>
      </w:r>
      <w:r w:rsidR="005C377C">
        <w:rPr>
          <w:lang w:eastAsia="hr-HR"/>
        </w:rPr>
        <w:t>.</w:t>
      </w:r>
    </w:p>
    <w:p w14:paraId="1E5282BD" w14:textId="4674BF75" w:rsidR="005C377C" w:rsidRDefault="005C377C" w:rsidP="005C377C">
      <w:pPr>
        <w:pStyle w:val="TekstDE"/>
      </w:pPr>
      <w:r>
        <w:t>Tijekom identifikacije aktivnosti unutar mjera RS</w:t>
      </w:r>
      <w:r w:rsidR="00F80D4E">
        <w:t xml:space="preserve"> GZ</w:t>
      </w:r>
      <w:r>
        <w:t xml:space="preserve">, došlo se do zaključka da velik dio predviđenih aktivnosti ima pozitivan utjecaj na stanovništvo i kvalitetu života preko unapređenja aktivnosti unutar sektora gospodarstva i pružanja usluga. </w:t>
      </w:r>
      <w:r>
        <w:rPr>
          <w:bCs/>
        </w:rPr>
        <w:t>Također je procjenom utvrđeno da je dio predviđenih</w:t>
      </w:r>
      <w:r w:rsidRPr="00FB6D42">
        <w:rPr>
          <w:bCs/>
        </w:rPr>
        <w:t xml:space="preserve"> aktivnosti </w:t>
      </w:r>
      <w:r>
        <w:rPr>
          <w:bCs/>
        </w:rPr>
        <w:t xml:space="preserve">namijenjen </w:t>
      </w:r>
      <w:r w:rsidRPr="00FB6D42">
        <w:rPr>
          <w:bCs/>
        </w:rPr>
        <w:t>sektor</w:t>
      </w:r>
      <w:r>
        <w:rPr>
          <w:bCs/>
        </w:rPr>
        <w:t>u</w:t>
      </w:r>
      <w:r w:rsidRPr="00FB6D42">
        <w:rPr>
          <w:bCs/>
        </w:rPr>
        <w:t xml:space="preserve"> za</w:t>
      </w:r>
      <w:r>
        <w:rPr>
          <w:bCs/>
        </w:rPr>
        <w:t xml:space="preserve">štite okoliša i prirode te da će se njihovom </w:t>
      </w:r>
      <w:r w:rsidRPr="00FB6D42">
        <w:rPr>
          <w:bCs/>
        </w:rPr>
        <w:t>prov</w:t>
      </w:r>
      <w:r>
        <w:rPr>
          <w:bCs/>
        </w:rPr>
        <w:t xml:space="preserve">edbom ostvariti pozitivan utjecaj </w:t>
      </w:r>
      <w:r w:rsidRPr="00FB6D42">
        <w:rPr>
          <w:bCs/>
        </w:rPr>
        <w:t>na sastavnice okoliša</w:t>
      </w:r>
      <w:r w:rsidR="00C815AC">
        <w:rPr>
          <w:bCs/>
        </w:rPr>
        <w:t xml:space="preserve"> (zrak, voda, tlo, biološka i krajobrazna raznolikost)</w:t>
      </w:r>
      <w:r w:rsidRPr="00FB6D42">
        <w:rPr>
          <w:bCs/>
        </w:rPr>
        <w:t>.</w:t>
      </w:r>
    </w:p>
    <w:p w14:paraId="46D8CDCD" w14:textId="4B690EF5" w:rsidR="005C377C" w:rsidRDefault="005C377C" w:rsidP="005C377C">
      <w:pPr>
        <w:pStyle w:val="TekstDE"/>
      </w:pPr>
      <w:r>
        <w:t xml:space="preserve">Za aktivnosti za koje je identificiran mogući negativan ili pozitivan utjecaj na okoliš, dan je opis utjecaja </w:t>
      </w:r>
      <w:r w:rsidR="006F2F55">
        <w:t>prema pojedinoj aktivnosti, te su</w:t>
      </w:r>
      <w:r>
        <w:t xml:space="preserve"> intenzitet </w:t>
      </w:r>
      <w:r w:rsidR="006F2F55">
        <w:t xml:space="preserve">i obilježja </w:t>
      </w:r>
      <w:r>
        <w:t>utjecaja prikazan</w:t>
      </w:r>
      <w:r w:rsidR="006F2F55">
        <w:t>i</w:t>
      </w:r>
      <w:r>
        <w:t xml:space="preserve"> sumarno u tablici. Također su </w:t>
      </w:r>
      <w:r w:rsidR="00132902">
        <w:t xml:space="preserve">analizirani mogući </w:t>
      </w:r>
      <w:r>
        <w:t>kumulativni utjecaji provedbe RS</w:t>
      </w:r>
      <w:r w:rsidR="00C815AC">
        <w:t xml:space="preserve"> GZ</w:t>
      </w:r>
      <w:r>
        <w:t xml:space="preserve">. </w:t>
      </w:r>
      <w:r>
        <w:rPr>
          <w:lang w:eastAsia="hr-HR"/>
        </w:rPr>
        <w:t>Za aktivnosti za koje je identificiran mogući negativan utjecaj, dane su mjere zaštite i ublažavanja utjecaja na okoliš.</w:t>
      </w:r>
      <w:r>
        <w:t xml:space="preserve"> </w:t>
      </w:r>
    </w:p>
    <w:p w14:paraId="630ED232" w14:textId="45AFB6D3" w:rsidR="006F2F55" w:rsidRDefault="006F2F55" w:rsidP="006F2F55">
      <w:pPr>
        <w:pStyle w:val="TekstDE"/>
      </w:pPr>
      <w:r>
        <w:t>Procjena je rezultat ekspertne prosudbe koja se odnosi na stručno mišljenje temeljeno na stručnom znanju s određenog područja primjene, znanja, discipline itd., a koje je odgovarajuće za procjenu koja se provodi. Takvo stručno mišljenje dala je grupa ili osoba koja raspolaže odgovarajućim stručnim obrazovanjem, vještinom ili iskustvom. Ekspertna procjena u okviru izrade Strateške studije, provedena je u skladu s člankom 12. Uredbe o strateškoj procjeni utjecaja plana i programa na okoliš (NN 64/08).</w:t>
      </w:r>
    </w:p>
    <w:p w14:paraId="0105A63B" w14:textId="77777777" w:rsidR="004D5593" w:rsidRDefault="004D5593" w:rsidP="006F2F55">
      <w:pPr>
        <w:pStyle w:val="TekstDE"/>
      </w:pPr>
    </w:p>
    <w:p w14:paraId="48A1DC4B" w14:textId="2207CF92" w:rsidR="00C17924" w:rsidRPr="0030116F" w:rsidRDefault="00C17924" w:rsidP="005409CB">
      <w:pPr>
        <w:pStyle w:val="Heading1"/>
      </w:pPr>
      <w:bookmarkStart w:id="137" w:name="_Ref436898127"/>
      <w:bookmarkStart w:id="138" w:name="_Toc438468113"/>
      <w:bookmarkStart w:id="139" w:name="_Toc469996475"/>
      <w:r w:rsidRPr="0030116F">
        <w:t>OSTALI PODACI I ZAHTJEVI</w:t>
      </w:r>
      <w:bookmarkEnd w:id="137"/>
      <w:bookmarkEnd w:id="138"/>
      <w:bookmarkEnd w:id="139"/>
    </w:p>
    <w:p w14:paraId="048D1692" w14:textId="7CDD13D0" w:rsidR="00C17924" w:rsidRDefault="00C17924" w:rsidP="007730EC">
      <w:pPr>
        <w:pStyle w:val="TekstDE"/>
      </w:pPr>
      <w:r w:rsidRPr="00C17924">
        <w:t xml:space="preserve">U ovom postupku zatražena su mišljenja tijela o sadržaju Strateške studije na osnovu kojih je određen sadržaj Studije i donesen </w:t>
      </w:r>
      <w:r w:rsidR="0019116A" w:rsidRPr="0019116A">
        <w:rPr>
          <w:i/>
        </w:rPr>
        <w:t>Zaključak</w:t>
      </w:r>
      <w:r w:rsidRPr="00C17924">
        <w:rPr>
          <w:i/>
        </w:rPr>
        <w:t xml:space="preserve"> o sadržaju strateške studije</w:t>
      </w:r>
      <w:r w:rsidRPr="00C17924">
        <w:t xml:space="preserve"> </w:t>
      </w:r>
      <w:r w:rsidR="0030116F">
        <w:rPr>
          <w:i/>
        </w:rPr>
        <w:t>utjecaja na okoliš</w:t>
      </w:r>
      <w:r w:rsidR="0030116F" w:rsidRPr="00946C83">
        <w:rPr>
          <w:i/>
        </w:rPr>
        <w:t xml:space="preserve"> </w:t>
      </w:r>
      <w:r w:rsidR="0030116F">
        <w:rPr>
          <w:i/>
        </w:rPr>
        <w:t>R</w:t>
      </w:r>
      <w:r w:rsidR="0030116F" w:rsidRPr="00BE441B">
        <w:rPr>
          <w:i/>
          <w:lang w:eastAsia="hr-HR"/>
        </w:rPr>
        <w:t>azvojn</w:t>
      </w:r>
      <w:r w:rsidR="0030116F">
        <w:rPr>
          <w:i/>
          <w:lang w:eastAsia="hr-HR"/>
        </w:rPr>
        <w:t>e</w:t>
      </w:r>
      <w:r w:rsidR="0030116F" w:rsidRPr="00BE441B">
        <w:rPr>
          <w:i/>
          <w:lang w:eastAsia="hr-HR"/>
        </w:rPr>
        <w:t xml:space="preserve"> strategij</w:t>
      </w:r>
      <w:r w:rsidR="0030116F">
        <w:rPr>
          <w:i/>
          <w:lang w:eastAsia="hr-HR"/>
        </w:rPr>
        <w:t>e</w:t>
      </w:r>
      <w:r w:rsidR="0030116F" w:rsidRPr="00BE441B">
        <w:rPr>
          <w:i/>
          <w:lang w:eastAsia="hr-HR"/>
        </w:rPr>
        <w:t xml:space="preserve"> </w:t>
      </w:r>
      <w:r w:rsidR="0030116F">
        <w:rPr>
          <w:i/>
          <w:lang w:eastAsia="hr-HR"/>
        </w:rPr>
        <w:t>Grada Zagreba za razdoblje do</w:t>
      </w:r>
      <w:r w:rsidR="0030116F" w:rsidRPr="00BE441B">
        <w:rPr>
          <w:i/>
          <w:lang w:eastAsia="hr-HR"/>
        </w:rPr>
        <w:t xml:space="preserve"> 2020. godine</w:t>
      </w:r>
      <w:r w:rsidR="0030116F" w:rsidRPr="00946C83">
        <w:t xml:space="preserve"> </w:t>
      </w:r>
      <w:r w:rsidRPr="0019116A">
        <w:t xml:space="preserve">(Klasa: </w:t>
      </w:r>
      <w:r w:rsidR="0019116A">
        <w:t>960-03/16-012/15</w:t>
      </w:r>
      <w:r w:rsidRPr="0019116A">
        <w:t>; Ur. broj:</w:t>
      </w:r>
      <w:r w:rsidR="0019116A">
        <w:t xml:space="preserve"> 251-05-11/001-16-41</w:t>
      </w:r>
      <w:r w:rsidRPr="0019116A">
        <w:t xml:space="preserve">, </w:t>
      </w:r>
      <w:r w:rsidR="0019116A">
        <w:t>13. listopada 2016</w:t>
      </w:r>
      <w:r w:rsidRPr="0019116A">
        <w:t>.g.).</w:t>
      </w:r>
      <w:r w:rsidRPr="00C17924">
        <w:t xml:space="preserve"> U nastavku su prikazana mišljenja nadležnih tijela, te komentar izrađivača strateške studije.</w:t>
      </w:r>
    </w:p>
    <w:p w14:paraId="0693648D" w14:textId="1B779C8C" w:rsidR="0019116A" w:rsidRDefault="0019116A" w:rsidP="007730EC">
      <w:pPr>
        <w:pStyle w:val="TekstDE"/>
      </w:pPr>
    </w:p>
    <w:p w14:paraId="6F3339D7" w14:textId="77777777" w:rsidR="00773EA4" w:rsidRDefault="00773EA4" w:rsidP="007730EC">
      <w:pPr>
        <w:pStyle w:val="TekstDE"/>
        <w:sectPr w:rsidR="00773EA4">
          <w:pgSz w:w="11906" w:h="16838"/>
          <w:pgMar w:top="1417" w:right="1417" w:bottom="1417" w:left="1417" w:header="708" w:footer="708" w:gutter="0"/>
          <w:cols w:space="708"/>
          <w:docGrid w:linePitch="360"/>
        </w:sectPr>
      </w:pPr>
    </w:p>
    <w:p w14:paraId="56BD6772" w14:textId="5D931902" w:rsidR="00FD027B" w:rsidRDefault="00FD027B" w:rsidP="007730EC">
      <w:pPr>
        <w:pStyle w:val="TekstDE"/>
      </w:pPr>
    </w:p>
    <w:tbl>
      <w:tblPr>
        <w:tblStyle w:val="TableGrid"/>
        <w:tblW w:w="14175" w:type="dxa"/>
        <w:tblLook w:val="04A0" w:firstRow="1" w:lastRow="0" w:firstColumn="1" w:lastColumn="0" w:noHBand="0" w:noVBand="1"/>
      </w:tblPr>
      <w:tblGrid>
        <w:gridCol w:w="687"/>
        <w:gridCol w:w="2455"/>
        <w:gridCol w:w="7444"/>
        <w:gridCol w:w="3589"/>
      </w:tblGrid>
      <w:tr w:rsidR="00773EA4" w:rsidRPr="00773EA4" w14:paraId="58FA1DBD" w14:textId="77777777" w:rsidTr="006B64D4">
        <w:trPr>
          <w:tblHeader/>
        </w:trPr>
        <w:tc>
          <w:tcPr>
            <w:tcW w:w="687" w:type="dxa"/>
            <w:shd w:val="clear" w:color="auto" w:fill="2A4F1C"/>
          </w:tcPr>
          <w:p w14:paraId="5EBD508D" w14:textId="54DFA992" w:rsidR="00773EA4" w:rsidRPr="00773EA4" w:rsidRDefault="00773EA4" w:rsidP="00E175E5">
            <w:pPr>
              <w:spacing w:after="0" w:line="240" w:lineRule="auto"/>
              <w:rPr>
                <w:rFonts w:asciiTheme="minorHAnsi" w:hAnsiTheme="minorHAnsi" w:cstheme="minorHAnsi"/>
                <w:b/>
                <w:color w:val="FFFFFF" w:themeColor="background1"/>
                <w:sz w:val="20"/>
                <w:szCs w:val="20"/>
              </w:rPr>
            </w:pPr>
            <w:r w:rsidRPr="00773EA4">
              <w:rPr>
                <w:rFonts w:asciiTheme="minorHAnsi" w:hAnsiTheme="minorHAnsi" w:cstheme="minorHAnsi"/>
                <w:b/>
                <w:color w:val="FFFFFF" w:themeColor="background1"/>
                <w:sz w:val="20"/>
                <w:szCs w:val="20"/>
              </w:rPr>
              <w:t>Rbr.</w:t>
            </w:r>
          </w:p>
        </w:tc>
        <w:tc>
          <w:tcPr>
            <w:tcW w:w="2455" w:type="dxa"/>
            <w:shd w:val="clear" w:color="auto" w:fill="2A4F1C"/>
          </w:tcPr>
          <w:p w14:paraId="1FC82A89" w14:textId="77777777" w:rsidR="00773EA4" w:rsidRPr="00773EA4" w:rsidRDefault="00773EA4" w:rsidP="00E175E5">
            <w:pPr>
              <w:spacing w:after="0" w:line="240" w:lineRule="auto"/>
              <w:rPr>
                <w:rFonts w:asciiTheme="minorHAnsi" w:hAnsiTheme="minorHAnsi" w:cstheme="minorHAnsi"/>
                <w:b/>
                <w:color w:val="FFFFFF" w:themeColor="background1"/>
                <w:sz w:val="20"/>
                <w:szCs w:val="20"/>
              </w:rPr>
            </w:pPr>
            <w:r w:rsidRPr="00773EA4">
              <w:rPr>
                <w:rFonts w:asciiTheme="minorHAnsi" w:hAnsiTheme="minorHAnsi" w:cstheme="minorHAnsi"/>
                <w:b/>
                <w:color w:val="FFFFFF" w:themeColor="background1"/>
                <w:sz w:val="20"/>
                <w:szCs w:val="20"/>
              </w:rPr>
              <w:t>Tijelo</w:t>
            </w:r>
          </w:p>
        </w:tc>
        <w:tc>
          <w:tcPr>
            <w:tcW w:w="7444" w:type="dxa"/>
            <w:shd w:val="clear" w:color="auto" w:fill="2A4F1C"/>
          </w:tcPr>
          <w:p w14:paraId="5D14802B" w14:textId="77777777" w:rsidR="00773EA4" w:rsidRPr="00773EA4" w:rsidRDefault="00773EA4" w:rsidP="00E175E5">
            <w:pPr>
              <w:spacing w:after="0" w:line="240" w:lineRule="auto"/>
              <w:rPr>
                <w:rFonts w:asciiTheme="minorHAnsi" w:hAnsiTheme="minorHAnsi" w:cstheme="minorHAnsi"/>
                <w:b/>
                <w:color w:val="FFFFFF" w:themeColor="background1"/>
                <w:sz w:val="20"/>
                <w:szCs w:val="20"/>
              </w:rPr>
            </w:pPr>
            <w:r w:rsidRPr="00773EA4">
              <w:rPr>
                <w:rFonts w:asciiTheme="minorHAnsi" w:hAnsiTheme="minorHAnsi" w:cstheme="minorHAnsi"/>
                <w:b/>
                <w:color w:val="FFFFFF" w:themeColor="background1"/>
                <w:sz w:val="20"/>
                <w:szCs w:val="20"/>
              </w:rPr>
              <w:t>Mišljenje</w:t>
            </w:r>
          </w:p>
        </w:tc>
        <w:tc>
          <w:tcPr>
            <w:tcW w:w="3589" w:type="dxa"/>
            <w:shd w:val="clear" w:color="auto" w:fill="2A4F1C"/>
          </w:tcPr>
          <w:p w14:paraId="051D8814" w14:textId="3840AD85" w:rsidR="00773EA4" w:rsidRPr="00773EA4" w:rsidRDefault="00773EA4" w:rsidP="00E175E5">
            <w:pPr>
              <w:spacing w:after="0" w:line="240" w:lineRule="auto"/>
              <w:rPr>
                <w:rFonts w:asciiTheme="minorHAnsi" w:hAnsiTheme="minorHAnsi" w:cstheme="minorHAnsi"/>
                <w:b/>
                <w:color w:val="FFFFFF" w:themeColor="background1"/>
                <w:sz w:val="20"/>
                <w:szCs w:val="20"/>
              </w:rPr>
            </w:pPr>
            <w:r>
              <w:rPr>
                <w:rFonts w:asciiTheme="minorHAnsi" w:hAnsiTheme="minorHAnsi" w:cstheme="minorHAnsi"/>
                <w:b/>
                <w:color w:val="FFFFFF" w:themeColor="background1"/>
                <w:sz w:val="20"/>
                <w:szCs w:val="20"/>
              </w:rPr>
              <w:t>Komentar Izrađivača</w:t>
            </w:r>
          </w:p>
        </w:tc>
      </w:tr>
      <w:tr w:rsidR="00773EA4" w:rsidRPr="0092607F" w14:paraId="51374F7E" w14:textId="77777777" w:rsidTr="006B64D4">
        <w:tc>
          <w:tcPr>
            <w:tcW w:w="687" w:type="dxa"/>
          </w:tcPr>
          <w:p w14:paraId="0E53B787" w14:textId="77777777" w:rsidR="00773EA4" w:rsidRPr="0092607F" w:rsidRDefault="00773EA4" w:rsidP="00773EA4">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1.</w:t>
            </w:r>
          </w:p>
        </w:tc>
        <w:tc>
          <w:tcPr>
            <w:tcW w:w="2455" w:type="dxa"/>
          </w:tcPr>
          <w:p w14:paraId="6E7AB96B" w14:textId="174229B0" w:rsidR="00773EA4" w:rsidRPr="0092607F" w:rsidRDefault="00773EA4" w:rsidP="00773EA4">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Republika Hrvatska, Ministarstvo zdravlja</w:t>
            </w:r>
          </w:p>
        </w:tc>
        <w:tc>
          <w:tcPr>
            <w:tcW w:w="7444" w:type="dxa"/>
          </w:tcPr>
          <w:p w14:paraId="23A8B33D" w14:textId="66CCB626" w:rsidR="00773EA4" w:rsidRPr="0092607F" w:rsidRDefault="00773EA4" w:rsidP="00E175E5">
            <w:pPr>
              <w:spacing w:after="0" w:line="240" w:lineRule="auto"/>
              <w:rPr>
                <w:rFonts w:asciiTheme="minorHAnsi" w:hAnsiTheme="minorHAnsi" w:cstheme="minorHAnsi"/>
                <w:color w:val="000000" w:themeColor="text1"/>
                <w:sz w:val="20"/>
                <w:szCs w:val="20"/>
              </w:rPr>
            </w:pPr>
            <w:r w:rsidRPr="0092607F">
              <w:rPr>
                <w:rFonts w:asciiTheme="minorHAnsi" w:hAnsiTheme="minorHAnsi" w:cstheme="minorHAnsi"/>
                <w:sz w:val="20"/>
                <w:szCs w:val="20"/>
              </w:rPr>
              <w:t>Uzimajući u obzir predstavke koje građani upućuju Min</w:t>
            </w:r>
            <w:r w:rsidR="00E175E5">
              <w:rPr>
                <w:rFonts w:asciiTheme="minorHAnsi" w:hAnsiTheme="minorHAnsi" w:cstheme="minorHAnsi"/>
                <w:sz w:val="20"/>
                <w:szCs w:val="20"/>
              </w:rPr>
              <w:t>istarstvu zdravlja, a povezano j</w:t>
            </w:r>
            <w:r w:rsidRPr="0092607F">
              <w:rPr>
                <w:rFonts w:asciiTheme="minorHAnsi" w:hAnsiTheme="minorHAnsi" w:cstheme="minorHAnsi"/>
                <w:sz w:val="20"/>
                <w:szCs w:val="20"/>
              </w:rPr>
              <w:t xml:space="preserve">e s bukom koja </w:t>
            </w:r>
            <w:r w:rsidRPr="0092607F">
              <w:rPr>
                <w:rFonts w:asciiTheme="minorHAnsi" w:hAnsiTheme="minorHAnsi" w:cstheme="minorHAnsi"/>
                <w:color w:val="000000" w:themeColor="text1"/>
                <w:sz w:val="20"/>
                <w:szCs w:val="20"/>
              </w:rPr>
              <w:t>potječe od različitih izvora (cestovni, željeznički i tramvajski promet), prilikom izrade strateške studije utjecaja na okoliš potrebno je uzeti u obzir parametre koji imaju utjecaja na zaštitu i očuvanje zdravlja ljudi, tj. osigurati provedbu mjera zaštite od buke.</w:t>
            </w:r>
          </w:p>
          <w:p w14:paraId="19F0EAED"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color w:val="000000" w:themeColor="text1"/>
                <w:sz w:val="20"/>
                <w:szCs w:val="20"/>
              </w:rPr>
              <w:t xml:space="preserve">S tim u vezi, a kao jednu od mjera u sastavu </w:t>
            </w:r>
            <w:r w:rsidRPr="0092607F">
              <w:rPr>
                <w:rFonts w:asciiTheme="minorHAnsi" w:hAnsiTheme="minorHAnsi" w:cstheme="minorHAnsi"/>
                <w:sz w:val="20"/>
                <w:szCs w:val="20"/>
              </w:rPr>
              <w:t>predmetne studije, potrebno je osigurati da se zaštita od buke provodi u skladu s odredbama Zakona o zaštiti od buke (''Narodne novine'', broj 30/09, 55/13, 153/13 i 41/16) i Pravilnika o najvišim dopuštenim razinama buke u sredini u kojoj ljudi borave i rade (''Narodne novine'', broj 145/04 i 46/08).</w:t>
            </w:r>
          </w:p>
          <w:p w14:paraId="470D4E0A" w14:textId="115DCF30"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Također, upućujemo na odredbu članka 4. Zakona o zaštiti od buke (''Narodne novine', broj 30/09, 55/13, 153/13 i 41/16) prema koju su zaštitu od buke obvezni provoditi i osigurati njezino provođenje tijela državne uprave, jedinica lokalne i područne (regionalne) samouprave te pravne i fizičke osobe koje obavljaju registrirane djelatnosti dužne kontinuirano provoditi mjere zaštite od buke sukladno odredbama gore navedenoga Zakona.</w:t>
            </w:r>
          </w:p>
        </w:tc>
        <w:tc>
          <w:tcPr>
            <w:tcW w:w="3589" w:type="dxa"/>
          </w:tcPr>
          <w:p w14:paraId="5C26A290" w14:textId="0A3799A1" w:rsidR="00773EA4" w:rsidRPr="0092607F" w:rsidRDefault="006837C9" w:rsidP="006837C9">
            <w:pPr>
              <w:spacing w:after="0" w:line="240" w:lineRule="auto"/>
              <w:rPr>
                <w:rFonts w:asciiTheme="minorHAnsi" w:hAnsiTheme="minorHAnsi" w:cstheme="minorHAnsi"/>
                <w:sz w:val="20"/>
                <w:szCs w:val="20"/>
              </w:rPr>
            </w:pPr>
            <w:r w:rsidRPr="006837C9">
              <w:rPr>
                <w:rFonts w:asciiTheme="minorHAnsi" w:hAnsiTheme="minorHAnsi" w:cstheme="minorHAnsi"/>
                <w:sz w:val="20"/>
                <w:szCs w:val="20"/>
              </w:rPr>
              <w:t xml:space="preserve">Tematika </w:t>
            </w:r>
            <w:r>
              <w:rPr>
                <w:rFonts w:asciiTheme="minorHAnsi" w:hAnsiTheme="minorHAnsi" w:cstheme="minorHAnsi"/>
                <w:sz w:val="20"/>
                <w:szCs w:val="20"/>
              </w:rPr>
              <w:t xml:space="preserve">zaštite od buke </w:t>
            </w:r>
            <w:r w:rsidRPr="006837C9">
              <w:rPr>
                <w:rFonts w:asciiTheme="minorHAnsi" w:hAnsiTheme="minorHAnsi" w:cstheme="minorHAnsi"/>
                <w:sz w:val="20"/>
                <w:szCs w:val="20"/>
              </w:rPr>
              <w:t>je sagledana u Strateškoj studiji te obrađena u skladu s</w:t>
            </w:r>
            <w:r>
              <w:rPr>
                <w:rFonts w:asciiTheme="minorHAnsi" w:hAnsiTheme="minorHAnsi" w:cstheme="minorHAnsi"/>
                <w:sz w:val="20"/>
                <w:szCs w:val="20"/>
              </w:rPr>
              <w:t>a</w:t>
            </w:r>
            <w:r w:rsidRPr="006837C9">
              <w:rPr>
                <w:rFonts w:asciiTheme="minorHAnsi" w:hAnsiTheme="minorHAnsi" w:cstheme="minorHAnsi"/>
                <w:sz w:val="20"/>
                <w:szCs w:val="20"/>
              </w:rPr>
              <w:t xml:space="preserve"> </w:t>
            </w:r>
            <w:r>
              <w:rPr>
                <w:rFonts w:asciiTheme="minorHAnsi" w:hAnsiTheme="minorHAnsi" w:cstheme="minorHAnsi"/>
                <w:sz w:val="20"/>
                <w:szCs w:val="20"/>
              </w:rPr>
              <w:t xml:space="preserve">određenim </w:t>
            </w:r>
            <w:r w:rsidRPr="006837C9">
              <w:rPr>
                <w:rFonts w:asciiTheme="minorHAnsi" w:hAnsiTheme="minorHAnsi" w:cstheme="minorHAnsi"/>
                <w:sz w:val="20"/>
                <w:szCs w:val="20"/>
              </w:rPr>
              <w:t>sadržajem</w:t>
            </w:r>
            <w:r>
              <w:rPr>
                <w:rFonts w:asciiTheme="minorHAnsi" w:hAnsiTheme="minorHAnsi" w:cstheme="minorHAnsi"/>
                <w:sz w:val="20"/>
                <w:szCs w:val="20"/>
              </w:rPr>
              <w:t xml:space="preserve"> te predviđenim</w:t>
            </w:r>
            <w:r w:rsidRPr="006837C9">
              <w:rPr>
                <w:rFonts w:asciiTheme="minorHAnsi" w:hAnsiTheme="minorHAnsi" w:cstheme="minorHAnsi"/>
                <w:sz w:val="20"/>
                <w:szCs w:val="20"/>
              </w:rPr>
              <w:t xml:space="preserve"> mjerama i aktivnostima</w:t>
            </w:r>
            <w:r>
              <w:rPr>
                <w:rFonts w:asciiTheme="minorHAnsi" w:hAnsiTheme="minorHAnsi" w:cstheme="minorHAnsi"/>
                <w:sz w:val="20"/>
                <w:szCs w:val="20"/>
              </w:rPr>
              <w:t xml:space="preserve"> RS GZ.</w:t>
            </w:r>
          </w:p>
        </w:tc>
      </w:tr>
      <w:tr w:rsidR="00773EA4" w:rsidRPr="0092607F" w14:paraId="213D5412" w14:textId="77777777" w:rsidTr="006B64D4">
        <w:tc>
          <w:tcPr>
            <w:tcW w:w="687" w:type="dxa"/>
          </w:tcPr>
          <w:p w14:paraId="51F1852A" w14:textId="77777777" w:rsidR="00773EA4" w:rsidRPr="0092607F" w:rsidRDefault="00773EA4" w:rsidP="00E175E5">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 xml:space="preserve">2. </w:t>
            </w:r>
          </w:p>
        </w:tc>
        <w:tc>
          <w:tcPr>
            <w:tcW w:w="2455" w:type="dxa"/>
          </w:tcPr>
          <w:p w14:paraId="398E87C8" w14:textId="77777777" w:rsidR="00773EA4" w:rsidRPr="0092607F" w:rsidRDefault="00773EA4" w:rsidP="00E175E5">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Grad Zagreb, Gradski zavod za zaštitu spomenika kulture i prirode</w:t>
            </w:r>
          </w:p>
        </w:tc>
        <w:tc>
          <w:tcPr>
            <w:tcW w:w="7444" w:type="dxa"/>
          </w:tcPr>
          <w:p w14:paraId="767059B2" w14:textId="612EB90E" w:rsidR="00773EA4" w:rsidRPr="0092607F" w:rsidRDefault="008B4918" w:rsidP="008B4918">
            <w:pPr>
              <w:spacing w:after="0" w:line="240" w:lineRule="auto"/>
              <w:rPr>
                <w:rFonts w:asciiTheme="minorHAnsi" w:hAnsiTheme="minorHAnsi" w:cstheme="minorHAnsi"/>
                <w:sz w:val="20"/>
                <w:szCs w:val="20"/>
              </w:rPr>
            </w:pPr>
            <w:r>
              <w:rPr>
                <w:rFonts w:asciiTheme="minorHAnsi" w:hAnsiTheme="minorHAnsi" w:cstheme="minorHAnsi"/>
                <w:sz w:val="20"/>
                <w:szCs w:val="20"/>
              </w:rPr>
              <w:t>Smatra da</w:t>
            </w:r>
            <w:r w:rsidR="00773EA4" w:rsidRPr="0092607F">
              <w:rPr>
                <w:rFonts w:asciiTheme="minorHAnsi" w:hAnsiTheme="minorHAnsi" w:cstheme="minorHAnsi"/>
                <w:sz w:val="20"/>
                <w:szCs w:val="20"/>
              </w:rPr>
              <w:t xml:space="preserve"> je u sadržaj </w:t>
            </w:r>
            <w:r>
              <w:rPr>
                <w:rFonts w:asciiTheme="minorHAnsi" w:hAnsiTheme="minorHAnsi" w:cstheme="minorHAnsi"/>
                <w:sz w:val="20"/>
                <w:szCs w:val="20"/>
              </w:rPr>
              <w:t xml:space="preserve">potrebno </w:t>
            </w:r>
            <w:r w:rsidR="00773EA4" w:rsidRPr="0092607F">
              <w:rPr>
                <w:rFonts w:asciiTheme="minorHAnsi" w:hAnsiTheme="minorHAnsi" w:cstheme="minorHAnsi"/>
                <w:sz w:val="20"/>
                <w:szCs w:val="20"/>
              </w:rPr>
              <w:t xml:space="preserve">minimalno uvrstiti vjerojatno značajne utjecaje na kulturno-povijesnu baštinu i njihov međuodnos s drugim sastavnicama okoliša i mjere zaštite kulturno – povijesne baštine uključujući mjere sprječavanja, smanjena, ublažavanja i kompenzacije nepovoljnih utjecaja provedbe plana ili programa na kulturno-povijesnu baštinu. Ujedno je u sadržaj </w:t>
            </w:r>
            <w:r>
              <w:rPr>
                <w:rFonts w:asciiTheme="minorHAnsi" w:hAnsiTheme="minorHAnsi" w:cstheme="minorHAnsi"/>
                <w:sz w:val="20"/>
                <w:szCs w:val="20"/>
              </w:rPr>
              <w:t>potrebno uvrstiti</w:t>
            </w:r>
            <w:r w:rsidR="00773EA4" w:rsidRPr="0092607F">
              <w:rPr>
                <w:rFonts w:asciiTheme="minorHAnsi" w:hAnsiTheme="minorHAnsi" w:cstheme="minorHAnsi"/>
                <w:sz w:val="20"/>
                <w:szCs w:val="20"/>
              </w:rPr>
              <w:t xml:space="preserve"> vjeroj</w:t>
            </w:r>
            <w:r>
              <w:rPr>
                <w:rFonts w:asciiTheme="minorHAnsi" w:hAnsiTheme="minorHAnsi" w:cstheme="minorHAnsi"/>
                <w:sz w:val="20"/>
                <w:szCs w:val="20"/>
              </w:rPr>
              <w:t>atno značajni utjecaj</w:t>
            </w:r>
            <w:r w:rsidR="00773EA4" w:rsidRPr="0092607F">
              <w:rPr>
                <w:rFonts w:asciiTheme="minorHAnsi" w:hAnsiTheme="minorHAnsi" w:cstheme="minorHAnsi"/>
                <w:sz w:val="20"/>
                <w:szCs w:val="20"/>
              </w:rPr>
              <w:t xml:space="preserve"> na područj</w:t>
            </w:r>
            <w:r>
              <w:rPr>
                <w:rFonts w:asciiTheme="minorHAnsi" w:hAnsiTheme="minorHAnsi" w:cstheme="minorHAnsi"/>
                <w:sz w:val="20"/>
                <w:szCs w:val="20"/>
              </w:rPr>
              <w:t>a</w:t>
            </w:r>
            <w:r w:rsidR="00773EA4" w:rsidRPr="0092607F">
              <w:rPr>
                <w:rFonts w:asciiTheme="minorHAnsi" w:hAnsiTheme="minorHAnsi" w:cstheme="minorHAnsi"/>
                <w:sz w:val="20"/>
                <w:szCs w:val="20"/>
              </w:rPr>
              <w:t xml:space="preserve"> posebnog ekološkog značaja i na područj</w:t>
            </w:r>
            <w:r>
              <w:rPr>
                <w:rFonts w:asciiTheme="minorHAnsi" w:hAnsiTheme="minorHAnsi" w:cstheme="minorHAnsi"/>
                <w:sz w:val="20"/>
                <w:szCs w:val="20"/>
              </w:rPr>
              <w:t>a</w:t>
            </w:r>
            <w:r w:rsidR="00773EA4" w:rsidRPr="0092607F">
              <w:rPr>
                <w:rFonts w:asciiTheme="minorHAnsi" w:hAnsiTheme="minorHAnsi" w:cstheme="minorHAnsi"/>
                <w:sz w:val="20"/>
                <w:szCs w:val="20"/>
              </w:rPr>
              <w:t xml:space="preserve"> koja podliježu i koja su zaštićena prema Zakon o zaštiti prirode te vjerojatno značajni utjecaj na biološku, krajobraznu i geološku raznolikost i njihov međuodnos.</w:t>
            </w:r>
            <w:r>
              <w:rPr>
                <w:rFonts w:asciiTheme="minorHAnsi" w:hAnsiTheme="minorHAnsi" w:cstheme="minorHAnsi"/>
                <w:sz w:val="20"/>
                <w:szCs w:val="20"/>
              </w:rPr>
              <w:t xml:space="preserve"> </w:t>
            </w:r>
            <w:r w:rsidR="00773EA4" w:rsidRPr="0092607F">
              <w:rPr>
                <w:rFonts w:asciiTheme="minorHAnsi" w:hAnsiTheme="minorHAnsi" w:cstheme="minorHAnsi"/>
                <w:sz w:val="20"/>
                <w:szCs w:val="20"/>
              </w:rPr>
              <w:t xml:space="preserve">Sukladno dostavljenom sadržaju, </w:t>
            </w:r>
            <w:r>
              <w:rPr>
                <w:rFonts w:asciiTheme="minorHAnsi" w:hAnsiTheme="minorHAnsi" w:cstheme="minorHAnsi"/>
                <w:sz w:val="20"/>
                <w:szCs w:val="20"/>
              </w:rPr>
              <w:t>smatraju</w:t>
            </w:r>
            <w:r w:rsidR="00773EA4" w:rsidRPr="0092607F">
              <w:rPr>
                <w:rFonts w:asciiTheme="minorHAnsi" w:hAnsiTheme="minorHAnsi" w:cstheme="minorHAnsi"/>
                <w:sz w:val="20"/>
                <w:szCs w:val="20"/>
              </w:rPr>
              <w:t xml:space="preserve"> kako je definirani sadržaj dostatan za izradu kvalitete i sveobuhvatne strateške studije kao i dijela koji se odnosi na djelokrug rada ovog Zavoda. </w:t>
            </w:r>
          </w:p>
        </w:tc>
        <w:tc>
          <w:tcPr>
            <w:tcW w:w="3589" w:type="dxa"/>
          </w:tcPr>
          <w:p w14:paraId="330D5331" w14:textId="6A88EC2B" w:rsidR="00773EA4" w:rsidRPr="00E175E5" w:rsidRDefault="006837C9" w:rsidP="006837C9">
            <w:pPr>
              <w:spacing w:after="0" w:line="240" w:lineRule="auto"/>
              <w:rPr>
                <w:rFonts w:asciiTheme="minorHAnsi" w:hAnsiTheme="minorHAnsi" w:cstheme="minorHAnsi"/>
                <w:sz w:val="20"/>
                <w:szCs w:val="20"/>
              </w:rPr>
            </w:pPr>
            <w:r w:rsidRPr="006837C9">
              <w:rPr>
                <w:rFonts w:asciiTheme="minorHAnsi" w:hAnsiTheme="minorHAnsi" w:cstheme="minorHAnsi"/>
                <w:sz w:val="20"/>
                <w:szCs w:val="20"/>
              </w:rPr>
              <w:t xml:space="preserve">Tematika </w:t>
            </w:r>
            <w:r>
              <w:rPr>
                <w:rFonts w:asciiTheme="minorHAnsi" w:hAnsiTheme="minorHAnsi" w:cstheme="minorHAnsi"/>
                <w:sz w:val="20"/>
                <w:szCs w:val="20"/>
              </w:rPr>
              <w:t xml:space="preserve">kulturno – povijesne baštine </w:t>
            </w:r>
            <w:r w:rsidRPr="006837C9">
              <w:rPr>
                <w:rFonts w:asciiTheme="minorHAnsi" w:hAnsiTheme="minorHAnsi" w:cstheme="minorHAnsi"/>
                <w:sz w:val="20"/>
                <w:szCs w:val="20"/>
              </w:rPr>
              <w:t>je sagledana u Strateškoj studiji te obrađena u skladu s</w:t>
            </w:r>
            <w:r>
              <w:rPr>
                <w:rFonts w:asciiTheme="minorHAnsi" w:hAnsiTheme="minorHAnsi" w:cstheme="minorHAnsi"/>
                <w:sz w:val="20"/>
                <w:szCs w:val="20"/>
              </w:rPr>
              <w:t>a</w:t>
            </w:r>
            <w:r w:rsidRPr="006837C9">
              <w:rPr>
                <w:rFonts w:asciiTheme="minorHAnsi" w:hAnsiTheme="minorHAnsi" w:cstheme="minorHAnsi"/>
                <w:sz w:val="20"/>
                <w:szCs w:val="20"/>
              </w:rPr>
              <w:t xml:space="preserve"> </w:t>
            </w:r>
            <w:r>
              <w:rPr>
                <w:rFonts w:asciiTheme="minorHAnsi" w:hAnsiTheme="minorHAnsi" w:cstheme="minorHAnsi"/>
                <w:sz w:val="20"/>
                <w:szCs w:val="20"/>
              </w:rPr>
              <w:t xml:space="preserve">određenim </w:t>
            </w:r>
            <w:r w:rsidRPr="006837C9">
              <w:rPr>
                <w:rFonts w:asciiTheme="minorHAnsi" w:hAnsiTheme="minorHAnsi" w:cstheme="minorHAnsi"/>
                <w:sz w:val="20"/>
                <w:szCs w:val="20"/>
              </w:rPr>
              <w:t>sadržajem</w:t>
            </w:r>
            <w:r>
              <w:rPr>
                <w:rFonts w:asciiTheme="minorHAnsi" w:hAnsiTheme="minorHAnsi" w:cstheme="minorHAnsi"/>
                <w:sz w:val="20"/>
                <w:szCs w:val="20"/>
              </w:rPr>
              <w:t xml:space="preserve"> te predviđenim</w:t>
            </w:r>
            <w:r w:rsidRPr="006837C9">
              <w:rPr>
                <w:rFonts w:asciiTheme="minorHAnsi" w:hAnsiTheme="minorHAnsi" w:cstheme="minorHAnsi"/>
                <w:sz w:val="20"/>
                <w:szCs w:val="20"/>
              </w:rPr>
              <w:t xml:space="preserve"> mjerama i aktivnostima</w:t>
            </w:r>
            <w:r>
              <w:rPr>
                <w:rFonts w:asciiTheme="minorHAnsi" w:hAnsiTheme="minorHAnsi" w:cstheme="minorHAnsi"/>
                <w:sz w:val="20"/>
                <w:szCs w:val="20"/>
              </w:rPr>
              <w:t xml:space="preserve"> RS GZ.</w:t>
            </w:r>
          </w:p>
        </w:tc>
      </w:tr>
      <w:tr w:rsidR="00773EA4" w:rsidRPr="0092607F" w14:paraId="67CE5924" w14:textId="77777777" w:rsidTr="006B64D4">
        <w:tc>
          <w:tcPr>
            <w:tcW w:w="687" w:type="dxa"/>
          </w:tcPr>
          <w:p w14:paraId="48CF0523" w14:textId="77777777" w:rsidR="00773EA4" w:rsidRPr="0092607F" w:rsidRDefault="00773EA4" w:rsidP="008B4918">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3.</w:t>
            </w:r>
          </w:p>
        </w:tc>
        <w:tc>
          <w:tcPr>
            <w:tcW w:w="2455" w:type="dxa"/>
          </w:tcPr>
          <w:p w14:paraId="4904FE4F" w14:textId="77777777" w:rsidR="00773EA4" w:rsidRPr="0092607F" w:rsidRDefault="00773EA4" w:rsidP="008B4918">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 xml:space="preserve">Hrvatski operator prijenosnog sustava d.o.o., Sektor za razvoj investicije i </w:t>
            </w:r>
            <w:r w:rsidRPr="0092607F">
              <w:rPr>
                <w:rFonts w:asciiTheme="minorHAnsi" w:hAnsiTheme="minorHAnsi" w:cstheme="minorHAnsi"/>
                <w:sz w:val="20"/>
                <w:szCs w:val="20"/>
              </w:rPr>
              <w:lastRenderedPageBreak/>
              <w:t>izgradnje</w:t>
            </w:r>
          </w:p>
        </w:tc>
        <w:tc>
          <w:tcPr>
            <w:tcW w:w="7444" w:type="dxa"/>
          </w:tcPr>
          <w:p w14:paraId="5F9CFA6F" w14:textId="4866197D" w:rsidR="00773EA4" w:rsidRPr="0092607F" w:rsidRDefault="00D862AF" w:rsidP="008B4918">
            <w:pPr>
              <w:spacing w:after="0" w:line="240" w:lineRule="auto"/>
              <w:rPr>
                <w:rFonts w:asciiTheme="minorHAnsi" w:hAnsiTheme="minorHAnsi" w:cstheme="minorHAnsi"/>
                <w:sz w:val="20"/>
                <w:szCs w:val="20"/>
              </w:rPr>
            </w:pPr>
            <w:r>
              <w:rPr>
                <w:rFonts w:asciiTheme="minorHAnsi" w:hAnsiTheme="minorHAnsi" w:cstheme="minorHAnsi"/>
                <w:sz w:val="20"/>
                <w:szCs w:val="20"/>
              </w:rPr>
              <w:lastRenderedPageBreak/>
              <w:t>Smatraju da Razvojnom strategijom</w:t>
            </w:r>
            <w:r w:rsidR="00773EA4" w:rsidRPr="0092607F">
              <w:rPr>
                <w:rFonts w:asciiTheme="minorHAnsi" w:hAnsiTheme="minorHAnsi" w:cstheme="minorHAnsi"/>
                <w:sz w:val="20"/>
                <w:szCs w:val="20"/>
              </w:rPr>
              <w:t xml:space="preserve"> trebaju biti obuhvaćeni i energetski objekti za prijenos električne energije – postojeći i svi planirani visokonaponski objekti i postrojenja (dalekovodi, kabeli, rasklopna postrojenja i transformatorske stanice) naponske razine </w:t>
            </w:r>
            <w:r w:rsidR="00773EA4" w:rsidRPr="0092607F">
              <w:rPr>
                <w:rFonts w:asciiTheme="minorHAnsi" w:hAnsiTheme="minorHAnsi" w:cstheme="minorHAnsi"/>
                <w:sz w:val="20"/>
                <w:szCs w:val="20"/>
              </w:rPr>
              <w:lastRenderedPageBreak/>
              <w:t>110, 220 i 400 kV koji se nalaze u prostornom obuhvatu Grada Zagreba.</w:t>
            </w:r>
          </w:p>
          <w:p w14:paraId="24405715" w14:textId="76897FD9" w:rsidR="00D862AF" w:rsidRPr="0092607F" w:rsidRDefault="00D862AF" w:rsidP="00D862AF">
            <w:pPr>
              <w:spacing w:before="0" w:after="0" w:line="240" w:lineRule="auto"/>
              <w:rPr>
                <w:rFonts w:asciiTheme="minorHAnsi" w:hAnsiTheme="minorHAnsi" w:cstheme="minorHAnsi"/>
                <w:sz w:val="20"/>
                <w:szCs w:val="20"/>
              </w:rPr>
            </w:pPr>
            <w:r>
              <w:rPr>
                <w:rFonts w:asciiTheme="minorHAnsi" w:hAnsiTheme="minorHAnsi" w:cstheme="minorHAnsi"/>
                <w:sz w:val="20"/>
                <w:szCs w:val="20"/>
              </w:rPr>
              <w:t xml:space="preserve">Također, </w:t>
            </w:r>
            <w:r w:rsidR="00773EA4" w:rsidRPr="0092607F">
              <w:rPr>
                <w:rFonts w:asciiTheme="minorHAnsi" w:hAnsiTheme="minorHAnsi" w:cstheme="minorHAnsi"/>
                <w:sz w:val="20"/>
                <w:szCs w:val="20"/>
              </w:rPr>
              <w:t>Hrvatski operator prijenosnog sustava d.o.o. (HOPS) je krajem 2015. izradio desetogodišnji plan razvoja za razdoblje 2016. – 2025. godine, koji je rezultat najnovijih događanja u elektroenergetskom sektoru Republike Hrvatske i spoznaja o faktorima od utjecaja na očekivani razvoj prijenosne mreže. Navedeni desetogodišnji plan je odobrila Hrvatska energetska regulatorna agencija (HERA) dana 5. travnja 2016. godine</w:t>
            </w:r>
            <w:r>
              <w:rPr>
                <w:rFonts w:asciiTheme="minorHAnsi" w:hAnsiTheme="minorHAnsi" w:cstheme="minorHAnsi"/>
                <w:sz w:val="20"/>
                <w:szCs w:val="20"/>
              </w:rPr>
              <w:t>.</w:t>
            </w:r>
          </w:p>
          <w:p w14:paraId="47FA6EBE" w14:textId="6C964DDE"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Dodatno smatra</w:t>
            </w:r>
            <w:r w:rsidR="00D862AF">
              <w:rPr>
                <w:rFonts w:asciiTheme="minorHAnsi" w:hAnsiTheme="minorHAnsi" w:cstheme="minorHAnsi"/>
                <w:sz w:val="20"/>
                <w:szCs w:val="20"/>
              </w:rPr>
              <w:t>ju</w:t>
            </w:r>
            <w:r w:rsidRPr="0092607F">
              <w:rPr>
                <w:rFonts w:asciiTheme="minorHAnsi" w:hAnsiTheme="minorHAnsi" w:cstheme="minorHAnsi"/>
                <w:sz w:val="20"/>
                <w:szCs w:val="20"/>
              </w:rPr>
              <w:t xml:space="preserve"> da je pri određivanju sadržaja i razine podataka strateške studije potrebno uzeti u obzir dopis HOPS-a broj 32-444/16.JM. od 22. siječnja 2016. godine u kojem je izneseno očitovanje vezano za izmjene i dopune prostornog plana Grada Zagreba.</w:t>
            </w:r>
          </w:p>
        </w:tc>
        <w:tc>
          <w:tcPr>
            <w:tcW w:w="3589" w:type="dxa"/>
          </w:tcPr>
          <w:p w14:paraId="26F388A8" w14:textId="75435DEA" w:rsidR="00773EA4" w:rsidRPr="0092607F" w:rsidRDefault="00773EA4" w:rsidP="006837C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 xml:space="preserve">S obzirom na to da Strategija daje okvir za tipove aktivnosti čijim se provođenjem može očekivati ostvarenje strategijom </w:t>
            </w:r>
            <w:r w:rsidRPr="0092607F">
              <w:rPr>
                <w:rFonts w:asciiTheme="minorHAnsi" w:hAnsiTheme="minorHAnsi" w:cstheme="minorHAnsi"/>
                <w:sz w:val="20"/>
                <w:szCs w:val="20"/>
              </w:rPr>
              <w:lastRenderedPageBreak/>
              <w:t xml:space="preserve">zadanih ciljeva, u ovoj fazi ne može se govoriti o stvarno prepoznatim utjecajima konkretnih zahvata već se pristup </w:t>
            </w:r>
            <w:r w:rsidR="006837C9">
              <w:rPr>
                <w:rFonts w:asciiTheme="minorHAnsi" w:hAnsiTheme="minorHAnsi" w:cstheme="minorHAnsi"/>
                <w:sz w:val="20"/>
                <w:szCs w:val="20"/>
              </w:rPr>
              <w:t>bazirao na</w:t>
            </w:r>
            <w:r w:rsidRPr="0092607F">
              <w:rPr>
                <w:rFonts w:asciiTheme="minorHAnsi" w:hAnsiTheme="minorHAnsi" w:cstheme="minorHAnsi"/>
                <w:sz w:val="20"/>
                <w:szCs w:val="20"/>
              </w:rPr>
              <w:t xml:space="preserve"> prepoznavanju mogućih rizika koji bi eventualnim provođenjem aktivnosti (uključujući energetiku) mogli ugroziti stanje okoliša, kao i na prepoznavanju prilika da se pozitivni utjecaji pojačaju.</w:t>
            </w:r>
          </w:p>
        </w:tc>
      </w:tr>
      <w:tr w:rsidR="00773EA4" w:rsidRPr="0092607F" w14:paraId="6F501932" w14:textId="77777777" w:rsidTr="006B64D4">
        <w:tc>
          <w:tcPr>
            <w:tcW w:w="687" w:type="dxa"/>
          </w:tcPr>
          <w:p w14:paraId="723E982F" w14:textId="77777777" w:rsidR="00773EA4" w:rsidRPr="0092607F" w:rsidRDefault="00773EA4" w:rsidP="00BB6BD8">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 xml:space="preserve">4. </w:t>
            </w:r>
          </w:p>
        </w:tc>
        <w:tc>
          <w:tcPr>
            <w:tcW w:w="2455" w:type="dxa"/>
          </w:tcPr>
          <w:p w14:paraId="666148AB" w14:textId="77777777" w:rsidR="00773EA4" w:rsidRPr="0092607F" w:rsidRDefault="00773EA4" w:rsidP="00BB6BD8">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Hrvatska agencija za okoliš i prirodu</w:t>
            </w:r>
          </w:p>
        </w:tc>
        <w:tc>
          <w:tcPr>
            <w:tcW w:w="7444" w:type="dxa"/>
          </w:tcPr>
          <w:p w14:paraId="45560E93" w14:textId="799362DB" w:rsidR="00773EA4" w:rsidRPr="0092607F" w:rsidRDefault="00773EA4" w:rsidP="00BB6BD8">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S obzirom na obuhvat tematike Strategije, Strateška studija procjene utjecaja na okoliš treba, s ciljem utvrđivanja mogućih utjecaja, analizirati sljedeće sastavnice bitne za očuvanje bioraznolikosti, georaznolikosti i krajobraznih vrijednosti:</w:t>
            </w:r>
          </w:p>
          <w:p w14:paraId="1179F43F"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-zaštićena područja (temeljem Zakona o zaštiti prirode) – temeljne vrijednosti</w:t>
            </w:r>
          </w:p>
          <w:p w14:paraId="0E9BDC5F"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-ugrožena i rijetka staništa (temeljem Zakona o zaštiti prirode, odnosno Pravilnika o popisu stanišnih tipova, karti staništa te ugroženim i rijetkim stanišnim tipovima) – važni lokaliteti i/ili zone</w:t>
            </w:r>
          </w:p>
          <w:p w14:paraId="0C61E6EE" w14:textId="74C4C338"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-vrste (flora, fauna, gljive) i njihove populacije, s posebnim naglaskom na recentna nalazišta strogo zaštićenih i ugroženih vrsta</w:t>
            </w:r>
          </w:p>
          <w:p w14:paraId="22E4F7B4"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-geološka obilježja – lokaliteti i/ili zone važni za georaznolikost</w:t>
            </w:r>
          </w:p>
          <w:p w14:paraId="44FF738E"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-krajobrazne vrijednosti – područja iznimno vrijednih krajobraznih obilježja.</w:t>
            </w:r>
          </w:p>
          <w:p w14:paraId="1700ED26"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U cilju djelotvorne provedbe strateške procjene utjecaja na okoliš, u Strateškoj studiji je, u smislu analize mogućih utjecaja na gore navedene sastavnice prirodnih vrijednosti područja Grada Zagreba, posebnu pozornost potrebno posvetiti odrednicama razvoja sljedećih sektora:</w:t>
            </w:r>
          </w:p>
          <w:p w14:paraId="19968720"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-prometni sustav</w:t>
            </w:r>
          </w:p>
          <w:p w14:paraId="3ECA9291"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-industrija i poduzetništvo</w:t>
            </w:r>
          </w:p>
          <w:p w14:paraId="7C65AA80"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-gospodarenje otpadom</w:t>
            </w:r>
          </w:p>
          <w:p w14:paraId="634AEAEE"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-rudarstvo i geotehnika</w:t>
            </w:r>
          </w:p>
          <w:p w14:paraId="4C23A52C"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-turizam</w:t>
            </w:r>
          </w:p>
          <w:p w14:paraId="0E84545E"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-poljoprivreda</w:t>
            </w:r>
          </w:p>
          <w:p w14:paraId="05A5434A"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-šumarstvo i lovstvo</w:t>
            </w:r>
          </w:p>
          <w:p w14:paraId="301316A5"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-hidromelioracije</w:t>
            </w:r>
          </w:p>
          <w:p w14:paraId="67588A96"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-vodnogospodarski sustav</w:t>
            </w:r>
          </w:p>
          <w:p w14:paraId="4AC983BE"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-energetski sustav</w:t>
            </w:r>
          </w:p>
          <w:p w14:paraId="2FCFF567"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-komunalna infrastruktura</w:t>
            </w:r>
          </w:p>
          <w:p w14:paraId="5806410A"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-razvoj urbanih i ruralnih naselja</w:t>
            </w:r>
          </w:p>
          <w:p w14:paraId="02FA078F"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-izdvojena građevinska područja</w:t>
            </w:r>
          </w:p>
        </w:tc>
        <w:tc>
          <w:tcPr>
            <w:tcW w:w="3589" w:type="dxa"/>
          </w:tcPr>
          <w:p w14:paraId="2F0BB5F4" w14:textId="147127A0" w:rsidR="00773EA4" w:rsidRPr="0092607F" w:rsidRDefault="00773EA4" w:rsidP="0010387C">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Strateška studija analizira</w:t>
            </w:r>
            <w:r w:rsidR="0010387C">
              <w:rPr>
                <w:rFonts w:asciiTheme="minorHAnsi" w:hAnsiTheme="minorHAnsi" w:cstheme="minorHAnsi"/>
                <w:sz w:val="20"/>
                <w:szCs w:val="20"/>
              </w:rPr>
              <w:t>la</w:t>
            </w:r>
            <w:r w:rsidRPr="0092607F">
              <w:rPr>
                <w:rFonts w:asciiTheme="minorHAnsi" w:hAnsiTheme="minorHAnsi" w:cstheme="minorHAnsi"/>
                <w:sz w:val="20"/>
                <w:szCs w:val="20"/>
              </w:rPr>
              <w:t xml:space="preserve"> </w:t>
            </w:r>
            <w:r w:rsidR="0010387C">
              <w:rPr>
                <w:rFonts w:asciiTheme="minorHAnsi" w:hAnsiTheme="minorHAnsi" w:cstheme="minorHAnsi"/>
                <w:sz w:val="20"/>
                <w:szCs w:val="20"/>
              </w:rPr>
              <w:t>j</w:t>
            </w:r>
            <w:r w:rsidRPr="0092607F">
              <w:rPr>
                <w:rFonts w:asciiTheme="minorHAnsi" w:hAnsiTheme="minorHAnsi" w:cstheme="minorHAnsi"/>
                <w:sz w:val="20"/>
                <w:szCs w:val="20"/>
              </w:rPr>
              <w:t xml:space="preserve">e navedene sastavnice u mjeri u kojoj </w:t>
            </w:r>
            <w:r w:rsidR="0010387C">
              <w:rPr>
                <w:rFonts w:asciiTheme="minorHAnsi" w:hAnsiTheme="minorHAnsi" w:cstheme="minorHAnsi"/>
                <w:sz w:val="20"/>
                <w:szCs w:val="20"/>
              </w:rPr>
              <w:t xml:space="preserve">su </w:t>
            </w:r>
            <w:r w:rsidRPr="0092607F">
              <w:rPr>
                <w:rFonts w:asciiTheme="minorHAnsi" w:hAnsiTheme="minorHAnsi" w:cstheme="minorHAnsi"/>
                <w:sz w:val="20"/>
                <w:szCs w:val="20"/>
              </w:rPr>
              <w:t>relevantn</w:t>
            </w:r>
            <w:r w:rsidR="0010387C">
              <w:rPr>
                <w:rFonts w:asciiTheme="minorHAnsi" w:hAnsiTheme="minorHAnsi" w:cstheme="minorHAnsi"/>
                <w:sz w:val="20"/>
                <w:szCs w:val="20"/>
              </w:rPr>
              <w:t>e s obzirom</w:t>
            </w:r>
            <w:r w:rsidRPr="0092607F">
              <w:rPr>
                <w:rFonts w:asciiTheme="minorHAnsi" w:hAnsiTheme="minorHAnsi" w:cstheme="minorHAnsi"/>
                <w:sz w:val="20"/>
                <w:szCs w:val="20"/>
              </w:rPr>
              <w:t xml:space="preserve"> na aktivnosti koje se planiraju</w:t>
            </w:r>
            <w:r w:rsidR="0010387C">
              <w:rPr>
                <w:rFonts w:asciiTheme="minorHAnsi" w:hAnsiTheme="minorHAnsi" w:cstheme="minorHAnsi"/>
                <w:sz w:val="20"/>
                <w:szCs w:val="20"/>
              </w:rPr>
              <w:t xml:space="preserve"> RS GZ</w:t>
            </w:r>
            <w:r w:rsidRPr="0092607F">
              <w:rPr>
                <w:rFonts w:asciiTheme="minorHAnsi" w:hAnsiTheme="minorHAnsi" w:cstheme="minorHAnsi"/>
                <w:sz w:val="20"/>
                <w:szCs w:val="20"/>
              </w:rPr>
              <w:t>.</w:t>
            </w:r>
          </w:p>
        </w:tc>
      </w:tr>
      <w:tr w:rsidR="00773EA4" w:rsidRPr="0092607F" w14:paraId="5DE87C2C" w14:textId="77777777" w:rsidTr="006B64D4">
        <w:tc>
          <w:tcPr>
            <w:tcW w:w="687" w:type="dxa"/>
          </w:tcPr>
          <w:p w14:paraId="6EE37EE9" w14:textId="77777777" w:rsidR="00773EA4" w:rsidRPr="0030116F" w:rsidRDefault="00773EA4" w:rsidP="005907B6">
            <w:pPr>
              <w:spacing w:after="0" w:line="240" w:lineRule="auto"/>
              <w:rPr>
                <w:rFonts w:asciiTheme="minorHAnsi" w:hAnsiTheme="minorHAnsi" w:cstheme="minorHAnsi"/>
                <w:sz w:val="20"/>
                <w:szCs w:val="20"/>
              </w:rPr>
            </w:pPr>
            <w:r w:rsidRPr="0030116F">
              <w:rPr>
                <w:rFonts w:asciiTheme="minorHAnsi" w:hAnsiTheme="minorHAnsi" w:cstheme="minorHAnsi"/>
                <w:sz w:val="20"/>
                <w:szCs w:val="20"/>
              </w:rPr>
              <w:lastRenderedPageBreak/>
              <w:t>5.</w:t>
            </w:r>
          </w:p>
        </w:tc>
        <w:tc>
          <w:tcPr>
            <w:tcW w:w="2455" w:type="dxa"/>
          </w:tcPr>
          <w:p w14:paraId="28889247" w14:textId="77777777" w:rsidR="00773EA4" w:rsidRPr="0030116F" w:rsidRDefault="00773EA4" w:rsidP="0030116F">
            <w:pPr>
              <w:spacing w:after="0" w:line="240" w:lineRule="auto"/>
              <w:rPr>
                <w:rFonts w:asciiTheme="minorHAnsi" w:hAnsiTheme="minorHAnsi" w:cstheme="minorHAnsi"/>
                <w:sz w:val="20"/>
                <w:szCs w:val="20"/>
              </w:rPr>
            </w:pPr>
            <w:r w:rsidRPr="0030116F">
              <w:rPr>
                <w:rFonts w:asciiTheme="minorHAnsi" w:hAnsiTheme="minorHAnsi" w:cstheme="minorHAnsi"/>
                <w:sz w:val="20"/>
                <w:szCs w:val="20"/>
              </w:rPr>
              <w:t>Zavod za prostorno uređenje Grada Zagreba</w:t>
            </w:r>
          </w:p>
        </w:tc>
        <w:tc>
          <w:tcPr>
            <w:tcW w:w="7444" w:type="dxa"/>
          </w:tcPr>
          <w:p w14:paraId="1A607B59" w14:textId="45B8ED8F" w:rsidR="00773EA4" w:rsidRPr="0030116F" w:rsidRDefault="0030116F" w:rsidP="0030116F">
            <w:pPr>
              <w:spacing w:after="0" w:line="240" w:lineRule="auto"/>
              <w:rPr>
                <w:rFonts w:asciiTheme="minorHAnsi" w:hAnsiTheme="minorHAnsi" w:cstheme="minorHAnsi"/>
                <w:sz w:val="20"/>
                <w:szCs w:val="20"/>
              </w:rPr>
            </w:pPr>
            <w:r>
              <w:rPr>
                <w:rFonts w:asciiTheme="minorHAnsi" w:hAnsiTheme="minorHAnsi" w:cstheme="minorHAnsi"/>
                <w:sz w:val="20"/>
                <w:szCs w:val="20"/>
              </w:rPr>
              <w:t>Smatraju da je u stratešku studiju potrebno uključiti sljedeće teme:</w:t>
            </w:r>
          </w:p>
          <w:p w14:paraId="0268B8BD" w14:textId="77777777" w:rsidR="00773EA4" w:rsidRPr="0030116F" w:rsidRDefault="00773EA4" w:rsidP="00773EA4">
            <w:pPr>
              <w:spacing w:before="0" w:after="0" w:line="240" w:lineRule="auto"/>
              <w:rPr>
                <w:rFonts w:asciiTheme="minorHAnsi" w:hAnsiTheme="minorHAnsi" w:cstheme="minorHAnsi"/>
                <w:sz w:val="20"/>
                <w:szCs w:val="20"/>
              </w:rPr>
            </w:pPr>
            <w:r w:rsidRPr="0030116F">
              <w:rPr>
                <w:rFonts w:asciiTheme="minorHAnsi" w:hAnsiTheme="minorHAnsi" w:cstheme="minorHAnsi"/>
                <w:sz w:val="20"/>
                <w:szCs w:val="20"/>
              </w:rPr>
              <w:t>1. Uredbom o ekološkoj mreži (NN 124/13, 105/15) na području Grada Zagreba utvrđena su slijedeća područja ekološke mreže Natura 2000: Medvednica, Vejalnica i Krč i potok Dolje. Strateška procjena utjecaja na okoliš trebala bi obuhvatiti utjecaj mjera Razvojne strategije na navedena područja. Osim područja ekološke mreže, potrebno je obuhvatiti sve zelene površine koje se štite Zakonom o zaštiti prirode i mjerama prostorno-planske dokumentacije, tako i one koje čine dio sustava javnih zelenih površina (parkovne, šumske površine i dr.).</w:t>
            </w:r>
          </w:p>
          <w:p w14:paraId="0683CF01" w14:textId="22DB9382" w:rsidR="00773EA4" w:rsidRPr="0030116F" w:rsidRDefault="00773EA4" w:rsidP="00773EA4">
            <w:pPr>
              <w:spacing w:before="0" w:after="0" w:line="240" w:lineRule="auto"/>
              <w:rPr>
                <w:rFonts w:asciiTheme="minorHAnsi" w:hAnsiTheme="minorHAnsi" w:cstheme="minorHAnsi"/>
                <w:sz w:val="20"/>
                <w:szCs w:val="20"/>
              </w:rPr>
            </w:pPr>
            <w:r w:rsidRPr="0030116F">
              <w:rPr>
                <w:rFonts w:asciiTheme="minorHAnsi" w:hAnsiTheme="minorHAnsi" w:cstheme="minorHAnsi"/>
                <w:sz w:val="20"/>
                <w:szCs w:val="20"/>
              </w:rPr>
              <w:t xml:space="preserve">2. Strateška studija </w:t>
            </w:r>
            <w:r w:rsidR="0030116F">
              <w:rPr>
                <w:rFonts w:asciiTheme="minorHAnsi" w:hAnsiTheme="minorHAnsi" w:cstheme="minorHAnsi"/>
                <w:sz w:val="20"/>
                <w:szCs w:val="20"/>
              </w:rPr>
              <w:t xml:space="preserve">bi </w:t>
            </w:r>
            <w:r w:rsidRPr="0030116F">
              <w:rPr>
                <w:rFonts w:asciiTheme="minorHAnsi" w:hAnsiTheme="minorHAnsi" w:cstheme="minorHAnsi"/>
                <w:sz w:val="20"/>
                <w:szCs w:val="20"/>
              </w:rPr>
              <w:t>trebala obraditi utjecaj urbane sanacije i uređenja prostora zahvaćenih nezakonitom izgradnjom te utjecaj planiranog širenja građevinskih područja na okoliš Grada Zagreba, kulturno-povijesnu baštinu, krajobraz i druge značajke prema Uredbi o strateškoj procjeni utjecaja plana i programa na okoliš.</w:t>
            </w:r>
          </w:p>
          <w:p w14:paraId="09A91084" w14:textId="36DA6899" w:rsidR="00773EA4" w:rsidRPr="0030116F" w:rsidRDefault="00773EA4" w:rsidP="00773EA4">
            <w:pPr>
              <w:spacing w:before="0" w:after="0" w:line="240" w:lineRule="auto"/>
              <w:rPr>
                <w:rFonts w:asciiTheme="minorHAnsi" w:hAnsiTheme="minorHAnsi" w:cstheme="minorHAnsi"/>
                <w:sz w:val="20"/>
                <w:szCs w:val="20"/>
              </w:rPr>
            </w:pPr>
            <w:r w:rsidRPr="0030116F">
              <w:rPr>
                <w:rFonts w:asciiTheme="minorHAnsi" w:hAnsiTheme="minorHAnsi" w:cstheme="minorHAnsi"/>
                <w:sz w:val="20"/>
                <w:szCs w:val="20"/>
              </w:rPr>
              <w:t xml:space="preserve">Kao jedna od mjera u Razvojnoj strategiji navodi se očuvanje tradicionalnih obilježja i uređivanje naselja ruralnog i suburbanog karaktera nekadašnjih seoskih naselja. </w:t>
            </w:r>
            <w:r w:rsidRPr="006F2F55">
              <w:rPr>
                <w:rFonts w:asciiTheme="minorHAnsi" w:hAnsiTheme="minorHAnsi" w:cstheme="minorHAnsi"/>
                <w:sz w:val="20"/>
                <w:szCs w:val="20"/>
              </w:rPr>
              <w:t>Strateška studija mogla bi dati smjernice u definiranju zahvata za kvalitetno provođenje navedene mjere.</w:t>
            </w:r>
          </w:p>
          <w:p w14:paraId="35EB566F" w14:textId="77777777" w:rsidR="00773EA4" w:rsidRPr="0030116F" w:rsidRDefault="00773EA4" w:rsidP="00773EA4">
            <w:pPr>
              <w:spacing w:before="0" w:after="0" w:line="240" w:lineRule="auto"/>
              <w:rPr>
                <w:rFonts w:asciiTheme="minorHAnsi" w:hAnsiTheme="minorHAnsi" w:cstheme="minorHAnsi"/>
                <w:sz w:val="20"/>
                <w:szCs w:val="20"/>
              </w:rPr>
            </w:pPr>
            <w:r w:rsidRPr="0030116F">
              <w:rPr>
                <w:rFonts w:asciiTheme="minorHAnsi" w:hAnsiTheme="minorHAnsi" w:cstheme="minorHAnsi"/>
                <w:sz w:val="20"/>
                <w:szCs w:val="20"/>
              </w:rPr>
              <w:t>3. Jedan od mogućih utjecaja na zelene površine i bioraznolikost može imati i poljoprivreda. Prilikom definiranja poljoprivrednih zona potrebno je uzeti u obzir moguće posljedice poljoprivredne proizvodnje.</w:t>
            </w:r>
          </w:p>
          <w:p w14:paraId="205FBDA4" w14:textId="77777777" w:rsidR="00773EA4" w:rsidRPr="0030116F" w:rsidRDefault="00773EA4" w:rsidP="00773EA4">
            <w:pPr>
              <w:spacing w:before="0" w:after="0" w:line="240" w:lineRule="auto"/>
              <w:rPr>
                <w:rFonts w:asciiTheme="minorHAnsi" w:hAnsiTheme="minorHAnsi" w:cstheme="minorHAnsi"/>
                <w:sz w:val="20"/>
                <w:szCs w:val="20"/>
              </w:rPr>
            </w:pPr>
            <w:r w:rsidRPr="0030116F">
              <w:rPr>
                <w:rFonts w:asciiTheme="minorHAnsi" w:hAnsiTheme="minorHAnsi" w:cstheme="minorHAnsi"/>
                <w:sz w:val="20"/>
                <w:szCs w:val="20"/>
              </w:rPr>
              <w:t>4. Mišljenja smo da bi Strateška studija trebala uzeti u obzir i utjecaj zahvata koji se planiraju obavljati uz rijeku Savu te utjecaj njenog korištenja. Osim na Savu, bilo bi korisno obraditi utjecaj mjera i zahvata na ostala područja posebne zaštite voda.</w:t>
            </w:r>
          </w:p>
          <w:p w14:paraId="13FAFCF2" w14:textId="77777777" w:rsidR="00773EA4" w:rsidRPr="0030116F" w:rsidRDefault="00773EA4" w:rsidP="00773EA4">
            <w:pPr>
              <w:spacing w:before="0" w:after="0" w:line="240" w:lineRule="auto"/>
              <w:rPr>
                <w:rFonts w:asciiTheme="minorHAnsi" w:hAnsiTheme="minorHAnsi" w:cstheme="minorHAnsi"/>
                <w:sz w:val="20"/>
                <w:szCs w:val="20"/>
              </w:rPr>
            </w:pPr>
            <w:r w:rsidRPr="0030116F">
              <w:rPr>
                <w:rFonts w:asciiTheme="minorHAnsi" w:hAnsiTheme="minorHAnsi" w:cstheme="minorHAnsi"/>
                <w:sz w:val="20"/>
                <w:szCs w:val="20"/>
              </w:rPr>
              <w:t>5. Neizostavni dio Strateške studije i unapređivanje sustava cjelovitog gospodarenja otpadom.</w:t>
            </w:r>
          </w:p>
          <w:p w14:paraId="1EC68484" w14:textId="77777777" w:rsidR="00773EA4" w:rsidRPr="0030116F" w:rsidRDefault="00773EA4" w:rsidP="00773EA4">
            <w:pPr>
              <w:spacing w:before="0" w:after="0" w:line="240" w:lineRule="auto"/>
              <w:rPr>
                <w:rFonts w:asciiTheme="minorHAnsi" w:hAnsiTheme="minorHAnsi" w:cstheme="minorHAnsi"/>
                <w:sz w:val="20"/>
                <w:szCs w:val="20"/>
              </w:rPr>
            </w:pPr>
            <w:r w:rsidRPr="0030116F">
              <w:rPr>
                <w:rFonts w:asciiTheme="minorHAnsi" w:hAnsiTheme="minorHAnsi" w:cstheme="minorHAnsi"/>
                <w:sz w:val="20"/>
                <w:szCs w:val="20"/>
              </w:rPr>
              <w:lastRenderedPageBreak/>
              <w:t>6. Integracija i poboljšanje kompletne infrastrukture mreže imat će utjecaj na okolišne i druge značajke prema Uredbi o strateškoj procjeni utjecaja plana i programa na okoliš, stoga je potrebno tu mjeru uklopiti u sadržaj Strateške studije.</w:t>
            </w:r>
          </w:p>
        </w:tc>
        <w:tc>
          <w:tcPr>
            <w:tcW w:w="3589" w:type="dxa"/>
          </w:tcPr>
          <w:p w14:paraId="33989F99" w14:textId="541F943E" w:rsidR="00773EA4" w:rsidRPr="0030116F" w:rsidRDefault="00773EA4" w:rsidP="0030116F">
            <w:pPr>
              <w:spacing w:after="0" w:line="240" w:lineRule="auto"/>
              <w:rPr>
                <w:rFonts w:asciiTheme="minorHAnsi" w:hAnsiTheme="minorHAnsi" w:cstheme="minorHAnsi"/>
                <w:sz w:val="20"/>
                <w:szCs w:val="20"/>
              </w:rPr>
            </w:pPr>
            <w:r w:rsidRPr="0030116F">
              <w:rPr>
                <w:rFonts w:asciiTheme="minorHAnsi" w:hAnsiTheme="minorHAnsi" w:cstheme="minorHAnsi"/>
                <w:sz w:val="20"/>
                <w:szCs w:val="20"/>
              </w:rPr>
              <w:lastRenderedPageBreak/>
              <w:t>Za Razvojnu strategiju proveden je postupak prethodne ocjene prihvatljivosti strategije za ekološku mrežu te je dobiveno Rješenje Ministarstva zaštite okoliša i prirode da je Razvojna strategija prihvatljiva za ekološku mrežu te nije potrebno provoditi Glavnu ocjenu. S obzirom na navedeno, utjecaji na ekološku mrežu bit će obrađeni načelno, u poglavlju koje obrađuje zaštićena područja</w:t>
            </w:r>
            <w:r w:rsidR="00B97B84">
              <w:rPr>
                <w:rFonts w:asciiTheme="minorHAnsi" w:hAnsiTheme="minorHAnsi" w:cstheme="minorHAnsi"/>
                <w:sz w:val="20"/>
                <w:szCs w:val="20"/>
              </w:rPr>
              <w:t xml:space="preserve"> prirode</w:t>
            </w:r>
            <w:r w:rsidRPr="0030116F">
              <w:rPr>
                <w:rFonts w:asciiTheme="minorHAnsi" w:hAnsiTheme="minorHAnsi" w:cstheme="minorHAnsi"/>
                <w:sz w:val="20"/>
                <w:szCs w:val="20"/>
              </w:rPr>
              <w:t xml:space="preserve">. </w:t>
            </w:r>
          </w:p>
          <w:p w14:paraId="22DB9B7B" w14:textId="140C0D94" w:rsidR="00773EA4" w:rsidRPr="0030116F" w:rsidRDefault="00B97B84" w:rsidP="00B97B84">
            <w:pPr>
              <w:spacing w:before="0" w:after="0" w:line="240" w:lineRule="auto"/>
              <w:rPr>
                <w:rFonts w:asciiTheme="minorHAnsi" w:hAnsiTheme="minorHAnsi" w:cstheme="minorHAnsi"/>
                <w:sz w:val="20"/>
                <w:szCs w:val="20"/>
              </w:rPr>
            </w:pPr>
            <w:r w:rsidRPr="006837C9">
              <w:rPr>
                <w:rFonts w:asciiTheme="minorHAnsi" w:hAnsiTheme="minorHAnsi" w:cstheme="minorHAnsi"/>
                <w:sz w:val="20"/>
                <w:szCs w:val="20"/>
              </w:rPr>
              <w:t xml:space="preserve">Tematika </w:t>
            </w:r>
            <w:r>
              <w:rPr>
                <w:rFonts w:asciiTheme="minorHAnsi" w:hAnsiTheme="minorHAnsi" w:cstheme="minorHAnsi"/>
                <w:sz w:val="20"/>
                <w:szCs w:val="20"/>
              </w:rPr>
              <w:t xml:space="preserve">bioraznolikosti i krajobrazne raznolikosti </w:t>
            </w:r>
            <w:r w:rsidRPr="006837C9">
              <w:rPr>
                <w:rFonts w:asciiTheme="minorHAnsi" w:hAnsiTheme="minorHAnsi" w:cstheme="minorHAnsi"/>
                <w:sz w:val="20"/>
                <w:szCs w:val="20"/>
              </w:rPr>
              <w:t>je sagledana u Strateškoj studiji te obrađena u skladu s</w:t>
            </w:r>
            <w:r>
              <w:rPr>
                <w:rFonts w:asciiTheme="minorHAnsi" w:hAnsiTheme="minorHAnsi" w:cstheme="minorHAnsi"/>
                <w:sz w:val="20"/>
                <w:szCs w:val="20"/>
              </w:rPr>
              <w:t>a</w:t>
            </w:r>
            <w:r w:rsidRPr="006837C9">
              <w:rPr>
                <w:rFonts w:asciiTheme="minorHAnsi" w:hAnsiTheme="minorHAnsi" w:cstheme="minorHAnsi"/>
                <w:sz w:val="20"/>
                <w:szCs w:val="20"/>
              </w:rPr>
              <w:t xml:space="preserve"> </w:t>
            </w:r>
            <w:r>
              <w:rPr>
                <w:rFonts w:asciiTheme="minorHAnsi" w:hAnsiTheme="minorHAnsi" w:cstheme="minorHAnsi"/>
                <w:sz w:val="20"/>
                <w:szCs w:val="20"/>
              </w:rPr>
              <w:t xml:space="preserve">određenim </w:t>
            </w:r>
            <w:r w:rsidRPr="006837C9">
              <w:rPr>
                <w:rFonts w:asciiTheme="minorHAnsi" w:hAnsiTheme="minorHAnsi" w:cstheme="minorHAnsi"/>
                <w:sz w:val="20"/>
                <w:szCs w:val="20"/>
              </w:rPr>
              <w:t>sadržajem</w:t>
            </w:r>
            <w:r>
              <w:rPr>
                <w:rFonts w:asciiTheme="minorHAnsi" w:hAnsiTheme="minorHAnsi" w:cstheme="minorHAnsi"/>
                <w:sz w:val="20"/>
                <w:szCs w:val="20"/>
              </w:rPr>
              <w:t xml:space="preserve"> te predviđenim</w:t>
            </w:r>
            <w:r w:rsidRPr="006837C9">
              <w:rPr>
                <w:rFonts w:asciiTheme="minorHAnsi" w:hAnsiTheme="minorHAnsi" w:cstheme="minorHAnsi"/>
                <w:sz w:val="20"/>
                <w:szCs w:val="20"/>
              </w:rPr>
              <w:t xml:space="preserve"> mjerama i aktivnostima</w:t>
            </w:r>
            <w:r>
              <w:rPr>
                <w:rFonts w:asciiTheme="minorHAnsi" w:hAnsiTheme="minorHAnsi" w:cstheme="minorHAnsi"/>
                <w:sz w:val="20"/>
                <w:szCs w:val="20"/>
              </w:rPr>
              <w:t xml:space="preserve"> RS GZ</w:t>
            </w:r>
          </w:p>
        </w:tc>
      </w:tr>
      <w:tr w:rsidR="00773EA4" w:rsidRPr="0092607F" w14:paraId="13E4DB35" w14:textId="77777777" w:rsidTr="006B64D4">
        <w:tc>
          <w:tcPr>
            <w:tcW w:w="687" w:type="dxa"/>
          </w:tcPr>
          <w:p w14:paraId="3AF0908E" w14:textId="77777777" w:rsidR="00773EA4" w:rsidRPr="0092607F" w:rsidRDefault="00773EA4" w:rsidP="005907B6">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6.</w:t>
            </w:r>
          </w:p>
        </w:tc>
        <w:tc>
          <w:tcPr>
            <w:tcW w:w="2455" w:type="dxa"/>
          </w:tcPr>
          <w:p w14:paraId="39E678FE" w14:textId="77777777" w:rsidR="00773EA4" w:rsidRPr="0092607F" w:rsidRDefault="00773EA4" w:rsidP="0030116F">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Grad Zagreb, Gradski ured za gospodarstvo, rad i poduzetništvo</w:t>
            </w:r>
          </w:p>
        </w:tc>
        <w:tc>
          <w:tcPr>
            <w:tcW w:w="7444" w:type="dxa"/>
          </w:tcPr>
          <w:p w14:paraId="663D3F35" w14:textId="73EB79FD" w:rsidR="00773EA4" w:rsidRPr="0092607F" w:rsidRDefault="00773EA4" w:rsidP="0030116F">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 xml:space="preserve">Gradski ured za gospodarstvo, rad i poduzetništvo </w:t>
            </w:r>
            <w:r w:rsidR="0030116F">
              <w:rPr>
                <w:rFonts w:asciiTheme="minorHAnsi" w:hAnsiTheme="minorHAnsi" w:cstheme="minorHAnsi"/>
                <w:sz w:val="20"/>
                <w:szCs w:val="20"/>
              </w:rPr>
              <w:t xml:space="preserve">je </w:t>
            </w:r>
            <w:r w:rsidRPr="0092607F">
              <w:rPr>
                <w:rFonts w:asciiTheme="minorHAnsi" w:hAnsiTheme="minorHAnsi" w:cstheme="minorHAnsi"/>
                <w:sz w:val="20"/>
                <w:szCs w:val="20"/>
              </w:rPr>
              <w:t>kao ured nadležan za mineralne sirovine za proizvodnju građevnog materijala; tehničko-građevni kamen (amfibiolit, andezit, bazalt, granit, dolomit, vapnenac), građevinski pijesak i šljunak iz neobnovljivih ležišta i ciglarska glina, trenutno nema radnih važećih koncesija za eksploataciju.</w:t>
            </w:r>
          </w:p>
          <w:p w14:paraId="684D7B7D" w14:textId="74491D9D"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Grad Zagreb, konstantno ima potrebu za mineralnim sirovinama (npr. šljunak kod gradnje ili rekonstrukcije cesta)) koje se mogu osigurati ili iz vlastitih izvora ili kupnjom.</w:t>
            </w:r>
          </w:p>
          <w:p w14:paraId="7F875794" w14:textId="3B9FBF99" w:rsidR="00773EA4" w:rsidRPr="0092607F" w:rsidRDefault="00773EA4" w:rsidP="00014EF5">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Slijedom navedenog, pri izradi strateških dokumenata</w:t>
            </w:r>
            <w:r w:rsidR="00014EF5">
              <w:rPr>
                <w:rFonts w:asciiTheme="minorHAnsi" w:hAnsiTheme="minorHAnsi" w:cstheme="minorHAnsi"/>
                <w:sz w:val="20"/>
                <w:szCs w:val="20"/>
              </w:rPr>
              <w:t xml:space="preserve"> potrebno je navedeno uzeti</w:t>
            </w:r>
            <w:r w:rsidRPr="0092607F">
              <w:rPr>
                <w:rFonts w:asciiTheme="minorHAnsi" w:hAnsiTheme="minorHAnsi" w:cstheme="minorHAnsi"/>
                <w:sz w:val="20"/>
                <w:szCs w:val="20"/>
              </w:rPr>
              <w:t xml:space="preserve"> u obzir, kao i izrađene i usvojene podloge Rudarsko – geološke studije grada Zagreba.</w:t>
            </w:r>
          </w:p>
        </w:tc>
        <w:tc>
          <w:tcPr>
            <w:tcW w:w="3589" w:type="dxa"/>
          </w:tcPr>
          <w:p w14:paraId="07A65A5A" w14:textId="0AD611BC" w:rsidR="00773EA4" w:rsidRPr="0092607F" w:rsidRDefault="00773EA4" w:rsidP="00E57A35">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 xml:space="preserve">Razvojnom strategijom se u ovoj fazi ne planiraju aktivnosti koje su vezane za sanaciju eksploatacijskih polja, osim sanacije </w:t>
            </w:r>
            <w:r w:rsidR="00E57A35">
              <w:rPr>
                <w:rFonts w:asciiTheme="minorHAnsi" w:hAnsiTheme="minorHAnsi" w:cstheme="minorHAnsi"/>
                <w:sz w:val="20"/>
                <w:szCs w:val="20"/>
              </w:rPr>
              <w:t>devastiranih područja (</w:t>
            </w:r>
            <w:r w:rsidRPr="0092607F">
              <w:rPr>
                <w:rFonts w:asciiTheme="minorHAnsi" w:hAnsiTheme="minorHAnsi" w:cstheme="minorHAnsi"/>
                <w:sz w:val="20"/>
                <w:szCs w:val="20"/>
              </w:rPr>
              <w:t>divlj</w:t>
            </w:r>
            <w:r w:rsidR="00E57A35">
              <w:rPr>
                <w:rFonts w:asciiTheme="minorHAnsi" w:hAnsiTheme="minorHAnsi" w:cstheme="minorHAnsi"/>
                <w:sz w:val="20"/>
                <w:szCs w:val="20"/>
              </w:rPr>
              <w:t>e</w:t>
            </w:r>
            <w:r w:rsidRPr="0092607F">
              <w:rPr>
                <w:rFonts w:asciiTheme="minorHAnsi" w:hAnsiTheme="minorHAnsi" w:cstheme="minorHAnsi"/>
                <w:sz w:val="20"/>
                <w:szCs w:val="20"/>
              </w:rPr>
              <w:t xml:space="preserve"> šljunčar</w:t>
            </w:r>
            <w:r w:rsidR="00E57A35">
              <w:rPr>
                <w:rFonts w:asciiTheme="minorHAnsi" w:hAnsiTheme="minorHAnsi" w:cstheme="minorHAnsi"/>
                <w:sz w:val="20"/>
                <w:szCs w:val="20"/>
              </w:rPr>
              <w:t>e i dr.)</w:t>
            </w:r>
            <w:r w:rsidRPr="0092607F">
              <w:rPr>
                <w:rFonts w:asciiTheme="minorHAnsi" w:hAnsiTheme="minorHAnsi" w:cstheme="minorHAnsi"/>
                <w:sz w:val="20"/>
                <w:szCs w:val="20"/>
              </w:rPr>
              <w:t xml:space="preserve"> kao </w:t>
            </w:r>
            <w:r w:rsidR="00E57A35">
              <w:rPr>
                <w:rFonts w:asciiTheme="minorHAnsi" w:hAnsiTheme="minorHAnsi" w:cstheme="minorHAnsi"/>
                <w:sz w:val="20"/>
                <w:szCs w:val="20"/>
              </w:rPr>
              <w:t xml:space="preserve">moguće </w:t>
            </w:r>
            <w:r w:rsidRPr="0092607F">
              <w:rPr>
                <w:rFonts w:asciiTheme="minorHAnsi" w:hAnsiTheme="minorHAnsi" w:cstheme="minorHAnsi"/>
                <w:sz w:val="20"/>
                <w:szCs w:val="20"/>
              </w:rPr>
              <w:t>indikativne aktivnosti u sklopu mjere 3.1.9.</w:t>
            </w:r>
            <w:r w:rsidR="00E57A35">
              <w:rPr>
                <w:rFonts w:asciiTheme="minorHAnsi" w:hAnsiTheme="minorHAnsi" w:cstheme="minorHAnsi"/>
                <w:sz w:val="20"/>
                <w:szCs w:val="20"/>
              </w:rPr>
              <w:t xml:space="preserve"> </w:t>
            </w:r>
            <w:r w:rsidRPr="0092607F">
              <w:rPr>
                <w:rFonts w:asciiTheme="minorHAnsi" w:hAnsiTheme="minorHAnsi" w:cstheme="minorHAnsi"/>
                <w:sz w:val="20"/>
                <w:szCs w:val="20"/>
              </w:rPr>
              <w:t xml:space="preserve">Ukoliko se </w:t>
            </w:r>
            <w:r w:rsidR="00E57A35">
              <w:rPr>
                <w:rFonts w:asciiTheme="minorHAnsi" w:hAnsiTheme="minorHAnsi" w:cstheme="minorHAnsi"/>
                <w:sz w:val="20"/>
                <w:szCs w:val="20"/>
              </w:rPr>
              <w:t xml:space="preserve">eventualno </w:t>
            </w:r>
            <w:r w:rsidRPr="0092607F">
              <w:rPr>
                <w:rFonts w:asciiTheme="minorHAnsi" w:hAnsiTheme="minorHAnsi" w:cstheme="minorHAnsi"/>
                <w:sz w:val="20"/>
                <w:szCs w:val="20"/>
              </w:rPr>
              <w:t xml:space="preserve">u </w:t>
            </w:r>
            <w:r w:rsidR="00E57A35">
              <w:rPr>
                <w:rFonts w:asciiTheme="minorHAnsi" w:hAnsiTheme="minorHAnsi" w:cstheme="minorHAnsi"/>
                <w:sz w:val="20"/>
                <w:szCs w:val="20"/>
              </w:rPr>
              <w:t xml:space="preserve">sljedećim </w:t>
            </w:r>
            <w:r w:rsidRPr="0092607F">
              <w:rPr>
                <w:rFonts w:asciiTheme="minorHAnsi" w:hAnsiTheme="minorHAnsi" w:cstheme="minorHAnsi"/>
                <w:sz w:val="20"/>
                <w:szCs w:val="20"/>
              </w:rPr>
              <w:t>fazama</w:t>
            </w:r>
            <w:r w:rsidR="00E57A35">
              <w:rPr>
                <w:rFonts w:asciiTheme="minorHAnsi" w:hAnsiTheme="minorHAnsi" w:cstheme="minorHAnsi"/>
                <w:sz w:val="20"/>
                <w:szCs w:val="20"/>
              </w:rPr>
              <w:t xml:space="preserve"> izrade RS GZ</w:t>
            </w:r>
            <w:r w:rsidRPr="0092607F">
              <w:rPr>
                <w:rFonts w:asciiTheme="minorHAnsi" w:hAnsiTheme="minorHAnsi" w:cstheme="minorHAnsi"/>
                <w:sz w:val="20"/>
                <w:szCs w:val="20"/>
              </w:rPr>
              <w:t xml:space="preserve"> sanacija eksploatacijskih polja uvrsti u aktivnosti, </w:t>
            </w:r>
            <w:r w:rsidR="00E57A35">
              <w:rPr>
                <w:rFonts w:asciiTheme="minorHAnsi" w:hAnsiTheme="minorHAnsi" w:cstheme="minorHAnsi"/>
                <w:sz w:val="20"/>
                <w:szCs w:val="20"/>
              </w:rPr>
              <w:t>naknadno</w:t>
            </w:r>
            <w:r w:rsidRPr="0092607F">
              <w:rPr>
                <w:rFonts w:asciiTheme="minorHAnsi" w:hAnsiTheme="minorHAnsi" w:cstheme="minorHAnsi"/>
                <w:sz w:val="20"/>
                <w:szCs w:val="20"/>
              </w:rPr>
              <w:t xml:space="preserve"> će se analizirati i utjecaj tih aktivnosti na okoliš.</w:t>
            </w:r>
          </w:p>
        </w:tc>
      </w:tr>
      <w:tr w:rsidR="00773EA4" w:rsidRPr="0092607F" w14:paraId="5D897A11" w14:textId="77777777" w:rsidTr="006B64D4">
        <w:tc>
          <w:tcPr>
            <w:tcW w:w="687" w:type="dxa"/>
          </w:tcPr>
          <w:p w14:paraId="4DBA2FAF" w14:textId="77777777" w:rsidR="00773EA4" w:rsidRPr="0092607F" w:rsidRDefault="00773EA4" w:rsidP="005907B6">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7.</w:t>
            </w:r>
          </w:p>
        </w:tc>
        <w:tc>
          <w:tcPr>
            <w:tcW w:w="2455" w:type="dxa"/>
          </w:tcPr>
          <w:p w14:paraId="7AC42596" w14:textId="77777777" w:rsidR="00773EA4" w:rsidRPr="0092607F" w:rsidRDefault="00773EA4" w:rsidP="00014EF5">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Grad Zagreb, Služba za mjesnu samoupravu</w:t>
            </w:r>
          </w:p>
        </w:tc>
        <w:tc>
          <w:tcPr>
            <w:tcW w:w="7444" w:type="dxa"/>
          </w:tcPr>
          <w:p w14:paraId="51E2E39A" w14:textId="587D2E2F" w:rsidR="00773EA4" w:rsidRPr="0092607F" w:rsidRDefault="00014EF5" w:rsidP="00312146">
            <w:pPr>
              <w:spacing w:after="0" w:line="240" w:lineRule="auto"/>
              <w:rPr>
                <w:rFonts w:asciiTheme="minorHAnsi" w:hAnsiTheme="minorHAnsi" w:cstheme="minorHAnsi"/>
                <w:sz w:val="20"/>
                <w:szCs w:val="20"/>
              </w:rPr>
            </w:pPr>
            <w:r>
              <w:rPr>
                <w:rFonts w:asciiTheme="minorHAnsi" w:hAnsiTheme="minorHAnsi" w:cstheme="minorHAnsi"/>
                <w:sz w:val="20"/>
                <w:szCs w:val="20"/>
              </w:rPr>
              <w:t xml:space="preserve">Nemaju </w:t>
            </w:r>
            <w:r w:rsidR="00312146">
              <w:rPr>
                <w:rFonts w:asciiTheme="minorHAnsi" w:hAnsiTheme="minorHAnsi" w:cstheme="minorHAnsi"/>
                <w:sz w:val="20"/>
                <w:szCs w:val="20"/>
              </w:rPr>
              <w:t>dodatnih zahtjeva za sadržajem</w:t>
            </w:r>
            <w:r>
              <w:rPr>
                <w:rFonts w:asciiTheme="minorHAnsi" w:hAnsiTheme="minorHAnsi" w:cstheme="minorHAnsi"/>
                <w:sz w:val="20"/>
                <w:szCs w:val="20"/>
              </w:rPr>
              <w:t>.</w:t>
            </w:r>
          </w:p>
        </w:tc>
        <w:tc>
          <w:tcPr>
            <w:tcW w:w="3589" w:type="dxa"/>
          </w:tcPr>
          <w:p w14:paraId="771E394F" w14:textId="7502F241" w:rsidR="00773EA4" w:rsidRPr="0092607F" w:rsidRDefault="00B307D8" w:rsidP="00773EA4">
            <w:pPr>
              <w:spacing w:before="0" w:after="0" w:line="240" w:lineRule="auto"/>
              <w:rPr>
                <w:rFonts w:asciiTheme="minorHAnsi" w:hAnsiTheme="minorHAnsi" w:cstheme="minorHAnsi"/>
                <w:sz w:val="20"/>
                <w:szCs w:val="20"/>
              </w:rPr>
            </w:pPr>
            <w:r>
              <w:rPr>
                <w:rFonts w:asciiTheme="minorHAnsi" w:hAnsiTheme="minorHAnsi" w:cstheme="minorHAnsi"/>
                <w:sz w:val="20"/>
                <w:szCs w:val="20"/>
              </w:rPr>
              <w:t>-</w:t>
            </w:r>
          </w:p>
        </w:tc>
      </w:tr>
      <w:tr w:rsidR="00773EA4" w:rsidRPr="0092607F" w14:paraId="68727199" w14:textId="77777777" w:rsidTr="006B64D4">
        <w:tc>
          <w:tcPr>
            <w:tcW w:w="687" w:type="dxa"/>
          </w:tcPr>
          <w:p w14:paraId="7E1CCD71" w14:textId="77777777" w:rsidR="00773EA4" w:rsidRPr="0092607F" w:rsidRDefault="00773EA4" w:rsidP="005907B6">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 xml:space="preserve">8. </w:t>
            </w:r>
          </w:p>
        </w:tc>
        <w:tc>
          <w:tcPr>
            <w:tcW w:w="2455" w:type="dxa"/>
          </w:tcPr>
          <w:p w14:paraId="32025E24" w14:textId="77777777" w:rsidR="00773EA4" w:rsidRPr="0092607F" w:rsidRDefault="00773EA4" w:rsidP="00014EF5">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Republika Hrvatska, Ministarstvo poljoprivrede</w:t>
            </w:r>
          </w:p>
        </w:tc>
        <w:tc>
          <w:tcPr>
            <w:tcW w:w="7444" w:type="dxa"/>
          </w:tcPr>
          <w:p w14:paraId="2E20FE99" w14:textId="529CE671" w:rsidR="00773EA4" w:rsidRPr="0092607F" w:rsidRDefault="00014EF5" w:rsidP="00014EF5">
            <w:pPr>
              <w:spacing w:after="0" w:line="240" w:lineRule="auto"/>
              <w:rPr>
                <w:rFonts w:asciiTheme="minorHAnsi" w:hAnsiTheme="minorHAnsi" w:cstheme="minorHAnsi"/>
                <w:sz w:val="20"/>
                <w:szCs w:val="20"/>
              </w:rPr>
            </w:pPr>
            <w:r>
              <w:rPr>
                <w:rFonts w:asciiTheme="minorHAnsi" w:hAnsiTheme="minorHAnsi" w:cstheme="minorHAnsi"/>
                <w:sz w:val="20"/>
                <w:szCs w:val="20"/>
              </w:rPr>
              <w:t>N</w:t>
            </w:r>
            <w:r w:rsidR="00773EA4" w:rsidRPr="0092607F">
              <w:rPr>
                <w:rFonts w:asciiTheme="minorHAnsi" w:hAnsiTheme="minorHAnsi" w:cstheme="minorHAnsi"/>
                <w:sz w:val="20"/>
                <w:szCs w:val="20"/>
              </w:rPr>
              <w:t>e podržava</w:t>
            </w:r>
            <w:r>
              <w:rPr>
                <w:rFonts w:asciiTheme="minorHAnsi" w:hAnsiTheme="minorHAnsi" w:cstheme="minorHAnsi"/>
                <w:sz w:val="20"/>
                <w:szCs w:val="20"/>
              </w:rPr>
              <w:t>ju</w:t>
            </w:r>
            <w:r w:rsidR="00773EA4" w:rsidRPr="0092607F">
              <w:rPr>
                <w:rFonts w:asciiTheme="minorHAnsi" w:hAnsiTheme="minorHAnsi" w:cstheme="minorHAnsi"/>
                <w:sz w:val="20"/>
                <w:szCs w:val="20"/>
              </w:rPr>
              <w:t xml:space="preserve"> proširenje građevinskog područja na poljoprivredno zemljište P1 i P2 kategorije, osim u slučajevima propisanima u čl. 20. Zakona o poljoprivrednom zemljištu (''Narodne novine'', br. 39/13 i 48/15.).</w:t>
            </w:r>
          </w:p>
          <w:p w14:paraId="42D4003C" w14:textId="2F9224C6"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Sastavnicu okoliša ''tlo'' potrebno je obraditi u predmetnoj strateškoj studiji, po kriteriju evidentiranja mogućeg oštećenja tla (degradacije, onečišćenja, erozije, prenamjene…) zahvata u prostoru, kao i mjera za izbjegavanje ili ublažavanje navedenih utjecaja.</w:t>
            </w:r>
          </w:p>
          <w:p w14:paraId="5A19D0AB" w14:textId="0ADFDE77" w:rsidR="00773EA4" w:rsidRPr="0092607F" w:rsidRDefault="00014EF5" w:rsidP="00773EA4">
            <w:pPr>
              <w:spacing w:before="0" w:after="0" w:line="240" w:lineRule="auto"/>
              <w:rPr>
                <w:rFonts w:asciiTheme="minorHAnsi" w:hAnsiTheme="minorHAnsi" w:cstheme="minorHAnsi"/>
                <w:sz w:val="20"/>
                <w:szCs w:val="20"/>
              </w:rPr>
            </w:pPr>
            <w:r>
              <w:rPr>
                <w:rFonts w:asciiTheme="minorHAnsi" w:hAnsiTheme="minorHAnsi" w:cstheme="minorHAnsi"/>
                <w:sz w:val="20"/>
                <w:szCs w:val="20"/>
              </w:rPr>
              <w:t>Trebalo bi razraditi</w:t>
            </w:r>
            <w:r w:rsidR="00773EA4" w:rsidRPr="0092607F">
              <w:rPr>
                <w:rFonts w:asciiTheme="minorHAnsi" w:hAnsiTheme="minorHAnsi" w:cstheme="minorHAnsi"/>
                <w:sz w:val="20"/>
                <w:szCs w:val="20"/>
              </w:rPr>
              <w:t xml:space="preserve"> varijantna rješenja za zahvate kojima se umanjuje resurs osobito vrijednog obradivog (P1) i vrijednog obradivog (P2) poljoprivrednog zemljišta, predmetnih ciljanih zahvata u prostoru.</w:t>
            </w:r>
          </w:p>
          <w:p w14:paraId="2B6705EA"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xml:space="preserve">Stoga je u Radnom materijalu Nacrta predmetnog elaborata pod Poglavlje 2. Okoliš potrebno obraditi okolišnu kategoriju Tlo/poljoprivredno zemljište, a pod Poglavlje 4.3. Poljoprivredno tlo i poljoprivreda treba cjelovito obraditi sliku stanja poljoprivrednog tla (podaci o pedološkoj osnovi, te bonitetno vrednovanju poljoprivrednog tla), podatke stanja mogućeg oštećenja tla (degradacije, onečišćenja, erozije, prenamjene…) i analize </w:t>
            </w:r>
            <w:r w:rsidRPr="0092607F">
              <w:rPr>
                <w:rFonts w:asciiTheme="minorHAnsi" w:hAnsiTheme="minorHAnsi" w:cstheme="minorHAnsi"/>
                <w:sz w:val="20"/>
                <w:szCs w:val="20"/>
              </w:rPr>
              <w:lastRenderedPageBreak/>
              <w:t>navedenog kroz razvojne probleme i potrebe.</w:t>
            </w:r>
          </w:p>
          <w:p w14:paraId="2A5ABB06"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Nadalje, mišljenja smo da predmetna Studija treba opisati stanje šumskih ekosustava na koje će planirane aktivnosti imati utjecaj, odnosno, na koji način će te aktivnosti utjecati na šumske ekosustave.</w:t>
            </w:r>
          </w:p>
          <w:p w14:paraId="75C5A6EC"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Pored obveznog sadržaja Studije predlažemo da se obrade i analiziraju sljedeća pitanja:</w:t>
            </w:r>
          </w:p>
          <w:p w14:paraId="3AA1B275"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-usklađenost predmetnog programa sa Planom upravljanja vodnim područjima 2016.-2021., kao temeljnim planskim dokumentom upravljanja vodama,</w:t>
            </w:r>
          </w:p>
          <w:p w14:paraId="6847FCC1"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-postojeće stanje vodnih tijela u području na kojem se predmetni projekti (zahvati) provode,</w:t>
            </w:r>
          </w:p>
          <w:p w14:paraId="2CB8788B"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-utjecaj tih projekata (zahvata) na stanje onih vodnih tijela (površinskih, podzemnih, prijelaznih i priobalnih voda) koja potencijalno mogu biti pod negativnim utjecajem tih zahvata u smislu emisija otpadnih voda,</w:t>
            </w:r>
          </w:p>
          <w:p w14:paraId="3BF52CB6"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-utjecaj štetnog djelovanja voda na te zahvate,</w:t>
            </w:r>
          </w:p>
          <w:p w14:paraId="47C10F25"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-utjecaj tih zahvata na područja posebne zaštite voda (posebno na vodna tijela iz kojih se zahvaća ili planira zahvaćanje vode namijenjene ljudskoj potrošnji),</w:t>
            </w:r>
          </w:p>
          <w:p w14:paraId="546ECDCA"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-odrediti mjere zaštite voda kao i monitoring emisija voda iz tih zahvata te monitoring stanja vodnih tijela.</w:t>
            </w:r>
          </w:p>
          <w:p w14:paraId="39D9A5EF"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Navedeno je potrebno obraditi u načelnom smislu bez ulaženja u detalje pojedinih zahvata.</w:t>
            </w:r>
          </w:p>
        </w:tc>
        <w:tc>
          <w:tcPr>
            <w:tcW w:w="3589" w:type="dxa"/>
          </w:tcPr>
          <w:p w14:paraId="1FD278D6" w14:textId="2CBFBD6D" w:rsidR="00773EA4" w:rsidRPr="0092607F" w:rsidRDefault="00691DD5" w:rsidP="00691DD5">
            <w:pPr>
              <w:spacing w:after="0" w:line="240" w:lineRule="auto"/>
              <w:rPr>
                <w:rFonts w:asciiTheme="minorHAnsi" w:hAnsiTheme="minorHAnsi" w:cstheme="minorHAnsi"/>
                <w:sz w:val="20"/>
                <w:szCs w:val="20"/>
              </w:rPr>
            </w:pPr>
            <w:r w:rsidRPr="006837C9">
              <w:rPr>
                <w:rFonts w:asciiTheme="minorHAnsi" w:hAnsiTheme="minorHAnsi" w:cstheme="minorHAnsi"/>
                <w:sz w:val="20"/>
                <w:szCs w:val="20"/>
              </w:rPr>
              <w:lastRenderedPageBreak/>
              <w:t xml:space="preserve">Tematika </w:t>
            </w:r>
            <w:r>
              <w:rPr>
                <w:rFonts w:asciiTheme="minorHAnsi" w:hAnsiTheme="minorHAnsi" w:cstheme="minorHAnsi"/>
                <w:sz w:val="20"/>
                <w:szCs w:val="20"/>
              </w:rPr>
              <w:t xml:space="preserve">zaštite tla, poljoprivredne i šumarske djelatnosti te zaštite voda </w:t>
            </w:r>
            <w:r w:rsidRPr="006837C9">
              <w:rPr>
                <w:rFonts w:asciiTheme="minorHAnsi" w:hAnsiTheme="minorHAnsi" w:cstheme="minorHAnsi"/>
                <w:sz w:val="20"/>
                <w:szCs w:val="20"/>
              </w:rPr>
              <w:t>je sagledana u Strateškoj studiji</w:t>
            </w:r>
            <w:r>
              <w:rPr>
                <w:rFonts w:asciiTheme="minorHAnsi" w:hAnsiTheme="minorHAnsi" w:cstheme="minorHAnsi"/>
                <w:sz w:val="20"/>
                <w:szCs w:val="20"/>
              </w:rPr>
              <w:t>.</w:t>
            </w:r>
            <w:r w:rsidRPr="006837C9">
              <w:rPr>
                <w:rFonts w:asciiTheme="minorHAnsi" w:hAnsiTheme="minorHAnsi" w:cstheme="minorHAnsi"/>
                <w:sz w:val="20"/>
                <w:szCs w:val="20"/>
              </w:rPr>
              <w:t xml:space="preserve"> </w:t>
            </w:r>
            <w:r>
              <w:rPr>
                <w:rFonts w:asciiTheme="minorHAnsi" w:hAnsiTheme="minorHAnsi" w:cstheme="minorHAnsi"/>
                <w:sz w:val="20"/>
                <w:szCs w:val="20"/>
              </w:rPr>
              <w:t xml:space="preserve">Zahtjevi za dodatnim sadržajem su uvaženi i obrađeni </w:t>
            </w:r>
            <w:r w:rsidRPr="006837C9">
              <w:rPr>
                <w:rFonts w:asciiTheme="minorHAnsi" w:hAnsiTheme="minorHAnsi" w:cstheme="minorHAnsi"/>
                <w:sz w:val="20"/>
                <w:szCs w:val="20"/>
              </w:rPr>
              <w:t>u skladu s</w:t>
            </w:r>
            <w:r>
              <w:rPr>
                <w:rFonts w:asciiTheme="minorHAnsi" w:hAnsiTheme="minorHAnsi" w:cstheme="minorHAnsi"/>
                <w:sz w:val="20"/>
                <w:szCs w:val="20"/>
              </w:rPr>
              <w:t>a</w:t>
            </w:r>
            <w:r w:rsidRPr="006837C9">
              <w:rPr>
                <w:rFonts w:asciiTheme="minorHAnsi" w:hAnsiTheme="minorHAnsi" w:cstheme="minorHAnsi"/>
                <w:sz w:val="20"/>
                <w:szCs w:val="20"/>
              </w:rPr>
              <w:t xml:space="preserve"> </w:t>
            </w:r>
            <w:r>
              <w:rPr>
                <w:rFonts w:asciiTheme="minorHAnsi" w:hAnsiTheme="minorHAnsi" w:cstheme="minorHAnsi"/>
                <w:sz w:val="20"/>
                <w:szCs w:val="20"/>
              </w:rPr>
              <w:t xml:space="preserve">određenim </w:t>
            </w:r>
            <w:r w:rsidRPr="006837C9">
              <w:rPr>
                <w:rFonts w:asciiTheme="minorHAnsi" w:hAnsiTheme="minorHAnsi" w:cstheme="minorHAnsi"/>
                <w:sz w:val="20"/>
                <w:szCs w:val="20"/>
              </w:rPr>
              <w:t>sadržajem</w:t>
            </w:r>
            <w:r>
              <w:rPr>
                <w:rFonts w:asciiTheme="minorHAnsi" w:hAnsiTheme="minorHAnsi" w:cstheme="minorHAnsi"/>
                <w:sz w:val="20"/>
                <w:szCs w:val="20"/>
              </w:rPr>
              <w:t xml:space="preserve"> te predviđenim</w:t>
            </w:r>
            <w:r w:rsidRPr="006837C9">
              <w:rPr>
                <w:rFonts w:asciiTheme="minorHAnsi" w:hAnsiTheme="minorHAnsi" w:cstheme="minorHAnsi"/>
                <w:sz w:val="20"/>
                <w:szCs w:val="20"/>
              </w:rPr>
              <w:t xml:space="preserve"> mjerama i aktivnostima</w:t>
            </w:r>
            <w:r>
              <w:rPr>
                <w:rFonts w:asciiTheme="minorHAnsi" w:hAnsiTheme="minorHAnsi" w:cstheme="minorHAnsi"/>
                <w:sz w:val="20"/>
                <w:szCs w:val="20"/>
              </w:rPr>
              <w:t xml:space="preserve"> RS GZ.</w:t>
            </w:r>
          </w:p>
        </w:tc>
      </w:tr>
      <w:tr w:rsidR="00773EA4" w:rsidRPr="0092607F" w14:paraId="03651399" w14:textId="77777777" w:rsidTr="006B64D4">
        <w:tc>
          <w:tcPr>
            <w:tcW w:w="687" w:type="dxa"/>
          </w:tcPr>
          <w:p w14:paraId="097CDBD8"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9.</w:t>
            </w:r>
          </w:p>
        </w:tc>
        <w:tc>
          <w:tcPr>
            <w:tcW w:w="2455" w:type="dxa"/>
          </w:tcPr>
          <w:p w14:paraId="160A981B" w14:textId="77777777" w:rsidR="00773EA4" w:rsidRPr="0092607F" w:rsidRDefault="00773EA4" w:rsidP="003A0644">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Hrvatske vode, Vodnogospodarski odjel za gornju Savu</w:t>
            </w:r>
          </w:p>
        </w:tc>
        <w:tc>
          <w:tcPr>
            <w:tcW w:w="7444" w:type="dxa"/>
          </w:tcPr>
          <w:p w14:paraId="2F7A04D9" w14:textId="05C4418A" w:rsidR="00773EA4" w:rsidRPr="0092607F" w:rsidRDefault="00773EA4" w:rsidP="003A0644">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Strateška studija s vodnogospodarskog stajališta treba uključiti:</w:t>
            </w:r>
          </w:p>
          <w:p w14:paraId="7718C5C8"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1. Ocjenu postojećeg stanja grupiranih vodnih tijela podzemnih voda (količinsko i kemijsko stanje, uključivo i hidromorfološko) iz Plana upravljanja vodnim područjima 2016-2021 (NN 66/16), za koje se predviđa da će biti pod utjecajem Strategije razvoja.</w:t>
            </w:r>
          </w:p>
          <w:p w14:paraId="0C687867"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2. Značajne utjecaje – kratkoročne, srednjoročne i dugoročne; stalne i povremene;    sekundarne, kumulativne i sinergijske; pozitivne i negativne na:</w:t>
            </w:r>
          </w:p>
          <w:p w14:paraId="1EDFCCE1"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2.1. Stanje vodnih tijela podzemnih i površinskih voda.</w:t>
            </w:r>
          </w:p>
          <w:p w14:paraId="0AC395D4" w14:textId="54655C5A"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2.2. Zaštićena područja (područja posebne zaštite voda) – na temelju članka 48. Zakona o vodama (NN 153/09, 130/11, 56/13 i 14/14) i posebnih propisa:</w:t>
            </w:r>
          </w:p>
          <w:p w14:paraId="0C57A170"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područja namijenjena za zahvaćanje voda za piće (sukladno donesenim Odlukama o zaštiti izvorišta),</w:t>
            </w:r>
          </w:p>
          <w:p w14:paraId="18D8FABD"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područja pogodna za zaštitu gospodarski značajnih vodenih organizama,</w:t>
            </w:r>
          </w:p>
          <w:p w14:paraId="5717EF36"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 xml:space="preserve">• područja za kupanje i rekreaciju (Uredba o kakvoći vode za kupanje NN, broj 51/14), </w:t>
            </w:r>
          </w:p>
          <w:p w14:paraId="4C40E08E"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područja podložna eutrofikaciji i područja ranjiva na nitrate (Ranjiva područja sukladno Odluci o određivanju ranjivih područja NN 130/12),</w:t>
            </w:r>
          </w:p>
          <w:p w14:paraId="6FF37DAD"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područja namijenjena zaštiti staništa ili vrsta gdje je održavanje ili poboljšanje stanja voda bitan element njihove zaštite prema propisima o zaštiti prirode.</w:t>
            </w:r>
          </w:p>
          <w:p w14:paraId="6B294ABC"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2.3. Točkaste i raspršene izvore onečišćenja (baza podataka Hrvatskih voda)</w:t>
            </w:r>
          </w:p>
          <w:p w14:paraId="2A24F5ED"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2.4. Područja pod opasnošću od poplava sukladno:</w:t>
            </w:r>
          </w:p>
          <w:p w14:paraId="66FB40AA"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kartama opasnosti od poplava i kartama rizika od poplava za područja s prethodno procijenjenim značajnim rizicima od poplava prema odredbama članka 111. Zakona o vodama (NN 153/09, 130/11 i 14/14) – objavljene na mrežnim stranicama Hrvatskih voda</w:t>
            </w:r>
          </w:p>
          <w:p w14:paraId="4FECA31B"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2.5. Sustav zaštite od štetnog djelovanja voda i vodne građevine</w:t>
            </w:r>
          </w:p>
          <w:p w14:paraId="443A2B7C"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ocjena utjecaja na postojeće objekte sustava obrane od poplava i funkcioniranje sustava obrane od poplava (nasipi na vodotocima predmetnog područja, izgrađene retencije i ostalo),</w:t>
            </w:r>
          </w:p>
          <w:p w14:paraId="06A30460"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xml:space="preserve">- </w:t>
            </w:r>
            <w:r w:rsidRPr="000A0807">
              <w:rPr>
                <w:rFonts w:asciiTheme="minorHAnsi" w:hAnsiTheme="minorHAnsi" w:cstheme="minorHAnsi"/>
                <w:sz w:val="20"/>
                <w:szCs w:val="20"/>
              </w:rPr>
              <w:t>ocjena utjecaja na zaštitne i regulacijske vodne građevine na promatranom području čija je gradnja predviđena Višegodišnjim programom gradnje regulacijskih i zaštitnih vodnih građevina i građevina za melioraciju 2013-2017.</w:t>
            </w:r>
          </w:p>
          <w:p w14:paraId="36EB7F90"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3. Analiza prema zahtjevima članka 4.7 Okvirne direktive o vodama (ODV):</w:t>
            </w:r>
          </w:p>
          <w:p w14:paraId="038982FE"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opis predviđenih mjera za ublažavanje negativnog utjecaja na stanje vodnih tijela,</w:t>
            </w:r>
          </w:p>
          <w:p w14:paraId="4D730F48"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utvrđivanje da li su razlozi donošenja Strategije razvoja od prevladavajućeg javnog interesa i/ili je prioritet očuvanja zdravlja i sigurnosti ljudi te održivog razvoja veći u odnosu na postizanje okolišnih ciljeva iz članka 1. ODV,</w:t>
            </w:r>
          </w:p>
          <w:p w14:paraId="521E2229"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uređivanje da se ciljevi poboljšanja stanja vodnog tijela ne mogu iz tehničkih razloga ili zbog nerazmjernih troškova postići drugim sredstvima koja predstavljaju znatno bolju ekološku opciju.</w:t>
            </w:r>
          </w:p>
          <w:p w14:paraId="69115309"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4. Smjernice za određivanje mjera zaštite voda koje je potrebno provesti  - mjere sprječavanja, smanjenja, ublažavanja i kompenzacije nepovoljnih utjecaja:</w:t>
            </w:r>
          </w:p>
          <w:p w14:paraId="58AB7FCC"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mjere koje je potrebno provesti da bi stanje voda bilo minimalno dobro sukladno Planu upravljanja vodnim područjima 2016-2021,</w:t>
            </w:r>
          </w:p>
          <w:p w14:paraId="465294CB"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za značajnije utjecaje iz točke 2.2. (zaštićena područja) potrebno je predvidjeti i odgovarajuće mjere zaštite vodnih tijela podzemnih i površinskih voda,</w:t>
            </w:r>
          </w:p>
          <w:p w14:paraId="692307DC"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 mjere zaštite površinskih i podzemnih voda iz točkastih i raspršenih izvora onečišćenja, mjere zabrane direktnog ispuštanja onečišćenja u podzemne vode, mjere eliminacije i smanjenja onečišćenja prioritetnim tvarima, mjere prevencije akcidentnih onečišćenja,</w:t>
            </w:r>
          </w:p>
          <w:p w14:paraId="7FF17423"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mjere zaštite vezano uz rizike od poplava za učestalo i potencijalno plavljena područja.</w:t>
            </w:r>
          </w:p>
          <w:p w14:paraId="6D014E29"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5. Smjernice za usklađivanje i/ili uspostavu namjenskog monitoringa vodnih tijela površinskih i podzemnih voda</w:t>
            </w:r>
          </w:p>
          <w:p w14:paraId="66206704"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namjenski monitoring vodnih tijela površinskih voda (praćenje hidromorfoloških, fizikalno-kemijskih, kemijskih i bioloških pokazatelja) – uspostava odnosno redefiniranje monitoringa površinskih voda,</w:t>
            </w:r>
          </w:p>
          <w:p w14:paraId="041CE27E"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namjenski monitoring vodnih tijela podzemnih voda (praćenje nivoa i kemijskih pokazatelja – mreža piezometara) – uspostava odnosno redefiniranje monitoringa stanja podzemnih voda.</w:t>
            </w:r>
          </w:p>
          <w:p w14:paraId="6329ADAD"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6. Provedbe mjera prilagodbe klimatskim promjenama.</w:t>
            </w:r>
          </w:p>
        </w:tc>
        <w:tc>
          <w:tcPr>
            <w:tcW w:w="3589" w:type="dxa"/>
          </w:tcPr>
          <w:p w14:paraId="6CEAB66B" w14:textId="7D07EB89" w:rsidR="00773EA4" w:rsidRPr="0092607F" w:rsidRDefault="00B307D8" w:rsidP="00B307D8">
            <w:pPr>
              <w:spacing w:after="0" w:line="240" w:lineRule="auto"/>
              <w:rPr>
                <w:rFonts w:asciiTheme="minorHAnsi" w:hAnsiTheme="minorHAnsi" w:cstheme="minorHAnsi"/>
                <w:sz w:val="20"/>
                <w:szCs w:val="20"/>
              </w:rPr>
            </w:pPr>
            <w:r w:rsidRPr="006837C9">
              <w:rPr>
                <w:rFonts w:asciiTheme="minorHAnsi" w:hAnsiTheme="minorHAnsi" w:cstheme="minorHAnsi"/>
                <w:sz w:val="20"/>
                <w:szCs w:val="20"/>
              </w:rPr>
              <w:lastRenderedPageBreak/>
              <w:t xml:space="preserve">Tematika </w:t>
            </w:r>
            <w:r>
              <w:rPr>
                <w:rFonts w:asciiTheme="minorHAnsi" w:hAnsiTheme="minorHAnsi" w:cstheme="minorHAnsi"/>
                <w:sz w:val="20"/>
                <w:szCs w:val="20"/>
              </w:rPr>
              <w:t xml:space="preserve">zaštite voda </w:t>
            </w:r>
            <w:r w:rsidRPr="006837C9">
              <w:rPr>
                <w:rFonts w:asciiTheme="minorHAnsi" w:hAnsiTheme="minorHAnsi" w:cstheme="minorHAnsi"/>
                <w:sz w:val="20"/>
                <w:szCs w:val="20"/>
              </w:rPr>
              <w:t>je sagledana u Strateškoj studiji</w:t>
            </w:r>
            <w:r>
              <w:rPr>
                <w:rFonts w:asciiTheme="minorHAnsi" w:hAnsiTheme="minorHAnsi" w:cstheme="minorHAnsi"/>
                <w:sz w:val="20"/>
                <w:szCs w:val="20"/>
              </w:rPr>
              <w:t>.</w:t>
            </w:r>
            <w:r w:rsidRPr="006837C9">
              <w:rPr>
                <w:rFonts w:asciiTheme="minorHAnsi" w:hAnsiTheme="minorHAnsi" w:cstheme="minorHAnsi"/>
                <w:sz w:val="20"/>
                <w:szCs w:val="20"/>
              </w:rPr>
              <w:t xml:space="preserve"> </w:t>
            </w:r>
            <w:r>
              <w:rPr>
                <w:rFonts w:asciiTheme="minorHAnsi" w:hAnsiTheme="minorHAnsi" w:cstheme="minorHAnsi"/>
                <w:sz w:val="20"/>
                <w:szCs w:val="20"/>
              </w:rPr>
              <w:t xml:space="preserve">Zahtjevi za dodatnim sadržajem su uvaženi i obrađeni </w:t>
            </w:r>
            <w:r w:rsidRPr="006837C9">
              <w:rPr>
                <w:rFonts w:asciiTheme="minorHAnsi" w:hAnsiTheme="minorHAnsi" w:cstheme="minorHAnsi"/>
                <w:sz w:val="20"/>
                <w:szCs w:val="20"/>
              </w:rPr>
              <w:t>u skladu s</w:t>
            </w:r>
            <w:r>
              <w:rPr>
                <w:rFonts w:asciiTheme="minorHAnsi" w:hAnsiTheme="minorHAnsi" w:cstheme="minorHAnsi"/>
                <w:sz w:val="20"/>
                <w:szCs w:val="20"/>
              </w:rPr>
              <w:t>a</w:t>
            </w:r>
            <w:r w:rsidRPr="006837C9">
              <w:rPr>
                <w:rFonts w:asciiTheme="minorHAnsi" w:hAnsiTheme="minorHAnsi" w:cstheme="minorHAnsi"/>
                <w:sz w:val="20"/>
                <w:szCs w:val="20"/>
              </w:rPr>
              <w:t xml:space="preserve"> </w:t>
            </w:r>
            <w:r>
              <w:rPr>
                <w:rFonts w:asciiTheme="minorHAnsi" w:hAnsiTheme="minorHAnsi" w:cstheme="minorHAnsi"/>
                <w:sz w:val="20"/>
                <w:szCs w:val="20"/>
              </w:rPr>
              <w:t xml:space="preserve">određenim </w:t>
            </w:r>
            <w:r w:rsidRPr="006837C9">
              <w:rPr>
                <w:rFonts w:asciiTheme="minorHAnsi" w:hAnsiTheme="minorHAnsi" w:cstheme="minorHAnsi"/>
                <w:sz w:val="20"/>
                <w:szCs w:val="20"/>
              </w:rPr>
              <w:t>sadržajem</w:t>
            </w:r>
            <w:r>
              <w:rPr>
                <w:rFonts w:asciiTheme="minorHAnsi" w:hAnsiTheme="minorHAnsi" w:cstheme="minorHAnsi"/>
                <w:sz w:val="20"/>
                <w:szCs w:val="20"/>
              </w:rPr>
              <w:t xml:space="preserve"> te predviđenim</w:t>
            </w:r>
            <w:r w:rsidRPr="006837C9">
              <w:rPr>
                <w:rFonts w:asciiTheme="minorHAnsi" w:hAnsiTheme="minorHAnsi" w:cstheme="minorHAnsi"/>
                <w:sz w:val="20"/>
                <w:szCs w:val="20"/>
              </w:rPr>
              <w:t xml:space="preserve"> mjerama i aktivnostima</w:t>
            </w:r>
            <w:r>
              <w:rPr>
                <w:rFonts w:asciiTheme="minorHAnsi" w:hAnsiTheme="minorHAnsi" w:cstheme="minorHAnsi"/>
                <w:sz w:val="20"/>
                <w:szCs w:val="20"/>
              </w:rPr>
              <w:t xml:space="preserve"> RS GZ.</w:t>
            </w:r>
          </w:p>
        </w:tc>
      </w:tr>
      <w:tr w:rsidR="00773EA4" w:rsidRPr="0092607F" w14:paraId="3FF0749D" w14:textId="77777777" w:rsidTr="006B64D4">
        <w:tc>
          <w:tcPr>
            <w:tcW w:w="687" w:type="dxa"/>
          </w:tcPr>
          <w:p w14:paraId="57AD7746"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10.</w:t>
            </w:r>
          </w:p>
        </w:tc>
        <w:tc>
          <w:tcPr>
            <w:tcW w:w="2455" w:type="dxa"/>
          </w:tcPr>
          <w:p w14:paraId="34C59617" w14:textId="77777777" w:rsidR="00773EA4" w:rsidRPr="0092607F" w:rsidRDefault="00773EA4" w:rsidP="003A0644">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Grad Zagreb, Gradski ured za poljoprivredu i šumarstvo</w:t>
            </w:r>
          </w:p>
        </w:tc>
        <w:tc>
          <w:tcPr>
            <w:tcW w:w="7444" w:type="dxa"/>
          </w:tcPr>
          <w:p w14:paraId="58F1A8DC" w14:textId="5EB94607" w:rsidR="00773EA4" w:rsidRPr="0092607F" w:rsidRDefault="00312146" w:rsidP="00312146">
            <w:pPr>
              <w:spacing w:after="0" w:line="240" w:lineRule="auto"/>
              <w:rPr>
                <w:rFonts w:asciiTheme="minorHAnsi" w:hAnsiTheme="minorHAnsi" w:cstheme="minorHAnsi"/>
                <w:color w:val="000000" w:themeColor="text1"/>
                <w:sz w:val="20"/>
                <w:szCs w:val="20"/>
              </w:rPr>
            </w:pPr>
            <w:r>
              <w:rPr>
                <w:rFonts w:asciiTheme="minorHAnsi" w:hAnsiTheme="minorHAnsi" w:cstheme="minorHAnsi"/>
                <w:color w:val="000000" w:themeColor="text1"/>
                <w:sz w:val="20"/>
                <w:szCs w:val="20"/>
              </w:rPr>
              <w:t>Nemaju dodatnih zahtjeva za sadržajem</w:t>
            </w:r>
            <w:r w:rsidR="00773EA4" w:rsidRPr="0092607F">
              <w:rPr>
                <w:rFonts w:asciiTheme="minorHAnsi" w:hAnsiTheme="minorHAnsi" w:cstheme="minorHAnsi"/>
                <w:color w:val="000000" w:themeColor="text1"/>
                <w:sz w:val="20"/>
                <w:szCs w:val="20"/>
              </w:rPr>
              <w:t>.</w:t>
            </w:r>
          </w:p>
        </w:tc>
        <w:tc>
          <w:tcPr>
            <w:tcW w:w="3589" w:type="dxa"/>
          </w:tcPr>
          <w:p w14:paraId="6134C182" w14:textId="7EB74534" w:rsidR="00773EA4" w:rsidRPr="0092607F" w:rsidRDefault="00B307D8" w:rsidP="003A0644">
            <w:pPr>
              <w:spacing w:after="0" w:line="240" w:lineRule="auto"/>
              <w:rPr>
                <w:rFonts w:asciiTheme="minorHAnsi" w:hAnsiTheme="minorHAnsi" w:cstheme="minorHAnsi"/>
                <w:sz w:val="20"/>
                <w:szCs w:val="20"/>
              </w:rPr>
            </w:pPr>
            <w:r>
              <w:rPr>
                <w:rFonts w:asciiTheme="minorHAnsi" w:hAnsiTheme="minorHAnsi" w:cstheme="minorHAnsi"/>
                <w:sz w:val="20"/>
                <w:szCs w:val="20"/>
              </w:rPr>
              <w:t>-</w:t>
            </w:r>
          </w:p>
        </w:tc>
      </w:tr>
      <w:tr w:rsidR="00773EA4" w:rsidRPr="0092607F" w14:paraId="6E928128" w14:textId="77777777" w:rsidTr="006B64D4">
        <w:tc>
          <w:tcPr>
            <w:tcW w:w="687" w:type="dxa"/>
          </w:tcPr>
          <w:p w14:paraId="06B68374"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11.</w:t>
            </w:r>
          </w:p>
        </w:tc>
        <w:tc>
          <w:tcPr>
            <w:tcW w:w="2455" w:type="dxa"/>
          </w:tcPr>
          <w:p w14:paraId="22DDB982"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Grad Zagreb, Gradski ured za energetiku, zaštitu okoliša i održivi razvoj</w:t>
            </w:r>
          </w:p>
        </w:tc>
        <w:tc>
          <w:tcPr>
            <w:tcW w:w="7444" w:type="dxa"/>
          </w:tcPr>
          <w:p w14:paraId="2F2264D4" w14:textId="70953C4F" w:rsidR="00773EA4" w:rsidRPr="0092607F" w:rsidRDefault="009114F9" w:rsidP="009114F9">
            <w:pPr>
              <w:spacing w:after="0" w:line="240" w:lineRule="auto"/>
              <w:rPr>
                <w:rFonts w:asciiTheme="minorHAnsi" w:hAnsiTheme="minorHAnsi" w:cstheme="minorHAnsi"/>
                <w:sz w:val="20"/>
                <w:szCs w:val="20"/>
              </w:rPr>
            </w:pPr>
            <w:r>
              <w:rPr>
                <w:rFonts w:asciiTheme="minorHAnsi" w:hAnsiTheme="minorHAnsi" w:cstheme="minorHAnsi"/>
                <w:color w:val="000000" w:themeColor="text1"/>
                <w:sz w:val="20"/>
                <w:szCs w:val="20"/>
              </w:rPr>
              <w:t>Nemaju dodatnih zahtjeva za sadržajem.</w:t>
            </w:r>
          </w:p>
        </w:tc>
        <w:tc>
          <w:tcPr>
            <w:tcW w:w="3589" w:type="dxa"/>
          </w:tcPr>
          <w:p w14:paraId="18DCED91" w14:textId="57E6D8CC" w:rsidR="00773EA4" w:rsidRPr="0092607F" w:rsidRDefault="00B307D8" w:rsidP="00773EA4">
            <w:pPr>
              <w:spacing w:before="0" w:after="0" w:line="240" w:lineRule="auto"/>
              <w:rPr>
                <w:rFonts w:asciiTheme="minorHAnsi" w:hAnsiTheme="minorHAnsi" w:cstheme="minorHAnsi"/>
                <w:sz w:val="20"/>
                <w:szCs w:val="20"/>
              </w:rPr>
            </w:pPr>
            <w:r>
              <w:rPr>
                <w:rFonts w:asciiTheme="minorHAnsi" w:hAnsiTheme="minorHAnsi" w:cstheme="minorHAnsi"/>
                <w:sz w:val="20"/>
                <w:szCs w:val="20"/>
              </w:rPr>
              <w:t>-</w:t>
            </w:r>
          </w:p>
        </w:tc>
      </w:tr>
      <w:tr w:rsidR="00773EA4" w:rsidRPr="0092607F" w14:paraId="44876138" w14:textId="77777777" w:rsidTr="006B64D4">
        <w:tc>
          <w:tcPr>
            <w:tcW w:w="687" w:type="dxa"/>
          </w:tcPr>
          <w:p w14:paraId="0571BF31"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12.</w:t>
            </w:r>
          </w:p>
        </w:tc>
        <w:tc>
          <w:tcPr>
            <w:tcW w:w="2455" w:type="dxa"/>
          </w:tcPr>
          <w:p w14:paraId="77C05E63"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Hrvatske autoceste</w:t>
            </w:r>
          </w:p>
        </w:tc>
        <w:tc>
          <w:tcPr>
            <w:tcW w:w="7444" w:type="dxa"/>
          </w:tcPr>
          <w:p w14:paraId="29F206E2" w14:textId="2D671670" w:rsidR="00773EA4" w:rsidRPr="0092607F" w:rsidRDefault="009114F9" w:rsidP="009114F9">
            <w:pPr>
              <w:spacing w:after="0" w:line="240" w:lineRule="auto"/>
              <w:rPr>
                <w:rFonts w:asciiTheme="minorHAnsi" w:hAnsiTheme="minorHAnsi" w:cstheme="minorHAnsi"/>
                <w:sz w:val="20"/>
                <w:szCs w:val="20"/>
              </w:rPr>
            </w:pPr>
            <w:r>
              <w:rPr>
                <w:rFonts w:asciiTheme="minorHAnsi" w:hAnsiTheme="minorHAnsi" w:cstheme="minorHAnsi"/>
                <w:color w:val="000000" w:themeColor="text1"/>
                <w:sz w:val="20"/>
                <w:szCs w:val="20"/>
              </w:rPr>
              <w:t>Nemaju dodatnih zahtjeva za sadržajem</w:t>
            </w:r>
            <w:r w:rsidR="00773EA4" w:rsidRPr="0092607F">
              <w:rPr>
                <w:rFonts w:asciiTheme="minorHAnsi" w:hAnsiTheme="minorHAnsi" w:cstheme="minorHAnsi"/>
                <w:sz w:val="20"/>
                <w:szCs w:val="20"/>
              </w:rPr>
              <w:t xml:space="preserve">. </w:t>
            </w:r>
          </w:p>
        </w:tc>
        <w:tc>
          <w:tcPr>
            <w:tcW w:w="3589" w:type="dxa"/>
          </w:tcPr>
          <w:p w14:paraId="006F2FBF" w14:textId="4E17DC28" w:rsidR="00773EA4" w:rsidRPr="0092607F" w:rsidRDefault="00B307D8" w:rsidP="00773EA4">
            <w:pPr>
              <w:spacing w:before="0" w:after="0" w:line="240" w:lineRule="auto"/>
              <w:rPr>
                <w:rFonts w:asciiTheme="minorHAnsi" w:hAnsiTheme="minorHAnsi" w:cstheme="minorHAnsi"/>
                <w:sz w:val="20"/>
                <w:szCs w:val="20"/>
              </w:rPr>
            </w:pPr>
            <w:r>
              <w:rPr>
                <w:rFonts w:asciiTheme="minorHAnsi" w:hAnsiTheme="minorHAnsi" w:cstheme="minorHAnsi"/>
                <w:sz w:val="20"/>
                <w:szCs w:val="20"/>
              </w:rPr>
              <w:t>-</w:t>
            </w:r>
          </w:p>
        </w:tc>
      </w:tr>
      <w:tr w:rsidR="00773EA4" w:rsidRPr="0092607F" w14:paraId="0EC07874" w14:textId="77777777" w:rsidTr="006B64D4">
        <w:tc>
          <w:tcPr>
            <w:tcW w:w="687" w:type="dxa"/>
          </w:tcPr>
          <w:p w14:paraId="18A968FB"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13.</w:t>
            </w:r>
          </w:p>
        </w:tc>
        <w:tc>
          <w:tcPr>
            <w:tcW w:w="2455" w:type="dxa"/>
          </w:tcPr>
          <w:p w14:paraId="362D16A3"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Zagrebački Holding – podružnica Vodoopskrba i odvodnja</w:t>
            </w:r>
          </w:p>
        </w:tc>
        <w:tc>
          <w:tcPr>
            <w:tcW w:w="7444" w:type="dxa"/>
          </w:tcPr>
          <w:p w14:paraId="7ACA408E" w14:textId="028FF5B7" w:rsidR="00773EA4" w:rsidRPr="0092607F" w:rsidRDefault="009114F9" w:rsidP="009114F9">
            <w:pPr>
              <w:spacing w:after="0" w:line="240" w:lineRule="auto"/>
              <w:rPr>
                <w:rFonts w:asciiTheme="minorHAnsi" w:hAnsiTheme="minorHAnsi" w:cstheme="minorHAnsi"/>
                <w:sz w:val="20"/>
                <w:szCs w:val="20"/>
              </w:rPr>
            </w:pPr>
            <w:r>
              <w:rPr>
                <w:rFonts w:asciiTheme="minorHAnsi" w:hAnsiTheme="minorHAnsi" w:cstheme="minorHAnsi"/>
                <w:color w:val="000000" w:themeColor="text1"/>
                <w:sz w:val="20"/>
                <w:szCs w:val="20"/>
              </w:rPr>
              <w:t>Nemaju dodatnih zahtjeva za sadržajem</w:t>
            </w:r>
            <w:r w:rsidR="00773EA4" w:rsidRPr="0092607F">
              <w:rPr>
                <w:rFonts w:asciiTheme="minorHAnsi" w:hAnsiTheme="minorHAnsi" w:cstheme="minorHAnsi"/>
                <w:sz w:val="20"/>
                <w:szCs w:val="20"/>
              </w:rPr>
              <w:t>.</w:t>
            </w:r>
          </w:p>
        </w:tc>
        <w:tc>
          <w:tcPr>
            <w:tcW w:w="3589" w:type="dxa"/>
          </w:tcPr>
          <w:p w14:paraId="06914994" w14:textId="0465C067" w:rsidR="00773EA4" w:rsidRPr="0092607F" w:rsidRDefault="00B307D8" w:rsidP="00773EA4">
            <w:pPr>
              <w:spacing w:before="0" w:after="0" w:line="240" w:lineRule="auto"/>
              <w:rPr>
                <w:rFonts w:asciiTheme="minorHAnsi" w:hAnsiTheme="minorHAnsi" w:cstheme="minorHAnsi"/>
                <w:sz w:val="20"/>
                <w:szCs w:val="20"/>
              </w:rPr>
            </w:pPr>
            <w:r>
              <w:rPr>
                <w:rFonts w:asciiTheme="minorHAnsi" w:hAnsiTheme="minorHAnsi" w:cstheme="minorHAnsi"/>
                <w:sz w:val="20"/>
                <w:szCs w:val="20"/>
              </w:rPr>
              <w:t>-</w:t>
            </w:r>
          </w:p>
        </w:tc>
      </w:tr>
      <w:tr w:rsidR="00773EA4" w:rsidRPr="0092607F" w14:paraId="4A97C9D5" w14:textId="77777777" w:rsidTr="006B64D4">
        <w:tc>
          <w:tcPr>
            <w:tcW w:w="687" w:type="dxa"/>
          </w:tcPr>
          <w:p w14:paraId="08D9AAC6"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14.</w:t>
            </w:r>
          </w:p>
        </w:tc>
        <w:tc>
          <w:tcPr>
            <w:tcW w:w="2455" w:type="dxa"/>
          </w:tcPr>
          <w:p w14:paraId="21791CFD"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Zagrebački Holding – Podružnica Gradska groblja</w:t>
            </w:r>
          </w:p>
        </w:tc>
        <w:tc>
          <w:tcPr>
            <w:tcW w:w="7444" w:type="dxa"/>
          </w:tcPr>
          <w:p w14:paraId="3E59CC15" w14:textId="48E670E6" w:rsidR="00773EA4" w:rsidRPr="0092607F" w:rsidRDefault="009114F9" w:rsidP="009114F9">
            <w:pPr>
              <w:spacing w:after="0" w:line="240" w:lineRule="auto"/>
              <w:rPr>
                <w:rFonts w:asciiTheme="minorHAnsi" w:hAnsiTheme="minorHAnsi" w:cstheme="minorHAnsi"/>
                <w:sz w:val="20"/>
                <w:szCs w:val="20"/>
              </w:rPr>
            </w:pPr>
            <w:r>
              <w:rPr>
                <w:rFonts w:asciiTheme="minorHAnsi" w:hAnsiTheme="minorHAnsi" w:cstheme="minorHAnsi"/>
                <w:color w:val="000000" w:themeColor="text1"/>
                <w:sz w:val="20"/>
                <w:szCs w:val="20"/>
              </w:rPr>
              <w:t>Nemaju dodatnih zahtjeva za sadržajem.</w:t>
            </w:r>
          </w:p>
        </w:tc>
        <w:tc>
          <w:tcPr>
            <w:tcW w:w="3589" w:type="dxa"/>
          </w:tcPr>
          <w:p w14:paraId="45C5A6AB" w14:textId="4E92E90A" w:rsidR="00773EA4" w:rsidRPr="0092607F" w:rsidRDefault="00B307D8" w:rsidP="00773EA4">
            <w:pPr>
              <w:spacing w:before="0" w:after="0" w:line="240" w:lineRule="auto"/>
              <w:rPr>
                <w:rFonts w:asciiTheme="minorHAnsi" w:hAnsiTheme="minorHAnsi" w:cstheme="minorHAnsi"/>
                <w:sz w:val="20"/>
                <w:szCs w:val="20"/>
              </w:rPr>
            </w:pPr>
            <w:r>
              <w:rPr>
                <w:rFonts w:asciiTheme="minorHAnsi" w:hAnsiTheme="minorHAnsi" w:cstheme="minorHAnsi"/>
                <w:sz w:val="20"/>
                <w:szCs w:val="20"/>
              </w:rPr>
              <w:t>-</w:t>
            </w:r>
          </w:p>
        </w:tc>
      </w:tr>
      <w:tr w:rsidR="00773EA4" w:rsidRPr="0092607F" w14:paraId="795EADAF" w14:textId="77777777" w:rsidTr="006B64D4">
        <w:tc>
          <w:tcPr>
            <w:tcW w:w="687" w:type="dxa"/>
          </w:tcPr>
          <w:p w14:paraId="3C26D6CE"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15.</w:t>
            </w:r>
          </w:p>
        </w:tc>
        <w:tc>
          <w:tcPr>
            <w:tcW w:w="2455" w:type="dxa"/>
          </w:tcPr>
          <w:p w14:paraId="390B824A"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Ministarstvo pomorstva, prometa i infrastrukture</w:t>
            </w:r>
          </w:p>
        </w:tc>
        <w:tc>
          <w:tcPr>
            <w:tcW w:w="7444" w:type="dxa"/>
          </w:tcPr>
          <w:p w14:paraId="0992287A" w14:textId="570A520E" w:rsidR="00773EA4" w:rsidRPr="0092607F" w:rsidRDefault="009114F9" w:rsidP="009114F9">
            <w:pPr>
              <w:spacing w:after="0" w:line="240" w:lineRule="auto"/>
              <w:rPr>
                <w:rFonts w:asciiTheme="minorHAnsi" w:hAnsiTheme="minorHAnsi" w:cstheme="minorHAnsi"/>
                <w:sz w:val="20"/>
                <w:szCs w:val="20"/>
              </w:rPr>
            </w:pPr>
            <w:r>
              <w:rPr>
                <w:rFonts w:asciiTheme="minorHAnsi" w:hAnsiTheme="minorHAnsi" w:cstheme="minorHAnsi"/>
                <w:sz w:val="20"/>
                <w:szCs w:val="20"/>
              </w:rPr>
              <w:t>Smatraju da</w:t>
            </w:r>
            <w:r w:rsidR="00773EA4" w:rsidRPr="0092607F">
              <w:rPr>
                <w:rFonts w:asciiTheme="minorHAnsi" w:hAnsiTheme="minorHAnsi" w:cstheme="minorHAnsi"/>
                <w:sz w:val="20"/>
                <w:szCs w:val="20"/>
              </w:rPr>
              <w:t xml:space="preserve"> treba obuhvatiti:</w:t>
            </w:r>
          </w:p>
          <w:p w14:paraId="472790C2"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1. Analizu cestovnog i željezničkog prometa:</w:t>
            </w:r>
          </w:p>
          <w:p w14:paraId="53E94468"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opis postojećeg stanja cestovne i željezničke infrastrukture,</w:t>
            </w:r>
          </w:p>
          <w:p w14:paraId="36F23322"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 podatke o postojećem stanju prometa na cestama i željeznici,</w:t>
            </w:r>
          </w:p>
          <w:p w14:paraId="04A061AB"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prognozu budućeg stanja prometa (putnički, teretni)</w:t>
            </w:r>
          </w:p>
          <w:p w14:paraId="17CF8715"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2. Analiza usklađenosti sa:</w:t>
            </w:r>
          </w:p>
          <w:p w14:paraId="0F7DFFAE"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Strategijom prometnog razvoja RH za razdoblje 2014 do 2030.,</w:t>
            </w:r>
          </w:p>
          <w:p w14:paraId="6FC681E3"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Strategijom prostornog razvoja RH,</w:t>
            </w:r>
          </w:p>
          <w:p w14:paraId="2D71CCD7"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Programom prostornog uređenja RH,</w:t>
            </w:r>
          </w:p>
          <w:p w14:paraId="01CC12D3"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Odredbama za provođenje kojima se utvrđuje prometni sustav u dokumentima prostornog uređenja.</w:t>
            </w:r>
          </w:p>
          <w:p w14:paraId="0CFADD68"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3. Opis utjecaja:</w:t>
            </w:r>
          </w:p>
          <w:p w14:paraId="0F0C8D78"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opis utjecaja na prostor, stanovništvo i prometne tokove,</w:t>
            </w:r>
          </w:p>
          <w:p w14:paraId="6F9BDEEB"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opis utjecaja na povećanje buke i vibracija.</w:t>
            </w:r>
          </w:p>
          <w:p w14:paraId="49C3C004" w14:textId="77777777"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Osim navedenog, Strateška studija treba obuhvatiti važeće zakonske propise kojima se ureduje cestovni i željeznički promet i infrastruktura, a za nazive i oznake javnih cesta i željezničkih pruga koji se nalaze na području Grada Zagreba koristiti nazive, oznake iz važećih Odluka o razvrstavanju javnih cesta i željezničkih pruga (Službene internet stranice Ministarstva).</w:t>
            </w:r>
          </w:p>
        </w:tc>
        <w:tc>
          <w:tcPr>
            <w:tcW w:w="3589" w:type="dxa"/>
          </w:tcPr>
          <w:p w14:paraId="20946E78" w14:textId="6F37F14E" w:rsidR="00773EA4" w:rsidRPr="0092607F" w:rsidRDefault="00B307D8" w:rsidP="00B307D8">
            <w:pPr>
              <w:spacing w:after="0" w:line="240" w:lineRule="auto"/>
              <w:rPr>
                <w:rFonts w:asciiTheme="minorHAnsi" w:hAnsiTheme="minorHAnsi" w:cstheme="minorHAnsi"/>
                <w:sz w:val="20"/>
                <w:szCs w:val="20"/>
              </w:rPr>
            </w:pPr>
            <w:r w:rsidRPr="006837C9">
              <w:rPr>
                <w:rFonts w:asciiTheme="minorHAnsi" w:hAnsiTheme="minorHAnsi" w:cstheme="minorHAnsi"/>
                <w:sz w:val="20"/>
                <w:szCs w:val="20"/>
              </w:rPr>
              <w:lastRenderedPageBreak/>
              <w:t xml:space="preserve">Tematika </w:t>
            </w:r>
            <w:r>
              <w:rPr>
                <w:rFonts w:asciiTheme="minorHAnsi" w:hAnsiTheme="minorHAnsi" w:cstheme="minorHAnsi"/>
                <w:sz w:val="20"/>
                <w:szCs w:val="20"/>
              </w:rPr>
              <w:t xml:space="preserve">prometne infrastrukture </w:t>
            </w:r>
            <w:r w:rsidRPr="006837C9">
              <w:rPr>
                <w:rFonts w:asciiTheme="minorHAnsi" w:hAnsiTheme="minorHAnsi" w:cstheme="minorHAnsi"/>
                <w:sz w:val="20"/>
                <w:szCs w:val="20"/>
              </w:rPr>
              <w:t>je sagledana u Strateškoj studiji</w:t>
            </w:r>
            <w:r>
              <w:rPr>
                <w:rFonts w:asciiTheme="minorHAnsi" w:hAnsiTheme="minorHAnsi" w:cstheme="minorHAnsi"/>
                <w:sz w:val="20"/>
                <w:szCs w:val="20"/>
              </w:rPr>
              <w:t>.</w:t>
            </w:r>
            <w:r w:rsidRPr="006837C9">
              <w:rPr>
                <w:rFonts w:asciiTheme="minorHAnsi" w:hAnsiTheme="minorHAnsi" w:cstheme="minorHAnsi"/>
                <w:sz w:val="20"/>
                <w:szCs w:val="20"/>
              </w:rPr>
              <w:t xml:space="preserve"> </w:t>
            </w:r>
            <w:r>
              <w:rPr>
                <w:rFonts w:asciiTheme="minorHAnsi" w:hAnsiTheme="minorHAnsi" w:cstheme="minorHAnsi"/>
                <w:sz w:val="20"/>
                <w:szCs w:val="20"/>
              </w:rPr>
              <w:t xml:space="preserve">Zahtjevi za dodatnim sadržajem su uvaženi i </w:t>
            </w:r>
            <w:r>
              <w:rPr>
                <w:rFonts w:asciiTheme="minorHAnsi" w:hAnsiTheme="minorHAnsi" w:cstheme="minorHAnsi"/>
                <w:sz w:val="20"/>
                <w:szCs w:val="20"/>
              </w:rPr>
              <w:lastRenderedPageBreak/>
              <w:t xml:space="preserve">obrađeni </w:t>
            </w:r>
            <w:r w:rsidRPr="006837C9">
              <w:rPr>
                <w:rFonts w:asciiTheme="minorHAnsi" w:hAnsiTheme="minorHAnsi" w:cstheme="minorHAnsi"/>
                <w:sz w:val="20"/>
                <w:szCs w:val="20"/>
              </w:rPr>
              <w:t>u skladu s</w:t>
            </w:r>
            <w:r>
              <w:rPr>
                <w:rFonts w:asciiTheme="minorHAnsi" w:hAnsiTheme="minorHAnsi" w:cstheme="minorHAnsi"/>
                <w:sz w:val="20"/>
                <w:szCs w:val="20"/>
              </w:rPr>
              <w:t>a</w:t>
            </w:r>
            <w:r w:rsidRPr="006837C9">
              <w:rPr>
                <w:rFonts w:asciiTheme="minorHAnsi" w:hAnsiTheme="minorHAnsi" w:cstheme="minorHAnsi"/>
                <w:sz w:val="20"/>
                <w:szCs w:val="20"/>
              </w:rPr>
              <w:t xml:space="preserve"> </w:t>
            </w:r>
            <w:r>
              <w:rPr>
                <w:rFonts w:asciiTheme="minorHAnsi" w:hAnsiTheme="minorHAnsi" w:cstheme="minorHAnsi"/>
                <w:sz w:val="20"/>
                <w:szCs w:val="20"/>
              </w:rPr>
              <w:t xml:space="preserve">određenim </w:t>
            </w:r>
            <w:r w:rsidRPr="006837C9">
              <w:rPr>
                <w:rFonts w:asciiTheme="minorHAnsi" w:hAnsiTheme="minorHAnsi" w:cstheme="minorHAnsi"/>
                <w:sz w:val="20"/>
                <w:szCs w:val="20"/>
              </w:rPr>
              <w:t>sadržajem</w:t>
            </w:r>
            <w:r>
              <w:rPr>
                <w:rFonts w:asciiTheme="minorHAnsi" w:hAnsiTheme="minorHAnsi" w:cstheme="minorHAnsi"/>
                <w:sz w:val="20"/>
                <w:szCs w:val="20"/>
              </w:rPr>
              <w:t xml:space="preserve"> te predviđenim</w:t>
            </w:r>
            <w:r w:rsidRPr="006837C9">
              <w:rPr>
                <w:rFonts w:asciiTheme="minorHAnsi" w:hAnsiTheme="minorHAnsi" w:cstheme="minorHAnsi"/>
                <w:sz w:val="20"/>
                <w:szCs w:val="20"/>
              </w:rPr>
              <w:t xml:space="preserve"> mjerama i aktivnostima</w:t>
            </w:r>
            <w:r>
              <w:rPr>
                <w:rFonts w:asciiTheme="minorHAnsi" w:hAnsiTheme="minorHAnsi" w:cstheme="minorHAnsi"/>
                <w:sz w:val="20"/>
                <w:szCs w:val="20"/>
              </w:rPr>
              <w:t xml:space="preserve"> RS GZ.</w:t>
            </w:r>
          </w:p>
        </w:tc>
      </w:tr>
      <w:tr w:rsidR="00773EA4" w:rsidRPr="0092607F" w14:paraId="1BDB99F2" w14:textId="77777777" w:rsidTr="006B64D4">
        <w:tc>
          <w:tcPr>
            <w:tcW w:w="687" w:type="dxa"/>
          </w:tcPr>
          <w:p w14:paraId="6F1536F1" w14:textId="4DEBE35E" w:rsidR="00773EA4" w:rsidRPr="0092607F" w:rsidRDefault="006B64D4" w:rsidP="006B64D4">
            <w:pPr>
              <w:spacing w:after="0" w:line="240" w:lineRule="auto"/>
              <w:rPr>
                <w:rFonts w:asciiTheme="minorHAnsi" w:hAnsiTheme="minorHAnsi" w:cstheme="minorHAnsi"/>
                <w:sz w:val="20"/>
                <w:szCs w:val="20"/>
              </w:rPr>
            </w:pPr>
            <w:r>
              <w:rPr>
                <w:rFonts w:asciiTheme="minorHAnsi" w:hAnsiTheme="minorHAnsi" w:cstheme="minorHAnsi"/>
                <w:sz w:val="20"/>
                <w:szCs w:val="20"/>
              </w:rPr>
              <w:lastRenderedPageBreak/>
              <w:t>16.</w:t>
            </w:r>
          </w:p>
        </w:tc>
        <w:tc>
          <w:tcPr>
            <w:tcW w:w="2455" w:type="dxa"/>
          </w:tcPr>
          <w:p w14:paraId="1BE9BFA7"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Zagrebački Holding_podružnica Upravljanje nekretninama</w:t>
            </w:r>
          </w:p>
        </w:tc>
        <w:tc>
          <w:tcPr>
            <w:tcW w:w="7444" w:type="dxa"/>
          </w:tcPr>
          <w:p w14:paraId="5D653767" w14:textId="6D20F04F" w:rsidR="00773EA4" w:rsidRPr="0092607F" w:rsidRDefault="009114F9" w:rsidP="000A0807">
            <w:pPr>
              <w:spacing w:after="0" w:line="240" w:lineRule="auto"/>
              <w:rPr>
                <w:rFonts w:asciiTheme="minorHAnsi" w:hAnsiTheme="minorHAnsi" w:cstheme="minorHAnsi"/>
                <w:sz w:val="20"/>
                <w:szCs w:val="20"/>
              </w:rPr>
            </w:pPr>
            <w:r>
              <w:rPr>
                <w:rFonts w:asciiTheme="minorHAnsi" w:hAnsiTheme="minorHAnsi" w:cstheme="minorHAnsi"/>
                <w:color w:val="000000" w:themeColor="text1"/>
                <w:sz w:val="20"/>
                <w:szCs w:val="20"/>
              </w:rPr>
              <w:t>Nemaju dodatnih zahtjeva za sadržajem.</w:t>
            </w:r>
          </w:p>
        </w:tc>
        <w:tc>
          <w:tcPr>
            <w:tcW w:w="3589" w:type="dxa"/>
          </w:tcPr>
          <w:p w14:paraId="42AA5715" w14:textId="0A46BD93" w:rsidR="00773EA4" w:rsidRPr="00B307D8" w:rsidRDefault="00B307D8" w:rsidP="00773EA4">
            <w:pPr>
              <w:spacing w:before="0" w:after="0" w:line="240" w:lineRule="auto"/>
              <w:rPr>
                <w:rFonts w:asciiTheme="minorHAnsi" w:hAnsiTheme="minorHAnsi" w:cstheme="minorHAnsi"/>
                <w:sz w:val="20"/>
                <w:szCs w:val="20"/>
              </w:rPr>
            </w:pPr>
            <w:r w:rsidRPr="00B307D8">
              <w:rPr>
                <w:rFonts w:asciiTheme="minorHAnsi" w:hAnsiTheme="minorHAnsi" w:cstheme="minorHAnsi"/>
                <w:sz w:val="20"/>
                <w:szCs w:val="20"/>
              </w:rPr>
              <w:t>-</w:t>
            </w:r>
          </w:p>
        </w:tc>
      </w:tr>
      <w:tr w:rsidR="00773EA4" w:rsidRPr="0092607F" w14:paraId="2A2E1F04" w14:textId="77777777" w:rsidTr="006B64D4">
        <w:tc>
          <w:tcPr>
            <w:tcW w:w="687" w:type="dxa"/>
          </w:tcPr>
          <w:p w14:paraId="52ADA02C" w14:textId="2804E9C5" w:rsidR="00773EA4" w:rsidRPr="0092607F" w:rsidRDefault="006B64D4" w:rsidP="006B64D4">
            <w:pPr>
              <w:spacing w:after="0" w:line="240" w:lineRule="auto"/>
              <w:rPr>
                <w:rFonts w:asciiTheme="minorHAnsi" w:hAnsiTheme="minorHAnsi" w:cstheme="minorHAnsi"/>
                <w:sz w:val="20"/>
                <w:szCs w:val="20"/>
              </w:rPr>
            </w:pPr>
            <w:r>
              <w:rPr>
                <w:rFonts w:asciiTheme="minorHAnsi" w:hAnsiTheme="minorHAnsi" w:cstheme="minorHAnsi"/>
                <w:sz w:val="20"/>
                <w:szCs w:val="20"/>
              </w:rPr>
              <w:t>17.</w:t>
            </w:r>
          </w:p>
        </w:tc>
        <w:tc>
          <w:tcPr>
            <w:tcW w:w="2455" w:type="dxa"/>
          </w:tcPr>
          <w:p w14:paraId="69E687DB"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Zagrebački Holding_podružnica Zagrebačke ceste</w:t>
            </w:r>
          </w:p>
        </w:tc>
        <w:tc>
          <w:tcPr>
            <w:tcW w:w="7444" w:type="dxa"/>
          </w:tcPr>
          <w:p w14:paraId="4E3126CA" w14:textId="743A4CF2" w:rsidR="00773EA4" w:rsidRPr="0092607F" w:rsidRDefault="006B64D4" w:rsidP="009114F9">
            <w:pPr>
              <w:spacing w:after="0" w:line="240" w:lineRule="auto"/>
              <w:rPr>
                <w:rFonts w:asciiTheme="minorHAnsi" w:hAnsiTheme="minorHAnsi" w:cstheme="minorHAnsi"/>
                <w:sz w:val="20"/>
                <w:szCs w:val="20"/>
              </w:rPr>
            </w:pPr>
            <w:r>
              <w:rPr>
                <w:rFonts w:asciiTheme="minorHAnsi" w:hAnsiTheme="minorHAnsi" w:cstheme="minorHAnsi"/>
                <w:color w:val="000000" w:themeColor="text1"/>
                <w:sz w:val="20"/>
                <w:szCs w:val="20"/>
              </w:rPr>
              <w:t>Nemaju dodatnih zahtjeva za sadržajem.</w:t>
            </w:r>
          </w:p>
        </w:tc>
        <w:tc>
          <w:tcPr>
            <w:tcW w:w="3589" w:type="dxa"/>
          </w:tcPr>
          <w:p w14:paraId="663569F1" w14:textId="68A64C19" w:rsidR="00773EA4" w:rsidRPr="0092607F" w:rsidRDefault="00B307D8" w:rsidP="00773EA4">
            <w:pPr>
              <w:spacing w:before="0" w:after="0" w:line="240" w:lineRule="auto"/>
              <w:rPr>
                <w:rFonts w:asciiTheme="minorHAnsi" w:hAnsiTheme="minorHAnsi" w:cstheme="minorHAnsi"/>
                <w:sz w:val="20"/>
                <w:szCs w:val="20"/>
              </w:rPr>
            </w:pPr>
            <w:r>
              <w:rPr>
                <w:rFonts w:asciiTheme="minorHAnsi" w:hAnsiTheme="minorHAnsi" w:cstheme="minorHAnsi"/>
                <w:sz w:val="20"/>
                <w:szCs w:val="20"/>
              </w:rPr>
              <w:t>-</w:t>
            </w:r>
          </w:p>
        </w:tc>
      </w:tr>
      <w:tr w:rsidR="00773EA4" w:rsidRPr="0092607F" w14:paraId="2177CAF5" w14:textId="77777777" w:rsidTr="006B64D4">
        <w:tc>
          <w:tcPr>
            <w:tcW w:w="687" w:type="dxa"/>
          </w:tcPr>
          <w:p w14:paraId="46689579" w14:textId="5F88F39F" w:rsidR="00773EA4" w:rsidRPr="0092607F" w:rsidRDefault="006B64D4" w:rsidP="006B64D4">
            <w:pPr>
              <w:spacing w:after="0" w:line="240" w:lineRule="auto"/>
              <w:rPr>
                <w:rFonts w:asciiTheme="minorHAnsi" w:hAnsiTheme="minorHAnsi" w:cstheme="minorHAnsi"/>
                <w:sz w:val="20"/>
                <w:szCs w:val="20"/>
              </w:rPr>
            </w:pPr>
            <w:r>
              <w:rPr>
                <w:rFonts w:asciiTheme="minorHAnsi" w:hAnsiTheme="minorHAnsi" w:cstheme="minorHAnsi"/>
                <w:sz w:val="20"/>
                <w:szCs w:val="20"/>
              </w:rPr>
              <w:t>18.</w:t>
            </w:r>
          </w:p>
        </w:tc>
        <w:tc>
          <w:tcPr>
            <w:tcW w:w="2455" w:type="dxa"/>
          </w:tcPr>
          <w:p w14:paraId="353B2590"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Zagrebački Holding_podružnica Zagrebački digitalni grad</w:t>
            </w:r>
          </w:p>
        </w:tc>
        <w:tc>
          <w:tcPr>
            <w:tcW w:w="7444" w:type="dxa"/>
          </w:tcPr>
          <w:p w14:paraId="21E50712" w14:textId="5BAF09E8" w:rsidR="00773EA4" w:rsidRPr="0092607F" w:rsidRDefault="009114F9" w:rsidP="009114F9">
            <w:pPr>
              <w:spacing w:after="0" w:line="240" w:lineRule="auto"/>
              <w:rPr>
                <w:rFonts w:asciiTheme="minorHAnsi" w:hAnsiTheme="minorHAnsi" w:cstheme="minorHAnsi"/>
                <w:sz w:val="20"/>
                <w:szCs w:val="20"/>
              </w:rPr>
            </w:pPr>
            <w:r>
              <w:rPr>
                <w:rFonts w:asciiTheme="minorHAnsi" w:hAnsiTheme="minorHAnsi" w:cstheme="minorHAnsi"/>
                <w:sz w:val="20"/>
                <w:szCs w:val="20"/>
              </w:rPr>
              <w:t>S</w:t>
            </w:r>
            <w:r w:rsidR="00773EA4" w:rsidRPr="0092607F">
              <w:rPr>
                <w:rFonts w:asciiTheme="minorHAnsi" w:hAnsiTheme="minorHAnsi" w:cstheme="minorHAnsi"/>
                <w:sz w:val="20"/>
                <w:szCs w:val="20"/>
              </w:rPr>
              <w:t>matra</w:t>
            </w:r>
            <w:r>
              <w:rPr>
                <w:rFonts w:asciiTheme="minorHAnsi" w:hAnsiTheme="minorHAnsi" w:cstheme="minorHAnsi"/>
                <w:sz w:val="20"/>
                <w:szCs w:val="20"/>
              </w:rPr>
              <w:t>ju</w:t>
            </w:r>
            <w:r w:rsidR="00773EA4" w:rsidRPr="0092607F">
              <w:rPr>
                <w:rFonts w:asciiTheme="minorHAnsi" w:hAnsiTheme="minorHAnsi" w:cstheme="minorHAnsi"/>
                <w:sz w:val="20"/>
                <w:szCs w:val="20"/>
              </w:rPr>
              <w:t xml:space="preserve"> da </w:t>
            </w:r>
            <w:r>
              <w:rPr>
                <w:rFonts w:asciiTheme="minorHAnsi" w:hAnsiTheme="minorHAnsi" w:cstheme="minorHAnsi"/>
                <w:sz w:val="20"/>
                <w:szCs w:val="20"/>
              </w:rPr>
              <w:t xml:space="preserve">se </w:t>
            </w:r>
            <w:r w:rsidR="00773EA4" w:rsidRPr="0092607F">
              <w:rPr>
                <w:rFonts w:asciiTheme="minorHAnsi" w:hAnsiTheme="minorHAnsi" w:cstheme="minorHAnsi"/>
                <w:sz w:val="20"/>
                <w:szCs w:val="20"/>
              </w:rPr>
              <w:t>strateška studija utjecaja na okoliš Razvoja strategije Grada Zagreba ZAGREBPLAN 2020, u djelu koji se tiče elektroničke komunikacijske infrastrukture, tj. infrastrukture širokopojasnog pristupa, treba referencirati na rezultate, upute i preporuke zadane Strategijom razvoja širokopojasnog pristupa, kao krovnog strateškog razvojnog dokumenta za ovo područje u Republici Hrvatskoj, tj. rezultatima strateške studije utjecaja na okoliš izrađene tu Strategiju.</w:t>
            </w:r>
          </w:p>
        </w:tc>
        <w:tc>
          <w:tcPr>
            <w:tcW w:w="3589" w:type="dxa"/>
          </w:tcPr>
          <w:p w14:paraId="25CF6C3B" w14:textId="02027540" w:rsidR="00773EA4" w:rsidRPr="0092607F" w:rsidRDefault="00773EA4" w:rsidP="00B307D8">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Tijekom izrade Strateške studije uzet</w:t>
            </w:r>
            <w:r w:rsidR="00B307D8">
              <w:rPr>
                <w:rFonts w:asciiTheme="minorHAnsi" w:hAnsiTheme="minorHAnsi" w:cstheme="minorHAnsi"/>
                <w:sz w:val="20"/>
                <w:szCs w:val="20"/>
              </w:rPr>
              <w:t>i</w:t>
            </w:r>
            <w:r w:rsidRPr="0092607F">
              <w:rPr>
                <w:rFonts w:asciiTheme="minorHAnsi" w:hAnsiTheme="minorHAnsi" w:cstheme="minorHAnsi"/>
                <w:sz w:val="20"/>
                <w:szCs w:val="20"/>
              </w:rPr>
              <w:t xml:space="preserve"> s</w:t>
            </w:r>
            <w:r w:rsidR="00B307D8">
              <w:rPr>
                <w:rFonts w:asciiTheme="minorHAnsi" w:hAnsiTheme="minorHAnsi" w:cstheme="minorHAnsi"/>
                <w:sz w:val="20"/>
                <w:szCs w:val="20"/>
              </w:rPr>
              <w:t>u</w:t>
            </w:r>
            <w:r w:rsidRPr="0092607F">
              <w:rPr>
                <w:rFonts w:asciiTheme="minorHAnsi" w:hAnsiTheme="minorHAnsi" w:cstheme="minorHAnsi"/>
                <w:sz w:val="20"/>
                <w:szCs w:val="20"/>
              </w:rPr>
              <w:t xml:space="preserve"> u obzir rezultati provedene strateške procjene za Strategiju razvoja širokopojasnog pristupa u Republici Hrvatskoj u razdoblju od 2016. — 2020. godine.</w:t>
            </w:r>
          </w:p>
        </w:tc>
      </w:tr>
      <w:tr w:rsidR="00773EA4" w:rsidRPr="0092607F" w14:paraId="617936CD" w14:textId="77777777" w:rsidTr="006B64D4">
        <w:tc>
          <w:tcPr>
            <w:tcW w:w="687" w:type="dxa"/>
          </w:tcPr>
          <w:p w14:paraId="0BB1E356" w14:textId="4BA8D3CE" w:rsidR="00773EA4" w:rsidRPr="0092607F" w:rsidRDefault="00773EA4" w:rsidP="006B64D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1</w:t>
            </w:r>
            <w:r w:rsidR="006B64D4">
              <w:rPr>
                <w:rFonts w:asciiTheme="minorHAnsi" w:hAnsiTheme="minorHAnsi" w:cstheme="minorHAnsi"/>
                <w:sz w:val="20"/>
                <w:szCs w:val="20"/>
              </w:rPr>
              <w:t>9</w:t>
            </w:r>
            <w:r w:rsidRPr="0092607F">
              <w:rPr>
                <w:rFonts w:asciiTheme="minorHAnsi" w:hAnsiTheme="minorHAnsi" w:cstheme="minorHAnsi"/>
                <w:sz w:val="20"/>
                <w:szCs w:val="20"/>
              </w:rPr>
              <w:t>.</w:t>
            </w:r>
          </w:p>
        </w:tc>
        <w:tc>
          <w:tcPr>
            <w:tcW w:w="2455" w:type="dxa"/>
          </w:tcPr>
          <w:p w14:paraId="210E111A" w14:textId="55B271A4" w:rsidR="00773EA4" w:rsidRPr="0092607F" w:rsidRDefault="00773EA4" w:rsidP="006B64D4">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M</w:t>
            </w:r>
            <w:r w:rsidR="006B64D4">
              <w:rPr>
                <w:rFonts w:asciiTheme="minorHAnsi" w:hAnsiTheme="minorHAnsi" w:cstheme="minorHAnsi"/>
                <w:sz w:val="20"/>
                <w:szCs w:val="20"/>
              </w:rPr>
              <w:t>inistarstvo</w:t>
            </w:r>
            <w:r w:rsidRPr="0092607F">
              <w:rPr>
                <w:rFonts w:asciiTheme="minorHAnsi" w:hAnsiTheme="minorHAnsi" w:cstheme="minorHAnsi"/>
                <w:sz w:val="20"/>
                <w:szCs w:val="20"/>
              </w:rPr>
              <w:t xml:space="preserve"> </w:t>
            </w:r>
            <w:r w:rsidR="006B64D4">
              <w:rPr>
                <w:rFonts w:asciiTheme="minorHAnsi" w:hAnsiTheme="minorHAnsi" w:cstheme="minorHAnsi"/>
                <w:sz w:val="20"/>
                <w:szCs w:val="20"/>
              </w:rPr>
              <w:t xml:space="preserve">zaštite okoliša </w:t>
            </w:r>
            <w:r w:rsidR="006B64D4">
              <w:rPr>
                <w:rFonts w:asciiTheme="minorHAnsi" w:hAnsiTheme="minorHAnsi" w:cstheme="minorHAnsi"/>
                <w:sz w:val="20"/>
                <w:szCs w:val="20"/>
              </w:rPr>
              <w:lastRenderedPageBreak/>
              <w:t>i prirode</w:t>
            </w:r>
            <w:r w:rsidRPr="0092607F">
              <w:rPr>
                <w:rFonts w:asciiTheme="minorHAnsi" w:hAnsiTheme="minorHAnsi" w:cstheme="minorHAnsi"/>
                <w:sz w:val="20"/>
                <w:szCs w:val="20"/>
              </w:rPr>
              <w:t xml:space="preserve"> - Uprava za procjenu utjecaja na okoliš i održivo gospodarenje otpadom</w:t>
            </w:r>
          </w:p>
        </w:tc>
        <w:tc>
          <w:tcPr>
            <w:tcW w:w="7444" w:type="dxa"/>
          </w:tcPr>
          <w:p w14:paraId="33B2DFD9" w14:textId="77777777" w:rsidR="00773EA4" w:rsidRPr="0092607F" w:rsidRDefault="00773EA4" w:rsidP="009114F9">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 xml:space="preserve">Vezano uz područje zaštite prirode, strateška studija treba biti izrađena na način da se </w:t>
            </w:r>
            <w:r w:rsidRPr="0092607F">
              <w:rPr>
                <w:rFonts w:asciiTheme="minorHAnsi" w:hAnsiTheme="minorHAnsi" w:cstheme="minorHAnsi"/>
                <w:sz w:val="20"/>
                <w:szCs w:val="20"/>
              </w:rPr>
              <w:lastRenderedPageBreak/>
              <w:t>analizira i ocijeni moguće utjecaje provedbe Strategije na bioraznolikost (strogo zaštićene vrste, ugrožene i rijetke stanišne tipove) te zaštićena područja prema Zakonu o zaštiti prirode („Narodne novine", broj 80/13). Strateška studija treba sadržavati i mjere sprječavanja/smanjenja negativnih utjecaja provedbe Strategije na bioraznolikost i zaštićena područja, ukoliko se utvrdi da isti postoje.</w:t>
            </w:r>
          </w:p>
          <w:p w14:paraId="704253A8" w14:textId="1F7A1C83" w:rsidR="00773EA4" w:rsidRPr="0092607F" w:rsidRDefault="006B64D4" w:rsidP="00773EA4">
            <w:pPr>
              <w:spacing w:before="0" w:after="0" w:line="240" w:lineRule="auto"/>
              <w:rPr>
                <w:rFonts w:asciiTheme="minorHAnsi" w:hAnsiTheme="minorHAnsi" w:cstheme="minorHAnsi"/>
                <w:sz w:val="20"/>
                <w:szCs w:val="20"/>
              </w:rPr>
            </w:pPr>
            <w:r>
              <w:rPr>
                <w:rFonts w:asciiTheme="minorHAnsi" w:hAnsiTheme="minorHAnsi" w:cstheme="minorHAnsi"/>
                <w:sz w:val="20"/>
                <w:szCs w:val="20"/>
              </w:rPr>
              <w:t>P</w:t>
            </w:r>
            <w:r w:rsidR="00773EA4" w:rsidRPr="0092607F">
              <w:rPr>
                <w:rFonts w:asciiTheme="minorHAnsi" w:hAnsiTheme="minorHAnsi" w:cstheme="minorHAnsi"/>
                <w:sz w:val="20"/>
                <w:szCs w:val="20"/>
              </w:rPr>
              <w:t>otrebno je kao posebnu cjelinu uključiti i gospodarenje otpadom, jer navedeno ima značajan utjecaj na održivi društveno-gospodarski razvoj Grada Zagreba. Unutar strateške studije je potrebno procijeniti utjecaj na okoliš postavljenih ciljeva u gospodarenju otpadom, mjera za postizanje ciljeva i usklađenost istih s načelima gospodarenja otpadom i redom prvenstva u gospodarenju otpadom.</w:t>
            </w:r>
          </w:p>
          <w:p w14:paraId="3B904D57" w14:textId="269FC94C" w:rsidR="00773EA4" w:rsidRPr="0092607F" w:rsidRDefault="006B64D4" w:rsidP="006B64D4">
            <w:pPr>
              <w:spacing w:before="0" w:after="0" w:line="240" w:lineRule="auto"/>
              <w:rPr>
                <w:rFonts w:asciiTheme="minorHAnsi" w:hAnsiTheme="minorHAnsi" w:cstheme="minorHAnsi"/>
                <w:sz w:val="20"/>
                <w:szCs w:val="20"/>
              </w:rPr>
            </w:pPr>
            <w:r>
              <w:rPr>
                <w:rFonts w:asciiTheme="minorHAnsi" w:hAnsiTheme="minorHAnsi" w:cstheme="minorHAnsi"/>
                <w:sz w:val="20"/>
                <w:szCs w:val="20"/>
              </w:rPr>
              <w:t>P</w:t>
            </w:r>
            <w:r w:rsidR="00773EA4" w:rsidRPr="0092607F">
              <w:rPr>
                <w:rFonts w:asciiTheme="minorHAnsi" w:hAnsiTheme="minorHAnsi" w:cstheme="minorHAnsi"/>
                <w:sz w:val="20"/>
                <w:szCs w:val="20"/>
              </w:rPr>
              <w:t xml:space="preserve">otrebno je izraditi procjenu ranjivosti na klimatske promjene za planirane zahvate vezane uz realizaciju Strategije. Procjena ranjivosti je analiza očekivanih utjecaja, rizika i kapaciteta za prilagodbu regije ili sektora na učinke klimatskih promjena. Potrebno je utvrditi koje klimatske promjene se očekuju na području obuhvata Strategije (koristiti podatke koje je za područje Republike Hrvatske izradio Državni hidrometeorološki zavod, koje je moguće pronaći na internetskoj stranici kvww.klima.hr) te prepoznati koji su planirani zahvati i područja ranjivi na klimatske promjene i ovisno o tome utvrditi mjere prilagodbe na klimatske promjene. U strateškoj studiji je nužno obrazložiti odabir pojedinih rješenja, odnosno mjera s aspekta utjecaja i prilagodbe klimatskim promjenama. Prilikom izrade strateške studije preporučuje se koristiti dokument Europske komisije — Smjernice za uključivanje klimatskih promjena i bioraznolikosti u stratešku procjenu utjecaja na okoliš (Guidance on Integrating Climate Change and Biodiversity into Strategic Environrnental Assessment) koje su dostupne na internetskoj stranici: http://www.mzoip.hrlidklimaizastita¬Idime.html. </w:t>
            </w:r>
          </w:p>
        </w:tc>
        <w:tc>
          <w:tcPr>
            <w:tcW w:w="3589" w:type="dxa"/>
          </w:tcPr>
          <w:p w14:paraId="0BCFCDEB" w14:textId="77A5C5C3"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lastRenderedPageBreak/>
              <w:t>Utjecaj postavljenih ciljeva vezanih za gospodarenje otpadom obra</w:t>
            </w:r>
            <w:r w:rsidR="00B307D8">
              <w:rPr>
                <w:rFonts w:asciiTheme="minorHAnsi" w:hAnsiTheme="minorHAnsi" w:cstheme="minorHAnsi"/>
                <w:sz w:val="20"/>
                <w:szCs w:val="20"/>
              </w:rPr>
              <w:t>đen je</w:t>
            </w:r>
            <w:r w:rsidRPr="0092607F">
              <w:rPr>
                <w:rFonts w:asciiTheme="minorHAnsi" w:hAnsiTheme="minorHAnsi" w:cstheme="minorHAnsi"/>
                <w:sz w:val="20"/>
                <w:szCs w:val="20"/>
              </w:rPr>
              <w:t xml:space="preserve"> u </w:t>
            </w:r>
            <w:r w:rsidRPr="0092607F">
              <w:rPr>
                <w:rFonts w:asciiTheme="minorHAnsi" w:hAnsiTheme="minorHAnsi" w:cstheme="minorHAnsi"/>
                <w:sz w:val="20"/>
                <w:szCs w:val="20"/>
              </w:rPr>
              <w:lastRenderedPageBreak/>
              <w:t>strateškoj studiji u mjeri u kojoj</w:t>
            </w:r>
            <w:r w:rsidR="00B307D8">
              <w:rPr>
                <w:rFonts w:asciiTheme="minorHAnsi" w:hAnsiTheme="minorHAnsi" w:cstheme="minorHAnsi"/>
                <w:sz w:val="20"/>
                <w:szCs w:val="20"/>
              </w:rPr>
              <w:t xml:space="preserve"> je </w:t>
            </w:r>
            <w:r w:rsidR="00B307D8" w:rsidRPr="0092607F">
              <w:rPr>
                <w:rFonts w:asciiTheme="minorHAnsi" w:hAnsiTheme="minorHAnsi" w:cstheme="minorHAnsi"/>
                <w:sz w:val="20"/>
                <w:szCs w:val="20"/>
              </w:rPr>
              <w:t>relevantn</w:t>
            </w:r>
            <w:r w:rsidR="00B307D8">
              <w:rPr>
                <w:rFonts w:asciiTheme="minorHAnsi" w:hAnsiTheme="minorHAnsi" w:cstheme="minorHAnsi"/>
                <w:sz w:val="20"/>
                <w:szCs w:val="20"/>
              </w:rPr>
              <w:t>o s obzirom</w:t>
            </w:r>
            <w:r w:rsidR="00B307D8" w:rsidRPr="0092607F">
              <w:rPr>
                <w:rFonts w:asciiTheme="minorHAnsi" w:hAnsiTheme="minorHAnsi" w:cstheme="minorHAnsi"/>
                <w:sz w:val="20"/>
                <w:szCs w:val="20"/>
              </w:rPr>
              <w:t xml:space="preserve"> na aktivnosti koje se planiraju</w:t>
            </w:r>
            <w:r w:rsidR="00B307D8">
              <w:rPr>
                <w:rFonts w:asciiTheme="minorHAnsi" w:hAnsiTheme="minorHAnsi" w:cstheme="minorHAnsi"/>
                <w:sz w:val="20"/>
                <w:szCs w:val="20"/>
              </w:rPr>
              <w:t xml:space="preserve"> RS GZ</w:t>
            </w:r>
            <w:r w:rsidR="00B307D8" w:rsidRPr="0092607F">
              <w:rPr>
                <w:rFonts w:asciiTheme="minorHAnsi" w:hAnsiTheme="minorHAnsi" w:cstheme="minorHAnsi"/>
                <w:sz w:val="20"/>
                <w:szCs w:val="20"/>
              </w:rPr>
              <w:t>.</w:t>
            </w:r>
          </w:p>
          <w:p w14:paraId="3A0C21F0" w14:textId="48CBD835" w:rsidR="00773EA4" w:rsidRPr="0092607F" w:rsidRDefault="00773EA4" w:rsidP="00773EA4">
            <w:pPr>
              <w:spacing w:before="0" w:after="0" w:line="240" w:lineRule="auto"/>
              <w:rPr>
                <w:rFonts w:asciiTheme="minorHAnsi" w:hAnsiTheme="minorHAnsi" w:cstheme="minorHAnsi"/>
                <w:sz w:val="20"/>
                <w:szCs w:val="20"/>
              </w:rPr>
            </w:pPr>
            <w:r w:rsidRPr="0092607F">
              <w:rPr>
                <w:rFonts w:asciiTheme="minorHAnsi" w:hAnsiTheme="minorHAnsi" w:cstheme="minorHAnsi"/>
                <w:sz w:val="20"/>
                <w:szCs w:val="20"/>
              </w:rPr>
              <w:t xml:space="preserve">Strateškom studijom </w:t>
            </w:r>
            <w:r w:rsidR="00B307D8">
              <w:rPr>
                <w:rFonts w:asciiTheme="minorHAnsi" w:hAnsiTheme="minorHAnsi" w:cstheme="minorHAnsi"/>
                <w:sz w:val="20"/>
                <w:szCs w:val="20"/>
              </w:rPr>
              <w:t>je obrađena</w:t>
            </w:r>
            <w:r w:rsidRPr="0092607F">
              <w:rPr>
                <w:rFonts w:asciiTheme="minorHAnsi" w:hAnsiTheme="minorHAnsi" w:cstheme="minorHAnsi"/>
                <w:sz w:val="20"/>
                <w:szCs w:val="20"/>
              </w:rPr>
              <w:t xml:space="preserve"> analiza utjecaja na klimatske promjene i prilagodbu klimatskim promjenama </w:t>
            </w:r>
            <w:r w:rsidR="00B307D8" w:rsidRPr="0092607F">
              <w:rPr>
                <w:rFonts w:asciiTheme="minorHAnsi" w:hAnsiTheme="minorHAnsi" w:cstheme="minorHAnsi"/>
                <w:sz w:val="20"/>
                <w:szCs w:val="20"/>
              </w:rPr>
              <w:t>u mjeri u kojoj</w:t>
            </w:r>
            <w:r w:rsidR="00B307D8">
              <w:rPr>
                <w:rFonts w:asciiTheme="minorHAnsi" w:hAnsiTheme="minorHAnsi" w:cstheme="minorHAnsi"/>
                <w:sz w:val="20"/>
                <w:szCs w:val="20"/>
              </w:rPr>
              <w:t xml:space="preserve"> je </w:t>
            </w:r>
            <w:r w:rsidR="00B307D8" w:rsidRPr="0092607F">
              <w:rPr>
                <w:rFonts w:asciiTheme="minorHAnsi" w:hAnsiTheme="minorHAnsi" w:cstheme="minorHAnsi"/>
                <w:sz w:val="20"/>
                <w:szCs w:val="20"/>
              </w:rPr>
              <w:t>relevantn</w:t>
            </w:r>
            <w:r w:rsidR="00B307D8">
              <w:rPr>
                <w:rFonts w:asciiTheme="minorHAnsi" w:hAnsiTheme="minorHAnsi" w:cstheme="minorHAnsi"/>
                <w:sz w:val="20"/>
                <w:szCs w:val="20"/>
              </w:rPr>
              <w:t>o s obzirom</w:t>
            </w:r>
            <w:r w:rsidR="00B307D8" w:rsidRPr="0092607F">
              <w:rPr>
                <w:rFonts w:asciiTheme="minorHAnsi" w:hAnsiTheme="minorHAnsi" w:cstheme="minorHAnsi"/>
                <w:sz w:val="20"/>
                <w:szCs w:val="20"/>
              </w:rPr>
              <w:t xml:space="preserve"> na aktivnosti koje se planiraju</w:t>
            </w:r>
            <w:r w:rsidR="00B307D8">
              <w:rPr>
                <w:rFonts w:asciiTheme="minorHAnsi" w:hAnsiTheme="minorHAnsi" w:cstheme="minorHAnsi"/>
                <w:sz w:val="20"/>
                <w:szCs w:val="20"/>
              </w:rPr>
              <w:t xml:space="preserve"> RS GZ</w:t>
            </w:r>
            <w:r w:rsidR="00B307D8" w:rsidRPr="0092607F">
              <w:rPr>
                <w:rFonts w:asciiTheme="minorHAnsi" w:hAnsiTheme="minorHAnsi" w:cstheme="minorHAnsi"/>
                <w:sz w:val="20"/>
                <w:szCs w:val="20"/>
              </w:rPr>
              <w:t>.</w:t>
            </w:r>
          </w:p>
          <w:p w14:paraId="7E7ECC86" w14:textId="77777777" w:rsidR="00773EA4" w:rsidRPr="0092607F" w:rsidRDefault="00773EA4" w:rsidP="00773EA4">
            <w:pPr>
              <w:spacing w:before="0" w:after="0" w:line="240" w:lineRule="auto"/>
              <w:rPr>
                <w:rFonts w:asciiTheme="minorHAnsi" w:hAnsiTheme="minorHAnsi" w:cstheme="minorHAnsi"/>
                <w:sz w:val="20"/>
                <w:szCs w:val="20"/>
              </w:rPr>
            </w:pPr>
          </w:p>
        </w:tc>
      </w:tr>
      <w:tr w:rsidR="00773EA4" w:rsidRPr="0092607F" w14:paraId="706F3CC3" w14:textId="77777777" w:rsidTr="006B64D4">
        <w:tc>
          <w:tcPr>
            <w:tcW w:w="687" w:type="dxa"/>
          </w:tcPr>
          <w:p w14:paraId="023835B6" w14:textId="630EBADB" w:rsidR="00773EA4" w:rsidRPr="0092607F" w:rsidRDefault="006B64D4" w:rsidP="006B64D4">
            <w:pPr>
              <w:spacing w:after="0" w:line="240" w:lineRule="auto"/>
              <w:rPr>
                <w:rFonts w:asciiTheme="minorHAnsi" w:hAnsiTheme="minorHAnsi" w:cstheme="minorHAnsi"/>
                <w:sz w:val="20"/>
                <w:szCs w:val="20"/>
              </w:rPr>
            </w:pPr>
            <w:r>
              <w:rPr>
                <w:rFonts w:asciiTheme="minorHAnsi" w:hAnsiTheme="minorHAnsi" w:cstheme="minorHAnsi"/>
                <w:sz w:val="20"/>
                <w:szCs w:val="20"/>
              </w:rPr>
              <w:lastRenderedPageBreak/>
              <w:t>20</w:t>
            </w:r>
            <w:r w:rsidR="00773EA4" w:rsidRPr="0092607F">
              <w:rPr>
                <w:rFonts w:asciiTheme="minorHAnsi" w:hAnsiTheme="minorHAnsi" w:cstheme="minorHAnsi"/>
                <w:sz w:val="20"/>
                <w:szCs w:val="20"/>
              </w:rPr>
              <w:t>.</w:t>
            </w:r>
          </w:p>
        </w:tc>
        <w:tc>
          <w:tcPr>
            <w:tcW w:w="2455" w:type="dxa"/>
          </w:tcPr>
          <w:p w14:paraId="4171356C" w14:textId="359E45D4" w:rsidR="00773EA4" w:rsidRPr="0092607F" w:rsidRDefault="00773EA4" w:rsidP="006B64D4">
            <w:pPr>
              <w:spacing w:after="0" w:line="240" w:lineRule="auto"/>
              <w:rPr>
                <w:rFonts w:asciiTheme="minorHAnsi" w:hAnsiTheme="minorHAnsi" w:cstheme="minorHAnsi"/>
                <w:sz w:val="20"/>
                <w:szCs w:val="20"/>
              </w:rPr>
            </w:pPr>
            <w:r w:rsidRPr="0092607F">
              <w:rPr>
                <w:rFonts w:asciiTheme="minorHAnsi" w:hAnsiTheme="minorHAnsi" w:cstheme="minorHAnsi"/>
                <w:sz w:val="20"/>
                <w:szCs w:val="20"/>
              </w:rPr>
              <w:t>M</w:t>
            </w:r>
            <w:r w:rsidR="006B64D4">
              <w:rPr>
                <w:rFonts w:asciiTheme="minorHAnsi" w:hAnsiTheme="minorHAnsi" w:cstheme="minorHAnsi"/>
                <w:sz w:val="20"/>
                <w:szCs w:val="20"/>
              </w:rPr>
              <w:t>inistarstvo gospodarstva</w:t>
            </w:r>
          </w:p>
        </w:tc>
        <w:tc>
          <w:tcPr>
            <w:tcW w:w="7444" w:type="dxa"/>
          </w:tcPr>
          <w:p w14:paraId="2F1B53D1" w14:textId="7F53D3A8" w:rsidR="00773EA4" w:rsidRPr="0092607F" w:rsidRDefault="006B64D4" w:rsidP="006B64D4">
            <w:pPr>
              <w:spacing w:after="0" w:line="240" w:lineRule="auto"/>
              <w:rPr>
                <w:rFonts w:asciiTheme="minorHAnsi" w:hAnsiTheme="minorHAnsi" w:cstheme="minorHAnsi"/>
                <w:sz w:val="20"/>
                <w:szCs w:val="20"/>
              </w:rPr>
            </w:pPr>
            <w:r>
              <w:rPr>
                <w:rFonts w:asciiTheme="minorHAnsi" w:hAnsiTheme="minorHAnsi" w:cstheme="minorHAnsi"/>
                <w:color w:val="000000" w:themeColor="text1"/>
                <w:sz w:val="20"/>
                <w:szCs w:val="20"/>
              </w:rPr>
              <w:t>Nemaju dodatnih zahtjeva za sadržajem</w:t>
            </w:r>
            <w:r w:rsidR="00773EA4" w:rsidRPr="0092607F">
              <w:rPr>
                <w:rFonts w:asciiTheme="minorHAnsi" w:hAnsiTheme="minorHAnsi" w:cstheme="minorHAnsi"/>
                <w:sz w:val="20"/>
                <w:szCs w:val="20"/>
              </w:rPr>
              <w:t>.</w:t>
            </w:r>
          </w:p>
        </w:tc>
        <w:tc>
          <w:tcPr>
            <w:tcW w:w="3589" w:type="dxa"/>
          </w:tcPr>
          <w:p w14:paraId="1E52FAE1" w14:textId="4EC254EA" w:rsidR="00773EA4" w:rsidRPr="0092607F" w:rsidRDefault="00B307D8" w:rsidP="00773EA4">
            <w:pPr>
              <w:spacing w:before="0" w:after="0" w:line="240" w:lineRule="auto"/>
              <w:rPr>
                <w:rFonts w:asciiTheme="minorHAnsi" w:hAnsiTheme="minorHAnsi" w:cstheme="minorHAnsi"/>
                <w:sz w:val="20"/>
                <w:szCs w:val="20"/>
              </w:rPr>
            </w:pPr>
            <w:r>
              <w:rPr>
                <w:rFonts w:asciiTheme="minorHAnsi" w:hAnsiTheme="minorHAnsi" w:cstheme="minorHAnsi"/>
                <w:sz w:val="20"/>
                <w:szCs w:val="20"/>
              </w:rPr>
              <w:t>-</w:t>
            </w:r>
          </w:p>
        </w:tc>
      </w:tr>
    </w:tbl>
    <w:p w14:paraId="28EAC47B" w14:textId="77777777" w:rsidR="00773EA4" w:rsidRDefault="00773EA4" w:rsidP="007730EC">
      <w:pPr>
        <w:pStyle w:val="TekstDE"/>
      </w:pPr>
    </w:p>
    <w:p w14:paraId="72670DD8" w14:textId="70F13BEA" w:rsidR="009C7C25" w:rsidRDefault="009C7C25" w:rsidP="007730EC">
      <w:pPr>
        <w:pStyle w:val="TekstDE"/>
      </w:pPr>
    </w:p>
    <w:p w14:paraId="2A1AA130" w14:textId="77777777" w:rsidR="00773EA4" w:rsidRDefault="00773EA4" w:rsidP="007730EC">
      <w:pPr>
        <w:pStyle w:val="TekstDE"/>
        <w:sectPr w:rsidR="00773EA4" w:rsidSect="00773EA4">
          <w:pgSz w:w="16838" w:h="11906" w:orient="landscape"/>
          <w:pgMar w:top="1417" w:right="1417" w:bottom="1417" w:left="1417" w:header="708" w:footer="708" w:gutter="0"/>
          <w:cols w:space="708"/>
          <w:docGrid w:linePitch="360"/>
        </w:sectPr>
      </w:pPr>
    </w:p>
    <w:p w14:paraId="768B1D5D" w14:textId="7C537E21" w:rsidR="00C054E8" w:rsidRPr="007730EC" w:rsidRDefault="00C054E8" w:rsidP="007730EC">
      <w:pPr>
        <w:pStyle w:val="TekstDE"/>
      </w:pPr>
    </w:p>
    <w:p w14:paraId="51F26967" w14:textId="77777777" w:rsidR="00C17924" w:rsidRPr="00B53E4C" w:rsidRDefault="00C17924" w:rsidP="005409CB">
      <w:pPr>
        <w:pStyle w:val="Heading1"/>
      </w:pPr>
      <w:bookmarkStart w:id="140" w:name="_Toc438468114"/>
      <w:bookmarkStart w:id="141" w:name="_Toc469996476"/>
      <w:r w:rsidRPr="00B53E4C">
        <w:t>SAŽETAK</w:t>
      </w:r>
      <w:bookmarkEnd w:id="140"/>
      <w:bookmarkEnd w:id="141"/>
    </w:p>
    <w:p w14:paraId="13E63450" w14:textId="35C8C3CF" w:rsidR="00836E74" w:rsidRPr="00836E74" w:rsidRDefault="00836E74" w:rsidP="00836E74">
      <w:pPr>
        <w:pStyle w:val="Podnaslov1"/>
      </w:pPr>
      <w:r w:rsidRPr="00836E74">
        <w:t>S</w:t>
      </w:r>
      <w:r w:rsidR="00F55277">
        <w:t>ADRŽAJ</w:t>
      </w:r>
      <w:r w:rsidRPr="00836E74">
        <w:t xml:space="preserve"> </w:t>
      </w:r>
      <w:r w:rsidR="00F55277">
        <w:t xml:space="preserve">RAZVOJNE STRATEGIJE GRADA ZAGREBA ZA RAZDOBLJE DO </w:t>
      </w:r>
      <w:r w:rsidRPr="00836E74">
        <w:t xml:space="preserve">2020. </w:t>
      </w:r>
      <w:r w:rsidR="00F55277">
        <w:t>GODINE</w:t>
      </w:r>
    </w:p>
    <w:p w14:paraId="0A79E304" w14:textId="5838CF5D" w:rsidR="00836E74" w:rsidRPr="00AC6316" w:rsidRDefault="00836E74" w:rsidP="00836E74">
      <w:pPr>
        <w:pStyle w:val="TekstDE"/>
        <w:rPr>
          <w:rFonts w:asciiTheme="minorHAnsi" w:hAnsiTheme="minorHAnsi"/>
        </w:rPr>
      </w:pPr>
      <w:r w:rsidRPr="008D319A">
        <w:rPr>
          <w:rFonts w:asciiTheme="minorHAnsi" w:hAnsiTheme="minorHAnsi" w:cstheme="minorHAnsi"/>
        </w:rPr>
        <w:t>Razvojna strategija Grada Zagreba za razdoblje do 2020. godine</w:t>
      </w:r>
      <w:r>
        <w:rPr>
          <w:rFonts w:asciiTheme="minorHAnsi" w:hAnsiTheme="minorHAnsi" w:cstheme="minorHAnsi"/>
        </w:rPr>
        <w:t xml:space="preserve"> </w:t>
      </w:r>
      <w:r w:rsidRPr="008D319A">
        <w:rPr>
          <w:rFonts w:asciiTheme="minorHAnsi" w:hAnsiTheme="minorHAnsi" w:cstheme="minorHAnsi"/>
        </w:rPr>
        <w:t>je dokument koji definira opće smjernice održivog društ</w:t>
      </w:r>
      <w:r>
        <w:rPr>
          <w:rFonts w:asciiTheme="minorHAnsi" w:hAnsiTheme="minorHAnsi" w:cstheme="minorHAnsi"/>
        </w:rPr>
        <w:t xml:space="preserve">veno-gospodarskog razvoja grada. </w:t>
      </w:r>
      <w:r>
        <w:rPr>
          <w:rFonts w:asciiTheme="minorHAnsi" w:hAnsiTheme="minorHAnsi"/>
        </w:rPr>
        <w:t>Razvojna strategija Grada Zagreba za razdoblje do 2020. godine</w:t>
      </w:r>
      <w:r w:rsidRPr="00AC6316">
        <w:rPr>
          <w:rFonts w:asciiTheme="minorHAnsi" w:hAnsiTheme="minorHAnsi"/>
        </w:rPr>
        <w:t xml:space="preserve"> ima </w:t>
      </w:r>
      <w:r>
        <w:rPr>
          <w:rFonts w:asciiTheme="minorHAnsi" w:hAnsiTheme="minorHAnsi"/>
        </w:rPr>
        <w:t>šest</w:t>
      </w:r>
      <w:r w:rsidRPr="00AC6316">
        <w:rPr>
          <w:rFonts w:asciiTheme="minorHAnsi" w:hAnsiTheme="minorHAnsi"/>
        </w:rPr>
        <w:t xml:space="preserve"> stratešk</w:t>
      </w:r>
      <w:r>
        <w:rPr>
          <w:rFonts w:asciiTheme="minorHAnsi" w:hAnsiTheme="minorHAnsi"/>
        </w:rPr>
        <w:t>ih</w:t>
      </w:r>
      <w:r w:rsidRPr="00AC6316">
        <w:rPr>
          <w:rFonts w:asciiTheme="minorHAnsi" w:hAnsiTheme="minorHAnsi"/>
        </w:rPr>
        <w:t xml:space="preserve"> cilj</w:t>
      </w:r>
      <w:r>
        <w:rPr>
          <w:rFonts w:asciiTheme="minorHAnsi" w:hAnsiTheme="minorHAnsi"/>
        </w:rPr>
        <w:t>ev</w:t>
      </w:r>
      <w:r w:rsidRPr="00AC6316">
        <w:rPr>
          <w:rFonts w:asciiTheme="minorHAnsi" w:hAnsiTheme="minorHAnsi"/>
        </w:rPr>
        <w:t>a</w:t>
      </w:r>
      <w:r>
        <w:rPr>
          <w:rFonts w:asciiTheme="minorHAnsi" w:hAnsiTheme="minorHAnsi"/>
        </w:rPr>
        <w:t xml:space="preserve"> razvoja:</w:t>
      </w:r>
    </w:p>
    <w:p w14:paraId="0106CAE7" w14:textId="77777777" w:rsidR="00836E74" w:rsidRPr="00FE0491" w:rsidRDefault="00836E74" w:rsidP="00AA4EC9">
      <w:pPr>
        <w:pStyle w:val="ListParagraph"/>
        <w:numPr>
          <w:ilvl w:val="0"/>
          <w:numId w:val="90"/>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KONKURENTNO GOSPODARSTVO </w:t>
      </w:r>
    </w:p>
    <w:p w14:paraId="7CA2A71A" w14:textId="77777777" w:rsidR="00836E74" w:rsidRPr="00FE0491" w:rsidRDefault="00836E74" w:rsidP="00AA4EC9">
      <w:pPr>
        <w:pStyle w:val="ListParagraph"/>
        <w:numPr>
          <w:ilvl w:val="0"/>
          <w:numId w:val="90"/>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RAZVOJ LJUDSKIH POTENCIJALA </w:t>
      </w:r>
    </w:p>
    <w:p w14:paraId="06F19094" w14:textId="77777777" w:rsidR="00836E74" w:rsidRPr="00FE0491" w:rsidRDefault="00836E74" w:rsidP="00AA4EC9">
      <w:pPr>
        <w:pStyle w:val="ListParagraph"/>
        <w:numPr>
          <w:ilvl w:val="0"/>
          <w:numId w:val="90"/>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ZAŠTITA OKOLIŠA I ODRŽIVO GOSPODARENJE PRIRODNIM RESURSIMA I ENERGIJOM </w:t>
      </w:r>
    </w:p>
    <w:p w14:paraId="7C442DA4" w14:textId="77777777" w:rsidR="00836E74" w:rsidRPr="00FE0491" w:rsidRDefault="00836E74" w:rsidP="00AA4EC9">
      <w:pPr>
        <w:pStyle w:val="ListParagraph"/>
        <w:numPr>
          <w:ilvl w:val="0"/>
          <w:numId w:val="90"/>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UNAPREĐIVANJE PROSTORNIH KVALITETA I FUNKCIJA GRADA </w:t>
      </w:r>
    </w:p>
    <w:p w14:paraId="5E97EF67" w14:textId="77777777" w:rsidR="00836E74" w:rsidRPr="00FE0491" w:rsidRDefault="00836E74" w:rsidP="00AA4EC9">
      <w:pPr>
        <w:pStyle w:val="ListParagraph"/>
        <w:numPr>
          <w:ilvl w:val="0"/>
          <w:numId w:val="90"/>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UNAPREĐIVANJE KVALITETE ŽIVLJENJA </w:t>
      </w:r>
    </w:p>
    <w:p w14:paraId="05C821CE" w14:textId="77777777" w:rsidR="00836E74" w:rsidRPr="00FE0491" w:rsidRDefault="00836E74" w:rsidP="00AA4EC9">
      <w:pPr>
        <w:pStyle w:val="ListParagraph"/>
        <w:numPr>
          <w:ilvl w:val="0"/>
          <w:numId w:val="90"/>
        </w:numPr>
        <w:autoSpaceDE w:val="0"/>
        <w:autoSpaceDN w:val="0"/>
        <w:adjustRightInd w:val="0"/>
        <w:spacing w:before="60" w:after="60" w:line="240" w:lineRule="auto"/>
        <w:jc w:val="left"/>
        <w:rPr>
          <w:rFonts w:cs="Calibri"/>
          <w:color w:val="000000"/>
          <w:lang w:eastAsia="hr-HR"/>
        </w:rPr>
      </w:pPr>
      <w:r w:rsidRPr="00FE0491">
        <w:rPr>
          <w:rFonts w:cs="Calibri"/>
          <w:color w:val="000000"/>
          <w:lang w:eastAsia="hr-HR"/>
        </w:rPr>
        <w:t xml:space="preserve">UNAPREĐIVANJE SUSTAVA UPRAVLJANJA RAZVOJEM </w:t>
      </w:r>
    </w:p>
    <w:p w14:paraId="69C59813" w14:textId="65F21A42" w:rsidR="00836E74" w:rsidRDefault="00836E74" w:rsidP="00836E74">
      <w:pPr>
        <w:pStyle w:val="TekstDE"/>
        <w:rPr>
          <w:lang w:eastAsia="hr-HR"/>
        </w:rPr>
      </w:pPr>
      <w:r>
        <w:rPr>
          <w:lang w:eastAsia="hr-HR"/>
        </w:rPr>
        <w:t xml:space="preserve">Strateški ciljevi se sastoje od više prioriteta, a prioriteti obuhvaćaju mjere koje sadrže indikativne aktivnosti što predstavlja </w:t>
      </w:r>
      <w:r w:rsidRPr="00EC4177">
        <w:t>okvir i neophodnu osnovu za pripremu, financiranje i provedbu razvojnih projekata</w:t>
      </w:r>
      <w:r>
        <w:t xml:space="preserve">. </w:t>
      </w:r>
    </w:p>
    <w:p w14:paraId="26B649A4" w14:textId="067C0163" w:rsidR="00836E74" w:rsidRDefault="00E345BB" w:rsidP="00E345BB">
      <w:pPr>
        <w:pStyle w:val="Podnaslov1"/>
      </w:pPr>
      <w:r>
        <w:t>P</w:t>
      </w:r>
      <w:r w:rsidR="00F55277">
        <w:t>OSTOJEĆE STANJE OKOLIŠA I MOGUĆI RAZVOJ OKOLIŠA BEZ PROVEDBE RS GZ</w:t>
      </w:r>
    </w:p>
    <w:p w14:paraId="7573B261" w14:textId="77777777" w:rsidR="00F55277" w:rsidRDefault="00F55277" w:rsidP="00F55277">
      <w:pPr>
        <w:pStyle w:val="Podnaslov1"/>
      </w:pPr>
      <w:r>
        <w:t>Kvaliteta zraka</w:t>
      </w:r>
    </w:p>
    <w:p w14:paraId="728F3889" w14:textId="77777777" w:rsidR="00F55277" w:rsidRDefault="00F55277" w:rsidP="00F55277">
      <w:pPr>
        <w:pStyle w:val="TekstDE"/>
      </w:pPr>
      <w:r w:rsidRPr="00946C83">
        <w:t xml:space="preserve">Područje </w:t>
      </w:r>
      <w:r>
        <w:t>Grada Zagreba</w:t>
      </w:r>
      <w:r w:rsidRPr="00946C83">
        <w:t xml:space="preserve"> </w:t>
      </w:r>
      <w:r>
        <w:t xml:space="preserve">određeno je </w:t>
      </w:r>
      <w:r w:rsidRPr="00946C83">
        <w:t>Uredbom o određivanju zona i aglomeracija prema razinama onečišćenosti zraka na teritoriju Republike Hrvatske (NN 1/14)</w:t>
      </w:r>
      <w:r>
        <w:t xml:space="preserve"> kao aglomeracija HR ZG</w:t>
      </w:r>
      <w:r w:rsidRPr="00946C83">
        <w:t xml:space="preserve"> </w:t>
      </w:r>
      <w:r>
        <w:t xml:space="preserve">koja uz administrativno područje Grada Zagreba obuhvaća i jedinice lokalne samouprave Zagrebačke županije: Grad Dugo Selo, Grad Samobor, Grad Svetu Nedjelju, Grad Veliku Goricu, Grad Zaprešić. Aglomeracija Zagreb ocijenjena je kao onečišćena s obzirom na lebdeće čestice PM₁₀ i B(a)P u PM₁₀. </w:t>
      </w:r>
    </w:p>
    <w:p w14:paraId="7B78CA64" w14:textId="77777777" w:rsidR="00F55277" w:rsidRDefault="00F55277" w:rsidP="00015074">
      <w:pPr>
        <w:pStyle w:val="Podnaslov1"/>
      </w:pPr>
      <w:r>
        <w:t>Klimatske promjene</w:t>
      </w:r>
    </w:p>
    <w:p w14:paraId="63F94A73" w14:textId="77777777" w:rsidR="00F55277" w:rsidRDefault="00F55277" w:rsidP="00F55277">
      <w:pPr>
        <w:pStyle w:val="TekstDE"/>
        <w:rPr>
          <w:lang w:eastAsia="hr-HR"/>
        </w:rPr>
      </w:pPr>
      <w:r>
        <w:rPr>
          <w:lang w:eastAsia="hr-HR"/>
        </w:rPr>
        <w:t>Obzirom na globalni karakter klimatskih promjena, k</w:t>
      </w:r>
      <w:r w:rsidRPr="00946C83">
        <w:rPr>
          <w:lang w:eastAsia="hr-HR"/>
        </w:rPr>
        <w:t xml:space="preserve">limatske promjene na području </w:t>
      </w:r>
      <w:r>
        <w:rPr>
          <w:lang w:eastAsia="hr-HR"/>
        </w:rPr>
        <w:t>Grada Zagreba</w:t>
      </w:r>
      <w:r w:rsidRPr="00946C83">
        <w:rPr>
          <w:lang w:eastAsia="hr-HR"/>
        </w:rPr>
        <w:t xml:space="preserve"> mogu se promatrati kroz prizmu klimatskih promjena na području RH.</w:t>
      </w:r>
    </w:p>
    <w:p w14:paraId="6DA9FBCF" w14:textId="77777777" w:rsidR="00F55277" w:rsidRPr="00946C83" w:rsidRDefault="00F55277" w:rsidP="00F55277">
      <w:pPr>
        <w:pStyle w:val="TekstDE"/>
        <w:rPr>
          <w:lang w:eastAsia="hr-HR"/>
        </w:rPr>
      </w:pPr>
      <w:r>
        <w:rPr>
          <w:lang w:eastAsia="hr-HR"/>
        </w:rPr>
        <w:t xml:space="preserve">Pozitivan trend porasta srednje godišnje temperature, prisutan na području cijele Hrvatske, postao je osobito izražen u posljednjih 50 i još više u posljednjih 25 godina. U prilog tome govori činjenica da je sedam od deset najtoplijih godina u Zagrebu (od početka 20. stoljeća do 2010. godine) zabilježeno nakon 2000. godine. Tijekom 50-godišnjeg razdoblja (1961.-2010.) trendovi godišnje temperature zraka su pozitivni i signifikantni, a promjene su veće u kontinentalnom dijelu zemlje nego na obali i u dalmatinskoj unutrašnjosti. Uočeno zatopljenje očituje se i u svim indeksima temperaturnih ekstrema - pozitivnim trendovima toplih dana i noći te trajanje toplih razdoblja i negativnim trendovima hladnih dana i noći i duljini hladnih razdoblja. Na većini mjernih postaja porast broja toplih dana (dani s maksimalnom temperaturama zraka većom ili jednakom 25°C) prema apsolutnom pragu kretao se između 2 i 8 dana na 10 godina. Duljina toplih razdoblja na najvećem je broju postaja povećana za 4 - 6 dana. Negativni trend indeksa hladnih temperaturnih ekstrema također pokazuje zatopljenje, ali su trendovi hladnih indeksa manji od trendova toplih indeksa. Trendovi broja hladnih dana (dani s </w:t>
      </w:r>
      <w:r>
        <w:rPr>
          <w:lang w:eastAsia="hr-HR"/>
        </w:rPr>
        <w:lastRenderedPageBreak/>
        <w:t>minimalnim temperaturama zraka manjim od 0°C) prema apsolutnom pragu su manji, najčešće do 2 dana u 10 godina.</w:t>
      </w:r>
    </w:p>
    <w:p w14:paraId="2D2E32D4" w14:textId="77777777" w:rsidR="00F55277" w:rsidRPr="00946C83" w:rsidRDefault="00F55277" w:rsidP="00F55277">
      <w:pPr>
        <w:pStyle w:val="TekstDE"/>
        <w:rPr>
          <w:lang w:eastAsia="hr-HR"/>
        </w:rPr>
      </w:pPr>
      <w:r w:rsidRPr="00946C83">
        <w:rPr>
          <w:lang w:eastAsia="hr-HR"/>
        </w:rPr>
        <w:t>Prevladavajući porast sušnih razdoblja na Jadranu te slabo izražen trend u kontinentalnom području doprinose tome da se Hrvatska svrstava u prijelazno područje između opće tendencije porasta oborin</w:t>
      </w:r>
      <w:r>
        <w:rPr>
          <w:lang w:eastAsia="hr-HR"/>
        </w:rPr>
        <w:t>a</w:t>
      </w:r>
      <w:r w:rsidRPr="00946C83">
        <w:rPr>
          <w:lang w:eastAsia="hr-HR"/>
        </w:rPr>
        <w:t xml:space="preserve"> u sjevernoj Europi te smanjenja količina oborin</w:t>
      </w:r>
      <w:r>
        <w:rPr>
          <w:lang w:eastAsia="hr-HR"/>
        </w:rPr>
        <w:t>a</w:t>
      </w:r>
      <w:r w:rsidRPr="00946C83">
        <w:rPr>
          <w:lang w:eastAsia="hr-HR"/>
        </w:rPr>
        <w:t xml:space="preserve"> na Mediteranu. Doprinos smanjenju godišnjih količina oborin</w:t>
      </w:r>
      <w:r>
        <w:rPr>
          <w:lang w:eastAsia="hr-HR"/>
        </w:rPr>
        <w:t>a</w:t>
      </w:r>
      <w:r w:rsidRPr="00946C83">
        <w:rPr>
          <w:lang w:eastAsia="hr-HR"/>
        </w:rPr>
        <w:t xml:space="preserve"> daju promjene u učestalosti kišnih dana manjeg intenziteta i značajno povećana učestalost suhih dana u cijeloj Hrvatskoj.</w:t>
      </w:r>
    </w:p>
    <w:p w14:paraId="0DA2D9EE" w14:textId="77777777" w:rsidR="0041502F" w:rsidRDefault="00F55277" w:rsidP="00F55277">
      <w:pPr>
        <w:pStyle w:val="TekstDE"/>
        <w:rPr>
          <w:lang w:eastAsia="hr-HR"/>
        </w:rPr>
      </w:pPr>
      <w:r w:rsidRPr="007576B1">
        <w:t>Prema rezultatima</w:t>
      </w:r>
      <w:r>
        <w:t xml:space="preserve"> projekcija</w:t>
      </w:r>
      <w:r w:rsidRPr="007576B1">
        <w:t xml:space="preserve">, </w:t>
      </w:r>
      <w:r>
        <w:t xml:space="preserve">prosječne temperature će porasti, i to značajnije u zimskom razdoblju. Količine oborina na području Grada Zagreba bi tijekom sva 4 godišnja doba, a osobito tijekom jeseni u bliskoj budućnosti mogle porasti u odnosu na količinu oborina referentnog razdoblja. </w:t>
      </w:r>
      <w:r w:rsidRPr="00946C83">
        <w:rPr>
          <w:lang w:eastAsia="hr-HR"/>
        </w:rPr>
        <w:t xml:space="preserve">U </w:t>
      </w:r>
      <w:r>
        <w:rPr>
          <w:lang w:eastAsia="hr-HR"/>
        </w:rPr>
        <w:t xml:space="preserve">P2 </w:t>
      </w:r>
      <w:r w:rsidRPr="00946C83">
        <w:rPr>
          <w:lang w:eastAsia="hr-HR"/>
        </w:rPr>
        <w:t>razdoblju buduće klime (2041</w:t>
      </w:r>
      <w:r>
        <w:rPr>
          <w:lang w:eastAsia="hr-HR"/>
        </w:rPr>
        <w:t>.-</w:t>
      </w:r>
      <w:r w:rsidRPr="00946C83">
        <w:rPr>
          <w:lang w:eastAsia="hr-HR"/>
        </w:rPr>
        <w:t>2070</w:t>
      </w:r>
      <w:r>
        <w:rPr>
          <w:lang w:eastAsia="hr-HR"/>
        </w:rPr>
        <w:t>.</w:t>
      </w:r>
      <w:r w:rsidRPr="00946C83">
        <w:rPr>
          <w:lang w:eastAsia="hr-HR"/>
        </w:rPr>
        <w:t>) promjene oborin</w:t>
      </w:r>
      <w:r>
        <w:rPr>
          <w:lang w:eastAsia="hr-HR"/>
        </w:rPr>
        <w:t>a</w:t>
      </w:r>
      <w:r w:rsidRPr="00946C83">
        <w:rPr>
          <w:lang w:eastAsia="hr-HR"/>
        </w:rPr>
        <w:t xml:space="preserve"> u Hrvatskoj </w:t>
      </w:r>
      <w:r>
        <w:rPr>
          <w:lang w:eastAsia="hr-HR"/>
        </w:rPr>
        <w:t xml:space="preserve">će biti još </w:t>
      </w:r>
      <w:r w:rsidRPr="00946C83">
        <w:rPr>
          <w:lang w:eastAsia="hr-HR"/>
        </w:rPr>
        <w:t xml:space="preserve">jače izražene. </w:t>
      </w:r>
    </w:p>
    <w:p w14:paraId="10A7255B" w14:textId="24409940" w:rsidR="00F55277" w:rsidRDefault="00F55277" w:rsidP="00F55277">
      <w:pPr>
        <w:pStyle w:val="TekstDE"/>
        <w:rPr>
          <w:lang w:eastAsia="hr-HR"/>
        </w:rPr>
      </w:pPr>
      <w:r>
        <w:rPr>
          <w:lang w:eastAsia="hr-HR"/>
        </w:rPr>
        <w:t>Politika i mjere za smanjenje emisija i ublažavanje klimatskih promjena u funkciji su ispunjavanja međunarodno preuzetih obveza Republike Hrvatske u okviru Konvencije, Protokola i pravne stečevine EU te su polazište za dugoročni razvoj gospodarstva s niskom emisijom stakleničkih plinova.</w:t>
      </w:r>
      <w:r w:rsidR="0041502F">
        <w:rPr>
          <w:lang w:eastAsia="hr-HR"/>
        </w:rPr>
        <w:t xml:space="preserve"> </w:t>
      </w:r>
      <w:r>
        <w:rPr>
          <w:lang w:eastAsia="hr-HR"/>
        </w:rPr>
        <w:t>Grad Zagreb, koji ima najveći broj stanovnika na području RH i središte je industrije, ima značajnu ulogu u emisijama stakleničkih plinova. U prilog tome govori i podatak da se na području Grada Zagreba odvija 20-25% neposredne energetske potrošnje u RH</w:t>
      </w:r>
      <w:r>
        <w:rPr>
          <w:rStyle w:val="FootnoteReference"/>
          <w:lang w:eastAsia="hr-HR"/>
        </w:rPr>
        <w:footnoteReference w:id="71"/>
      </w:r>
      <w:r>
        <w:rPr>
          <w:lang w:eastAsia="hr-HR"/>
        </w:rPr>
        <w:t>. Iz godine u godinu nastavlja se pozitivan trend povećanja udjela korištenja prirodnog plina u odnosu na derivate nafte i ostala goriva.</w:t>
      </w:r>
    </w:p>
    <w:p w14:paraId="6F1CF9C8" w14:textId="77777777" w:rsidR="00F55277" w:rsidRPr="00F012D7" w:rsidRDefault="00F55277" w:rsidP="00015074">
      <w:pPr>
        <w:pStyle w:val="Podnaslov1"/>
      </w:pPr>
      <w:r>
        <w:t>Geološke i hidrogeološke značajke</w:t>
      </w:r>
    </w:p>
    <w:p w14:paraId="45A75150" w14:textId="44E7EBE0" w:rsidR="00F55277" w:rsidRDefault="00F55277" w:rsidP="00F55277">
      <w:pPr>
        <w:pStyle w:val="TekstDE"/>
      </w:pPr>
      <w:r>
        <w:t xml:space="preserve">Administrativno područje Grada Zagreba smješteno je u sjevernom dijelu na južnim obroncima Medvednice, dok središnji i južni dio pripadaju nizinskom području rijeke Save. Na promatranom području prisutne su naslage različitog postanka i starosti od paleozoika do kvartara. </w:t>
      </w:r>
      <w:r w:rsidRPr="0040069C">
        <w:t>Medvednica i okolica Zagreba pripadaju širem seizmotektonski aktivnom prostoru. Tu činjenicu dokazuju povijesni podaci o potresima i recentna seizmička aktivnost. Prema geološkoj klasifikaciji obuhvaćeno područje nalazi se u Panonskom bazenu i to u graničnoj zoni između zapadnog i središnjeg dijela bazena.</w:t>
      </w:r>
      <w:r>
        <w:t xml:space="preserve"> </w:t>
      </w:r>
      <w:r w:rsidRPr="00D55642">
        <w:t xml:space="preserve">Podaci o potresima šireg regionalnog prostora kazuju o dvadesetak potresa od XVI. stoljeća do danas koji su prouzročili značajnije materijalne štete na širem zagrebačkom području. Od njih je svakako najvažniji potres iz 1880. godine s epicentrom u Medvednici, magnituda kojega je procijenjena na M = 6,3. </w:t>
      </w:r>
    </w:p>
    <w:p w14:paraId="3EE733DE" w14:textId="0A47A9B7" w:rsidR="00F55277" w:rsidRPr="002D0670" w:rsidRDefault="00F55277" w:rsidP="00F55277">
      <w:pPr>
        <w:pStyle w:val="TekstDE"/>
      </w:pPr>
      <w:r>
        <w:t>Zagrebački i samoborsko-zaprešićki vodonosnik sastoje se od dva vodonosna sloja povezana u jednu hidrauličku cjelinu. Oba vodonosnika predstavljaju vrlo dobro propusne otvorene vodonosnike.</w:t>
      </w:r>
      <w:r w:rsidRPr="00053CDF">
        <w:t xml:space="preserve"> </w:t>
      </w:r>
      <w:r w:rsidRPr="00172B19">
        <w:t>Zagrebački i sa</w:t>
      </w:r>
      <w:r>
        <w:t xml:space="preserve">moborsko-zaprešićki vodonosnik </w:t>
      </w:r>
      <w:r w:rsidRPr="00172B19">
        <w:t>čine srednje i gornje pleistocenske te holocenske taložine. Zagrebački i samoborsko-zaprešićki vodonosnici su otvoreni aluvijalni vodonosnici s vodnom plohom u stalnom kontaktu s rijekom Savom. Regionalni smjer toka podzemne vode je od zapada prema istoku tj. generalno paralelno s rijekom Savom. Lokalni smjerovi toka podzemne vode u značajnoj mjeri ovise o vodostajima rijeke Save koja ima dominantan utjecaj na promjene razina podzemne vode. Analiza karata ekvipotencijala (Posavec, 2006.) pokazala je da za vrijeme visokih vodostaja Save rijeka napaja vodonosnik na cijelom području toka kroz zagrebački vodonosnik dok za vrijeme srednjih i niskih vodostaja rijeka drenira vodonosnik na nekim dijelovima toka dok ga na drugim dijelovima napaja.</w:t>
      </w:r>
      <w:r>
        <w:t xml:space="preserve"> </w:t>
      </w:r>
      <w:r w:rsidRPr="00172B19">
        <w:t xml:space="preserve">Generalno, hidraulička veza između rijeke Save i vodonosnika je vrlo jaka s </w:t>
      </w:r>
      <w:r w:rsidRPr="00172B19">
        <w:lastRenderedPageBreak/>
        <w:t>obzirom da je Sava duž cijelog toka kroz zagrebački i samoborsko-zaprešićki vodonosnik usječena u aluvijalne holocenske naslage koje u pravilu imaju visoke vrijednosti h</w:t>
      </w:r>
      <w:r>
        <w:t>idrauličke vodljivosti</w:t>
      </w:r>
      <w:r w:rsidRPr="00172B19">
        <w:t>.</w:t>
      </w:r>
      <w:r>
        <w:t xml:space="preserve"> </w:t>
      </w:r>
    </w:p>
    <w:p w14:paraId="46BDA244" w14:textId="77777777" w:rsidR="00F55277" w:rsidRDefault="00F55277" w:rsidP="00F55277">
      <w:pPr>
        <w:pStyle w:val="TekstDE"/>
      </w:pPr>
      <w:r w:rsidRPr="00537698">
        <w:t>Vodoopskrba Grada Zagreba se najvećim dijelom zasniva na zahvatu podzemnih voda savskog aluvija. Podzemna voda se zahvaća na izvorištima Mala Mlaka, Zapruđe, Petruše</w:t>
      </w:r>
      <w:r>
        <w:t xml:space="preserve">vec, Žitnjak, Sašnjak i Strmec. Za navedena crpilišta podzemne vode donesena je </w:t>
      </w:r>
      <w:r w:rsidRPr="00537698">
        <w:t>Odluka o zaštiti izvorišta (Službeni glasnik Grada Zagreba 21/14) kojom se utvrđuju zone sanitarne zaštite, mjere zaštite, sanacije i ograničenja, sanitarni i drugi uvjeti održavanja kao i druge zašt</w:t>
      </w:r>
      <w:r>
        <w:t>itne mjere navedenih izvorišta.</w:t>
      </w:r>
    </w:p>
    <w:p w14:paraId="7406E3A4" w14:textId="77777777" w:rsidR="00F55277" w:rsidRPr="00F012D7" w:rsidRDefault="00F55277" w:rsidP="00015074">
      <w:pPr>
        <w:pStyle w:val="Podnaslov1"/>
      </w:pPr>
      <w:r w:rsidRPr="00F012D7">
        <w:t>T</w:t>
      </w:r>
      <w:r>
        <w:t>lo</w:t>
      </w:r>
    </w:p>
    <w:p w14:paraId="4757FBB8" w14:textId="360B397B" w:rsidR="00F55277" w:rsidRDefault="00F55277" w:rsidP="00F55277">
      <w:pPr>
        <w:pStyle w:val="TekstDE"/>
      </w:pPr>
      <w:r>
        <w:rPr>
          <w:lang w:eastAsia="hr-HR"/>
        </w:rPr>
        <w:t>N</w:t>
      </w:r>
      <w:r>
        <w:t xml:space="preserve">a području Grada Zagreba utvrđeno je 14 tipova tala i 43 nižih jedinica tala (podtipovi, varijeteti ili forme), koji zajedno čine različite zemljišne kombinacije. </w:t>
      </w:r>
      <w:r>
        <w:rPr>
          <w:lang w:eastAsia="hr-HR"/>
        </w:rPr>
        <w:t xml:space="preserve">Sukladno prostorno planskoj dokumentaciji, obradiva poljoprivredna tla </w:t>
      </w:r>
      <w:r w:rsidRPr="003B0387">
        <w:rPr>
          <w:lang w:eastAsia="hr-HR"/>
        </w:rPr>
        <w:t xml:space="preserve">klasificirana su </w:t>
      </w:r>
      <w:r>
        <w:rPr>
          <w:lang w:eastAsia="hr-HR"/>
        </w:rPr>
        <w:t xml:space="preserve">kao: osobito vrijedna obradiva tla, vrijedna obradiva tla i ostala obradiva tla. </w:t>
      </w:r>
    </w:p>
    <w:p w14:paraId="1560A653" w14:textId="77777777" w:rsidR="00F55277" w:rsidRDefault="00F55277" w:rsidP="00F55277">
      <w:pPr>
        <w:pStyle w:val="TekstDE"/>
      </w:pPr>
      <w:r>
        <w:t xml:space="preserve">Temeljem dobivenih rezultata </w:t>
      </w:r>
      <w:r w:rsidRPr="00C567AB">
        <w:t>istraživanja tala poljoprivrednog zemljišta Grada Zagreba</w:t>
      </w:r>
      <w:r>
        <w:rPr>
          <w:rStyle w:val="FootnoteReference"/>
        </w:rPr>
        <w:footnoteReference w:id="72"/>
      </w:r>
      <w:r>
        <w:t xml:space="preserve"> ustanovljeno je da na istraživanom području nema značajno onečišćenih tala. Na 288 uzoraka tla, p</w:t>
      </w:r>
      <w:r w:rsidRPr="00C567AB">
        <w:t xml:space="preserve">ovišene koncentracije </w:t>
      </w:r>
      <w:r w:rsidRPr="00E41507">
        <w:t xml:space="preserve">kadmija </w:t>
      </w:r>
      <w:r>
        <w:t xml:space="preserve">određene su </w:t>
      </w:r>
      <w:r w:rsidRPr="00E41507">
        <w:t>u samo tri</w:t>
      </w:r>
      <w:r>
        <w:t xml:space="preserve"> uzorka, uzorci uzeti izvan granica GUP- a pokazuju da je koncentracija kadmija u dopuštenim vrijednostima.</w:t>
      </w:r>
      <w:r>
        <w:rPr>
          <w:rStyle w:val="FootnoteReference"/>
        </w:rPr>
        <w:footnoteReference w:id="73"/>
      </w:r>
      <w:r>
        <w:t xml:space="preserve"> </w:t>
      </w:r>
      <w:r w:rsidRPr="00C567AB">
        <w:t>Predmetnim istraži</w:t>
      </w:r>
      <w:r>
        <w:t>vanjem nisu utvrđene p</w:t>
      </w:r>
      <w:r w:rsidRPr="00C567AB">
        <w:t>oviše</w:t>
      </w:r>
      <w:r>
        <w:t>ne koncentracije olova i cinka, dok je n</w:t>
      </w:r>
      <w:r w:rsidRPr="00C567AB">
        <w:t xml:space="preserve">a </w:t>
      </w:r>
      <w:r>
        <w:t xml:space="preserve">području savske nizine utvrđeno </w:t>
      </w:r>
      <w:r w:rsidRPr="00C567AB">
        <w:t>nekoliko lokaliteta povišene koncentracije</w:t>
      </w:r>
      <w:r>
        <w:t xml:space="preserve"> kroma i nikla. Na poljoprivrednom zemljištu vinogradarskog područja prepoznata je povišena koncentracija</w:t>
      </w:r>
      <w:r w:rsidRPr="00C567AB">
        <w:t xml:space="preserve"> bakra </w:t>
      </w:r>
      <w:r>
        <w:t>u tlu.</w:t>
      </w:r>
      <w:r w:rsidRPr="00C567AB">
        <w:t xml:space="preserve"> </w:t>
      </w:r>
      <w:r>
        <w:t>Također, p</w:t>
      </w:r>
      <w:r w:rsidRPr="00C567AB">
        <w:t xml:space="preserve">ovišene koncentracije bakra </w:t>
      </w:r>
      <w:r>
        <w:t xml:space="preserve">utvrđene su </w:t>
      </w:r>
      <w:r w:rsidRPr="00C567AB">
        <w:t xml:space="preserve">na </w:t>
      </w:r>
      <w:r>
        <w:t xml:space="preserve">lokacijama „divljih odlagališta“ </w:t>
      </w:r>
      <w:r w:rsidRPr="00C567AB">
        <w:t xml:space="preserve">u dolini rijeke Save. </w:t>
      </w:r>
    </w:p>
    <w:p w14:paraId="37D987E2" w14:textId="77777777" w:rsidR="00F55277" w:rsidRDefault="00F55277" w:rsidP="00F55277">
      <w:pPr>
        <w:pStyle w:val="TekstDE"/>
      </w:pPr>
      <w:r>
        <w:t>Istaknuta područja podložna procesima erozije tla i pojavi klizišta su</w:t>
      </w:r>
      <w:r w:rsidRPr="003D36E3">
        <w:t xml:space="preserve"> podsljemenska zona</w:t>
      </w:r>
      <w:r>
        <w:t xml:space="preserve"> i prostor Vukomeričkih gorica. </w:t>
      </w:r>
      <w:r w:rsidRPr="008158B8">
        <w:t xml:space="preserve">Nesanirani kamenolomi i glinokopi također predstavljaju lokacije potencijalne pojave erozije i nestabilnosti tla. </w:t>
      </w:r>
      <w:r>
        <w:t>Na području Parka prirode Medvednica nalazi se 2 aktivna i 9 napuštenih kamenoloma.</w:t>
      </w:r>
      <w:r>
        <w:rPr>
          <w:rStyle w:val="FootnoteReference"/>
        </w:rPr>
        <w:footnoteReference w:id="74"/>
      </w:r>
      <w:r>
        <w:t xml:space="preserve"> </w:t>
      </w:r>
    </w:p>
    <w:p w14:paraId="2F3EB8C0" w14:textId="77777777" w:rsidR="00F55277" w:rsidRPr="006F2361" w:rsidRDefault="00F55277" w:rsidP="00F55277">
      <w:pPr>
        <w:pStyle w:val="Podnaslov1"/>
        <w:rPr>
          <w:lang w:eastAsia="hr-HR"/>
        </w:rPr>
      </w:pPr>
      <w:r w:rsidRPr="006F2361">
        <w:rPr>
          <w:lang w:eastAsia="hr-HR"/>
        </w:rPr>
        <w:t>P</w:t>
      </w:r>
      <w:r>
        <w:rPr>
          <w:lang w:eastAsia="hr-HR"/>
        </w:rPr>
        <w:t>odzemne</w:t>
      </w:r>
      <w:r w:rsidRPr="006F2361">
        <w:rPr>
          <w:lang w:eastAsia="hr-HR"/>
        </w:rPr>
        <w:t xml:space="preserve"> </w:t>
      </w:r>
      <w:r>
        <w:rPr>
          <w:lang w:eastAsia="hr-HR"/>
        </w:rPr>
        <w:t>vode</w:t>
      </w:r>
    </w:p>
    <w:p w14:paraId="14427AD0" w14:textId="77777777" w:rsidR="00F55277" w:rsidRPr="00035D4E" w:rsidRDefault="00F55277" w:rsidP="00F55277">
      <w:pPr>
        <w:pStyle w:val="TekstDE"/>
      </w:pPr>
      <w:r>
        <w:t xml:space="preserve">Prema Planu upravljanja vodnim područjima za razdoblje 2016.-2021. (NN 66/16) administrativni obuhvat Grada Zagreba pruža se na pet vodnih tijela podzemne vode, a to su: </w:t>
      </w:r>
      <w:r w:rsidRPr="00B03B69">
        <w:t>CSGI_27 – Zagreb</w:t>
      </w:r>
      <w:r>
        <w:t>,</w:t>
      </w:r>
      <w:r w:rsidRPr="00B03B69">
        <w:t xml:space="preserve"> CSGI_24 – </w:t>
      </w:r>
      <w:r>
        <w:t>Sliv Sutle i</w:t>
      </w:r>
      <w:r w:rsidRPr="00B03B69">
        <w:t xml:space="preserve"> Krapine</w:t>
      </w:r>
      <w:r>
        <w:t xml:space="preserve">, </w:t>
      </w:r>
      <w:r w:rsidRPr="00B03B69">
        <w:t xml:space="preserve">CSGI_28 – Lekenik </w:t>
      </w:r>
      <w:r>
        <w:t>–</w:t>
      </w:r>
      <w:r w:rsidRPr="00B03B69">
        <w:t xml:space="preserve"> Lužani</w:t>
      </w:r>
      <w:r>
        <w:t xml:space="preserve">, </w:t>
      </w:r>
      <w:r w:rsidRPr="00B03B69">
        <w:t>CSGI_31 – Kupa</w:t>
      </w:r>
      <w:r>
        <w:t xml:space="preserve">, </w:t>
      </w:r>
      <w:r w:rsidRPr="00B03B69">
        <w:t>CSGN_25 – Sliv Lonja–Ilova–Pakra</w:t>
      </w:r>
      <w:r>
        <w:t xml:space="preserve">). Sva vodna tijela podzemnih voda nalaze se u dobrom kemijskom i količinskom stanju. </w:t>
      </w:r>
      <w:r w:rsidRPr="00035D4E">
        <w:t>U grupiranom tijelu podzemne vode Zagreb samo je osnovno tijelo podzemnih voda HR204 u lošem kemijskom stanju s visokom razinom pouzdanosti. Ovo osnovno tijelo je u lošem kemijskom stanju zbog srednjih vrijednosti sume trikloretena i tetrakloretena na razini tijela podzemne vode, koje u najvećem broju kvartalnih razdoblja u 2012. i 2013. godini prelaze granične vrijednosti za test „Ocjena opće kakvoće“. Kako ovo osnovno tijelo pokriva 2,6% površine grupiranog tijela, a onečišćenje se ne širi i ne ugrožava dobro kemijsko stanje ostatka tijela niti površinske vode povezane s podzemnim vodama, odnosno ekosustave ovisne o podzemnim vodama, ocijenjeno je da se grupirano tijelo Zagreb nalazi u dobrom stanju.</w:t>
      </w:r>
    </w:p>
    <w:p w14:paraId="556E47F7" w14:textId="77777777" w:rsidR="00F55277" w:rsidRPr="006F2361" w:rsidRDefault="00F55277" w:rsidP="00F55277">
      <w:pPr>
        <w:pStyle w:val="Podnaslov1"/>
        <w:rPr>
          <w:lang w:eastAsia="hr-HR"/>
        </w:rPr>
      </w:pPr>
      <w:r w:rsidRPr="006F2361">
        <w:rPr>
          <w:lang w:eastAsia="hr-HR"/>
        </w:rPr>
        <w:lastRenderedPageBreak/>
        <w:t>P</w:t>
      </w:r>
      <w:r>
        <w:rPr>
          <w:lang w:eastAsia="hr-HR"/>
        </w:rPr>
        <w:t>ovršinske vode</w:t>
      </w:r>
    </w:p>
    <w:p w14:paraId="02CBB6BC" w14:textId="1568D5A5" w:rsidR="00F55277" w:rsidRDefault="00F55277" w:rsidP="00F55277">
      <w:pPr>
        <w:pStyle w:val="TekstDE"/>
      </w:pPr>
      <w:r w:rsidRPr="00A9575E">
        <w:t xml:space="preserve">Grad Zagreb se prema </w:t>
      </w:r>
      <w:r w:rsidRPr="00A9575E">
        <w:rPr>
          <w:lang w:eastAsia="hr-HR"/>
        </w:rPr>
        <w:t>Pravilniku o granicama područja podslivova, malih slivova i sektora (NN 097/2010 i 31/13) nalazi se na području</w:t>
      </w:r>
      <w:r>
        <w:rPr>
          <w:lang w:eastAsia="hr-HR"/>
        </w:rPr>
        <w:t xml:space="preserve"> malog sliva „Zagrebačko prisavlje“. </w:t>
      </w:r>
      <w:r w:rsidRPr="00F04575">
        <w:rPr>
          <w:lang w:eastAsia="hr-HR"/>
        </w:rPr>
        <w:t xml:space="preserve">Na promatranom prostoru razvijena je </w:t>
      </w:r>
      <w:r>
        <w:rPr>
          <w:lang w:eastAsia="hr-HR"/>
        </w:rPr>
        <w:t xml:space="preserve">gusto razgranata </w:t>
      </w:r>
      <w:r w:rsidRPr="00F04575">
        <w:rPr>
          <w:lang w:eastAsia="hr-HR"/>
        </w:rPr>
        <w:t>hidrografska mreža</w:t>
      </w:r>
      <w:r>
        <w:rPr>
          <w:lang w:eastAsia="hr-HR"/>
        </w:rPr>
        <w:fldChar w:fldCharType="begin"/>
      </w:r>
      <w:r>
        <w:rPr>
          <w:lang w:eastAsia="hr-HR"/>
        </w:rPr>
        <w:instrText xml:space="preserve"> REF _Ref463940266 \h </w:instrText>
      </w:r>
      <w:r>
        <w:rPr>
          <w:lang w:eastAsia="hr-HR"/>
        </w:rPr>
      </w:r>
      <w:r>
        <w:rPr>
          <w:lang w:eastAsia="hr-HR"/>
        </w:rPr>
        <w:fldChar w:fldCharType="separate"/>
      </w:r>
      <w:r w:rsidR="0073071D">
        <w:t xml:space="preserve">Grafički prikaz B.5.2. </w:t>
      </w:r>
      <w:r w:rsidR="0073071D">
        <w:rPr>
          <w:noProof/>
        </w:rPr>
        <w:t>1</w:t>
      </w:r>
      <w:r>
        <w:rPr>
          <w:lang w:eastAsia="hr-HR"/>
        </w:rPr>
        <w:fldChar w:fldCharType="end"/>
      </w:r>
      <w:r>
        <w:rPr>
          <w:lang w:eastAsia="hr-HR"/>
        </w:rPr>
        <w:t>, a najveći vodotok je rijeka Sava. Najniži vodostaji su najčešći u veljači i listopadu.</w:t>
      </w:r>
      <w:r w:rsidRPr="00F04575">
        <w:t xml:space="preserve"> </w:t>
      </w:r>
      <w:r w:rsidRPr="00F04575">
        <w:rPr>
          <w:lang w:eastAsia="hr-HR"/>
        </w:rPr>
        <w:t xml:space="preserve">Na Savi i većim pritocima uočljiva </w:t>
      </w:r>
      <w:r>
        <w:rPr>
          <w:lang w:eastAsia="hr-HR"/>
        </w:rPr>
        <w:t xml:space="preserve">je </w:t>
      </w:r>
      <w:r w:rsidRPr="00F04575">
        <w:rPr>
          <w:lang w:eastAsia="hr-HR"/>
        </w:rPr>
        <w:t>tendencija sniženja najnižih godišnjih vodostaja, odnosno sniženja dna korita, zbog čega se snižavaju i razine podzemne vode</w:t>
      </w:r>
      <w:r>
        <w:rPr>
          <w:lang w:eastAsia="hr-HR"/>
        </w:rPr>
        <w:t xml:space="preserve">. </w:t>
      </w:r>
      <w:r>
        <w:t>Prema</w:t>
      </w:r>
      <w:r w:rsidRPr="004218ED">
        <w:t xml:space="preserve"> podacima dobivenim od Hrvatskih voda poplavne površine na </w:t>
      </w:r>
      <w:r>
        <w:t xml:space="preserve">promatranom području </w:t>
      </w:r>
      <w:r w:rsidRPr="004218ED">
        <w:t xml:space="preserve">uglavnom su vezane za rijeku </w:t>
      </w:r>
      <w:r>
        <w:t>Savu</w:t>
      </w:r>
      <w:r w:rsidRPr="004218ED">
        <w:t>.</w:t>
      </w:r>
      <w:r>
        <w:t xml:space="preserve"> </w:t>
      </w:r>
      <w:r w:rsidRPr="005E471E">
        <w:t>Na slivu Save je od velikih voda Save primjereno zaštićen samo grad Zagreb koji je, prema procjenama, siguran od 1.000-godišnjih velikih voda. Ostala područja uz Savu uglavnom su nedovoljno zaštićena.</w:t>
      </w:r>
    </w:p>
    <w:p w14:paraId="5C2E0244" w14:textId="77777777" w:rsidR="00F55277" w:rsidRDefault="00F55277" w:rsidP="00F55277">
      <w:pPr>
        <w:pStyle w:val="TekstDE"/>
      </w:pPr>
      <w:r>
        <w:t>Prema podacima dobivenim od Hrvatskih voda na administrativnom području Grada Zagreba izdvojeno je 38 vodnih tijela rijeka te 2 vodna tijela stajaćica. Prema ocjeni ekološkog stanja 7 vodnih tijela rijeka je izdvojeno da su u dobrom stanju, 11 u umjerenom stanju, 11 u lošem stanju, dok je 9 vodnih tijela izdvojeno u vrlo loše stanje. Prema ocjeni kemijskog stanja 32 vodna tijela rijeka nalazi se u dobrom stanju, dok na 6 vodnih tijela rijeka nije dostignuto dobro stanje. Od 2 izdvojena vodna tijela stajaćica, 1 se nalazi u vrlo dobro ekološkom stanju, dok se 1 nalazi u dobrom ekološkom stanju. Oba vodna tijela stajaćica se nalaze u dobrom kemijskom stanju.</w:t>
      </w:r>
    </w:p>
    <w:p w14:paraId="6C19DED8" w14:textId="178F9D49" w:rsidR="00F55277" w:rsidRPr="000D6068" w:rsidRDefault="00F55277" w:rsidP="00015074">
      <w:pPr>
        <w:pStyle w:val="Podnaslov1"/>
      </w:pPr>
      <w:r w:rsidRPr="000D6068">
        <w:t>B</w:t>
      </w:r>
      <w:r w:rsidR="00015074">
        <w:t>iološka raznolikost</w:t>
      </w:r>
    </w:p>
    <w:p w14:paraId="3786E3C7" w14:textId="77777777" w:rsidR="00F55277" w:rsidRDefault="00F55277" w:rsidP="00F55277">
      <w:pPr>
        <w:pStyle w:val="TekstDE"/>
        <w:rPr>
          <w:lang w:eastAsia="hr-HR"/>
        </w:rPr>
      </w:pPr>
      <w:r>
        <w:t xml:space="preserve">Za područje Grada Zagreba nisu provedena cjelovita istraživanja biološke raznolikosti. Područje Grada ima floru, faunu i staništa tipična za južnije dijelove srednje Europe. Prema nacionalnoj klasifikaciji prisutno je više od 60 različitih tipova staništa - prirodnih i antropogenih. Na području Grada prevladavaju staništa pod antropogenim utjecajem. </w:t>
      </w:r>
    </w:p>
    <w:p w14:paraId="4CDD24EE" w14:textId="77777777" w:rsidR="00F55277" w:rsidRDefault="00F55277" w:rsidP="00F55277">
      <w:pPr>
        <w:pStyle w:val="TekstDE"/>
      </w:pPr>
      <w:r w:rsidRPr="009C42FB">
        <w:t xml:space="preserve">S obzirom na specifičan biogeografski položaj te raznoliku geologiju i geomorfologiju, područje </w:t>
      </w:r>
      <w:r>
        <w:t xml:space="preserve">Grada Zagreba su </w:t>
      </w:r>
      <w:r w:rsidRPr="009C42FB">
        <w:t>nastanjivale bro</w:t>
      </w:r>
      <w:r>
        <w:t>jne biljne i životinjske vrste, no uslijed širenja područja grada te raznih antropogeno uvjetovanih promjena, došlo je do degradacije prirodnih staništa te do smanjenja biološke raznolikosti.</w:t>
      </w:r>
      <w:r w:rsidRPr="00B555F3">
        <w:t xml:space="preserve"> </w:t>
      </w:r>
      <w:r>
        <w:t xml:space="preserve">Prema podacima iz baze podataka koju vodi HAOP, na ovom području stalno ili povremeno se nalazi/boravi niz ugroženih i strogo zaštićenih biljnih i životinjskih vrsta. </w:t>
      </w:r>
      <w:r w:rsidRPr="009C42FB">
        <w:t xml:space="preserve">Budući da trenutno još uvijek ne postoje cjeloviti i objedinjeni podaci o biološkoj raznolikosti Grada Zagreba, nije moguće procijeniti </w:t>
      </w:r>
      <w:r w:rsidRPr="00B555F3">
        <w:t>broj strogo zaštićenih divljih svojti</w:t>
      </w:r>
      <w:r w:rsidRPr="009C42FB">
        <w:t>.</w:t>
      </w:r>
      <w:r>
        <w:t xml:space="preserve"> </w:t>
      </w:r>
    </w:p>
    <w:p w14:paraId="5ADE9DEB" w14:textId="06AEB661" w:rsidR="00F55277" w:rsidRPr="000D6068" w:rsidRDefault="00015074" w:rsidP="00015074">
      <w:pPr>
        <w:pStyle w:val="Podnaslov1"/>
      </w:pPr>
      <w:r>
        <w:t>Zaštićena</w:t>
      </w:r>
      <w:r w:rsidR="00F55277" w:rsidRPr="000D6068">
        <w:t xml:space="preserve"> </w:t>
      </w:r>
      <w:r>
        <w:t>područja</w:t>
      </w:r>
    </w:p>
    <w:p w14:paraId="295D29F2" w14:textId="77777777" w:rsidR="00F55277" w:rsidRDefault="00F55277" w:rsidP="00F55277">
      <w:pPr>
        <w:pStyle w:val="TekstDE"/>
      </w:pPr>
      <w:r>
        <w:t xml:space="preserve">U Gradu Zagrebu zaštićeno je oko 10.266,76 ha ili 16,01% ukupne površine što uključuje 33 zaštićena područja u kategorijama posebnog rezervata (9), parka prirode (1), spomenika prirode (2), značajnog krajobraza (3) i spomenika parkovne arhitekture (18). Na </w:t>
      </w:r>
      <w:r w:rsidRPr="009C42FB">
        <w:t>služben</w:t>
      </w:r>
      <w:r>
        <w:t>oj stranici</w:t>
      </w:r>
      <w:r w:rsidRPr="009C42FB">
        <w:t xml:space="preserve"> </w:t>
      </w:r>
      <w:r>
        <w:t>Hrvatske agencije za okoliš i prirodu, na popisu zaštićenih područja</w:t>
      </w:r>
      <w:r w:rsidRPr="009C42FB">
        <w:t xml:space="preserve"> nalazi </w:t>
      </w:r>
      <w:r>
        <w:t>se Javor</w:t>
      </w:r>
      <w:r w:rsidRPr="009C42FB">
        <w:t xml:space="preserve"> u Cerju kao spomenik prirode, </w:t>
      </w:r>
      <w:r>
        <w:t xml:space="preserve">iako je </w:t>
      </w:r>
      <w:r w:rsidRPr="009C42FB">
        <w:t>navedeno stablo</w:t>
      </w:r>
      <w:r>
        <w:t>.</w:t>
      </w:r>
    </w:p>
    <w:p w14:paraId="761F0021" w14:textId="77777777" w:rsidR="00F55277" w:rsidRPr="004E0E53" w:rsidRDefault="00F55277" w:rsidP="00F55277">
      <w:pPr>
        <w:pStyle w:val="TekstDE"/>
      </w:pPr>
      <w:r>
        <w:t>U Odredbama za provođenje Prostornog plana Grada Zagreba (</w:t>
      </w:r>
      <w:r w:rsidRPr="00AC6712">
        <w:t xml:space="preserve">Službeni glasnik Grada Zagreba </w:t>
      </w:r>
      <w:r w:rsidRPr="00DE3400">
        <w:t>08/01, 16/02, 11/03, 2/06</w:t>
      </w:r>
      <w:r>
        <w:t>,</w:t>
      </w:r>
      <w:r>
        <w:rPr>
          <w:rFonts w:ascii="ArialMT" w:hAnsi="ArialMT" w:cs="ArialMT"/>
          <w:lang w:eastAsia="hr-HR"/>
        </w:rPr>
        <w:t xml:space="preserve"> </w:t>
      </w:r>
      <w:r w:rsidRPr="004B09AB">
        <w:t>1/09, 8/09, 21/14, 26/15</w:t>
      </w:r>
      <w:r>
        <w:t xml:space="preserve">), utvrđeni su </w:t>
      </w:r>
      <w:r w:rsidRPr="004E0E53">
        <w:rPr>
          <w:i/>
        </w:rPr>
        <w:t>Drugi vrijedni dijelovi prirode - krajobrazne vrijednosti</w:t>
      </w:r>
      <w:r>
        <w:rPr>
          <w:b/>
          <w:bCs/>
          <w:sz w:val="23"/>
          <w:szCs w:val="23"/>
        </w:rPr>
        <w:t xml:space="preserve"> </w:t>
      </w:r>
      <w:r w:rsidRPr="004E0E53">
        <w:t>što se na osnovi stručne podloge predlažu zaštititi temeljem Zakona o zaštiti prirode ili će se, ako ne zadovoljavaju kriterije za zaštitu od državnog značaja, uređivati kao vrijedni na lokalnoj razini mjerama propisanim ovim planom, odnosno odlukama o donošenju generalnih urbanističkih planova i drugih prostornih planova užih područja.</w:t>
      </w:r>
    </w:p>
    <w:p w14:paraId="1E54DC50" w14:textId="77777777" w:rsidR="00F55277" w:rsidRDefault="00F55277" w:rsidP="00F55277">
      <w:pPr>
        <w:pStyle w:val="TekstDE"/>
      </w:pPr>
      <w:r>
        <w:lastRenderedPageBreak/>
        <w:t>Zaštićenim područjima na području Grada Zagreba upravljaju JUPP Medvednica i JU Maksimir</w:t>
      </w:r>
      <w:r w:rsidRPr="006F3B9D">
        <w:t>.</w:t>
      </w:r>
      <w:r>
        <w:t xml:space="preserve"> JUPP Medvednica upravlja s 15 zaštićenih područja. </w:t>
      </w:r>
      <w:r w:rsidRPr="00964CC4">
        <w:rPr>
          <w:bCs/>
          <w:lang w:eastAsia="hr-HR"/>
        </w:rPr>
        <w:t xml:space="preserve">Odlukom o izmjenama Odluke o osnivanju Javne ustanove "Maksimir" </w:t>
      </w:r>
      <w:r w:rsidRPr="009C42FB">
        <w:t>(Službeni glasnik Grada Zagreba 3/14) proširen</w:t>
      </w:r>
      <w:r>
        <w:t xml:space="preserve"> je</w:t>
      </w:r>
      <w:r w:rsidRPr="009C42FB">
        <w:t xml:space="preserve"> djelokrug rada JU Maksimir na ostala zaštićena područja prirode. </w:t>
      </w:r>
      <w:r>
        <w:t xml:space="preserve">U tijeku su aktivnosti na izradi Plana upravljanja Parka </w:t>
      </w:r>
      <w:r w:rsidRPr="009C42FB">
        <w:t>Maksimir</w:t>
      </w:r>
      <w:r>
        <w:t xml:space="preserve">. Za područje Parka prirode Medvednica donesen je Plan upravljanja (2010) koji predstavlja osnovni dokument koji </w:t>
      </w:r>
      <w:r w:rsidRPr="009C42FB">
        <w:t>određuje smjernice, način izvođenja zaštite, korištenja i upravljanja zaštićenim područjem</w:t>
      </w:r>
      <w:r>
        <w:t xml:space="preserve"> te Prostorni plan područja posebnih obilježja Parka prirode Medvednica (NN 89/14). Prostorni planovi područja posebnih obilježja donijet će se i za sljedeće prirodne cjeline i resurse (</w:t>
      </w:r>
      <w:r w:rsidRPr="000A1ECD">
        <w:rPr>
          <w:i/>
        </w:rPr>
        <w:t>izvor: PPUGZ</w:t>
      </w:r>
      <w:r>
        <w:t>):</w:t>
      </w:r>
    </w:p>
    <w:p w14:paraId="3894B950" w14:textId="77777777" w:rsidR="00F55277" w:rsidRDefault="00F55277" w:rsidP="00AA4EC9">
      <w:pPr>
        <w:pStyle w:val="TekstDE"/>
        <w:numPr>
          <w:ilvl w:val="1"/>
          <w:numId w:val="76"/>
        </w:numPr>
        <w:spacing w:before="60" w:after="60"/>
        <w:ind w:left="1134" w:hanging="731"/>
      </w:pPr>
      <w:r>
        <w:t>Vukomeričke gorice,</w:t>
      </w:r>
    </w:p>
    <w:p w14:paraId="3C95FA25" w14:textId="77777777" w:rsidR="00F55277" w:rsidRDefault="00F55277" w:rsidP="00AA4EC9">
      <w:pPr>
        <w:pStyle w:val="TekstDE"/>
        <w:numPr>
          <w:ilvl w:val="1"/>
          <w:numId w:val="76"/>
        </w:numPr>
        <w:spacing w:before="60" w:after="60"/>
        <w:ind w:left="1134" w:hanging="731"/>
      </w:pPr>
      <w:r>
        <w:t>priobalje rijeke Save (krajobraz uz Savu-Savski park),</w:t>
      </w:r>
    </w:p>
    <w:p w14:paraId="60AA2D3D" w14:textId="77777777" w:rsidR="00F55277" w:rsidRDefault="00F55277" w:rsidP="00AA4EC9">
      <w:pPr>
        <w:pStyle w:val="TekstDE"/>
        <w:numPr>
          <w:ilvl w:val="1"/>
          <w:numId w:val="76"/>
        </w:numPr>
        <w:spacing w:before="60" w:after="60"/>
        <w:ind w:left="1134" w:hanging="731"/>
      </w:pPr>
      <w:r>
        <w:t>Park Maksimir.</w:t>
      </w:r>
    </w:p>
    <w:p w14:paraId="7B966828" w14:textId="77777777" w:rsidR="00F55277" w:rsidRDefault="00F55277" w:rsidP="00F55277">
      <w:pPr>
        <w:pStyle w:val="TekstDE"/>
      </w:pPr>
      <w:r w:rsidRPr="00181AEC">
        <w:t>Na podru</w:t>
      </w:r>
      <w:r w:rsidRPr="00181AEC">
        <w:rPr>
          <w:rFonts w:hint="eastAsia"/>
        </w:rPr>
        <w:t>č</w:t>
      </w:r>
      <w:r w:rsidRPr="00181AEC">
        <w:t xml:space="preserve">ju Grada Zagreba </w:t>
      </w:r>
      <w:r>
        <w:t>nalazi se 4</w:t>
      </w:r>
      <w:r w:rsidRPr="00181AEC">
        <w:t xml:space="preserve"> podru</w:t>
      </w:r>
      <w:r w:rsidRPr="00181AEC">
        <w:rPr>
          <w:rFonts w:hint="eastAsia"/>
        </w:rPr>
        <w:t>č</w:t>
      </w:r>
      <w:r w:rsidRPr="00181AEC">
        <w:t>ja ekološke mreže</w:t>
      </w:r>
      <w:r>
        <w:t xml:space="preserve"> </w:t>
      </w:r>
      <w:r w:rsidRPr="00181AEC">
        <w:t xml:space="preserve">važnih za </w:t>
      </w:r>
      <w:r>
        <w:t xml:space="preserve">divlje svojte i stanišne tipove (POVS): </w:t>
      </w:r>
    </w:p>
    <w:p w14:paraId="5426AF0E" w14:textId="77777777" w:rsidR="00F55277" w:rsidRDefault="00F55277" w:rsidP="00AA4EC9">
      <w:pPr>
        <w:pStyle w:val="TekstDE"/>
        <w:numPr>
          <w:ilvl w:val="1"/>
          <w:numId w:val="76"/>
        </w:numPr>
        <w:spacing w:before="60" w:after="60"/>
        <w:ind w:left="993" w:hanging="590"/>
      </w:pPr>
      <w:r>
        <w:t>HR2000583 Medvednica</w:t>
      </w:r>
    </w:p>
    <w:p w14:paraId="6B1694E9" w14:textId="77777777" w:rsidR="00F55277" w:rsidRDefault="00F55277" w:rsidP="00AA4EC9">
      <w:pPr>
        <w:pStyle w:val="TekstDE"/>
        <w:numPr>
          <w:ilvl w:val="1"/>
          <w:numId w:val="76"/>
        </w:numPr>
        <w:spacing w:before="60" w:after="60"/>
        <w:ind w:left="993" w:hanging="590"/>
      </w:pPr>
      <w:r>
        <w:t>HR2001228 Potok Dolje</w:t>
      </w:r>
    </w:p>
    <w:p w14:paraId="5C5B8CE7" w14:textId="77777777" w:rsidR="00F55277" w:rsidRDefault="00F55277" w:rsidP="00AA4EC9">
      <w:pPr>
        <w:pStyle w:val="TekstDE"/>
        <w:numPr>
          <w:ilvl w:val="1"/>
          <w:numId w:val="76"/>
        </w:numPr>
        <w:spacing w:before="60" w:after="60"/>
        <w:ind w:left="993" w:hanging="590"/>
      </w:pPr>
      <w:r>
        <w:t>HR2001298 Vejalnica i Krč</w:t>
      </w:r>
    </w:p>
    <w:p w14:paraId="3F396717" w14:textId="77777777" w:rsidR="00F55277" w:rsidRDefault="00F55277" w:rsidP="00AA4EC9">
      <w:pPr>
        <w:pStyle w:val="TekstDE"/>
        <w:numPr>
          <w:ilvl w:val="1"/>
          <w:numId w:val="76"/>
        </w:numPr>
        <w:spacing w:before="60" w:after="60"/>
        <w:ind w:left="993" w:hanging="590"/>
      </w:pPr>
      <w:r>
        <w:t>HR2001506 Sava uzvodno od Zagreba.</w:t>
      </w:r>
    </w:p>
    <w:p w14:paraId="1834A9C9" w14:textId="77777777" w:rsidR="00F55277" w:rsidRDefault="00F55277" w:rsidP="00F55277">
      <w:pPr>
        <w:pStyle w:val="TekstDE"/>
      </w:pPr>
      <w:r>
        <w:t xml:space="preserve">U neposrednoj blizini Grada nalaze se sljedeća područja </w:t>
      </w:r>
      <w:r w:rsidRPr="00181AEC">
        <w:t>ekološke mreže</w:t>
      </w:r>
      <w:r>
        <w:t xml:space="preserve"> </w:t>
      </w:r>
      <w:r w:rsidRPr="00181AEC">
        <w:t>važn</w:t>
      </w:r>
      <w:r>
        <w:t>a</w:t>
      </w:r>
      <w:r w:rsidRPr="00181AEC">
        <w:t xml:space="preserve"> za divlje svojte i stanišne tipove</w:t>
      </w:r>
      <w:r>
        <w:t xml:space="preserve"> (POVS) te</w:t>
      </w:r>
      <w:r w:rsidRPr="00181AEC">
        <w:t xml:space="preserve"> me</w:t>
      </w:r>
      <w:r>
        <w:t>đ</w:t>
      </w:r>
      <w:r w:rsidRPr="00181AEC">
        <w:t>unarodno važna podru</w:t>
      </w:r>
      <w:r w:rsidRPr="00181AEC">
        <w:rPr>
          <w:rFonts w:hint="eastAsia"/>
        </w:rPr>
        <w:t>č</w:t>
      </w:r>
      <w:r w:rsidRPr="00181AEC">
        <w:t>ja za ptice</w:t>
      </w:r>
      <w:r>
        <w:t xml:space="preserve"> (POP):</w:t>
      </w:r>
    </w:p>
    <w:p w14:paraId="376241FC" w14:textId="77777777" w:rsidR="00F55277" w:rsidRDefault="00F55277" w:rsidP="00AA4EC9">
      <w:pPr>
        <w:pStyle w:val="TekstDE"/>
        <w:numPr>
          <w:ilvl w:val="1"/>
          <w:numId w:val="76"/>
        </w:numPr>
        <w:spacing w:before="60" w:after="60"/>
        <w:ind w:left="993" w:hanging="590"/>
      </w:pPr>
      <w:r>
        <w:t xml:space="preserve">HR2000589 Stupnički lug </w:t>
      </w:r>
    </w:p>
    <w:p w14:paraId="4F8A42B4" w14:textId="77777777" w:rsidR="00F55277" w:rsidRDefault="00F55277" w:rsidP="00AA4EC9">
      <w:pPr>
        <w:pStyle w:val="TekstDE"/>
        <w:numPr>
          <w:ilvl w:val="1"/>
          <w:numId w:val="76"/>
        </w:numPr>
        <w:spacing w:before="60" w:after="60"/>
        <w:ind w:left="993" w:hanging="590"/>
      </w:pPr>
      <w:r>
        <w:t>HR2001311 Sava nizvodno od Hrušćice</w:t>
      </w:r>
    </w:p>
    <w:p w14:paraId="062DCB49" w14:textId="77777777" w:rsidR="00F55277" w:rsidRDefault="00F55277" w:rsidP="00AA4EC9">
      <w:pPr>
        <w:pStyle w:val="TekstDE"/>
        <w:numPr>
          <w:ilvl w:val="1"/>
          <w:numId w:val="76"/>
        </w:numPr>
        <w:spacing w:before="60" w:after="60"/>
        <w:ind w:left="993" w:hanging="590"/>
      </w:pPr>
      <w:r>
        <w:t>HR2000780 Klinča sela</w:t>
      </w:r>
    </w:p>
    <w:p w14:paraId="25DC6578" w14:textId="77777777" w:rsidR="00F55277" w:rsidRDefault="00F55277" w:rsidP="00AA4EC9">
      <w:pPr>
        <w:pStyle w:val="TekstDE"/>
        <w:numPr>
          <w:ilvl w:val="1"/>
          <w:numId w:val="76"/>
        </w:numPr>
        <w:spacing w:before="60" w:after="60"/>
        <w:ind w:left="993" w:hanging="590"/>
      </w:pPr>
      <w:r>
        <w:t xml:space="preserve">HR1000001 Pokupski bazen </w:t>
      </w:r>
    </w:p>
    <w:p w14:paraId="132D7E0B" w14:textId="77777777" w:rsidR="00F55277" w:rsidRDefault="00F55277" w:rsidP="00AA4EC9">
      <w:pPr>
        <w:pStyle w:val="TekstDE"/>
        <w:numPr>
          <w:ilvl w:val="1"/>
          <w:numId w:val="76"/>
        </w:numPr>
        <w:spacing w:before="60" w:after="60"/>
        <w:ind w:left="993" w:hanging="590"/>
      </w:pPr>
      <w:r>
        <w:t>HR1000002 Sava kod Hrušćice.</w:t>
      </w:r>
    </w:p>
    <w:p w14:paraId="5349307B" w14:textId="77777777" w:rsidR="00F55277" w:rsidRDefault="00F55277" w:rsidP="00F55277">
      <w:pPr>
        <w:pStyle w:val="TekstDE"/>
      </w:pPr>
      <w:r>
        <w:t>Područje Parka prirode Medvednica i područje ekološke mreže HR2000583 Medvednica prostorno se gotovo u potpunosti preklapaju te njima upravlja JUPP Medvednica. Plan upravljanja Parkom prirode Medvednica definira i upravljanje navedenim područjem ekološke mreže, odnosno obuhvaća aktivnosti (istraživački radovi i uspostava monitoringa) kojima se osigurava zaštita ciljnih vrsta i staništa ovog područja ekološke mreže. Svim</w:t>
      </w:r>
      <w:r w:rsidRPr="009C42FB">
        <w:t xml:space="preserve"> Natura 2000 područj</w:t>
      </w:r>
      <w:r>
        <w:t>ima</w:t>
      </w:r>
      <w:r w:rsidRPr="009C42FB">
        <w:t xml:space="preserve"> koja se nalaze van granica Parka prirode Medvednica upravlja Javna ustanova Maksimir.</w:t>
      </w:r>
    </w:p>
    <w:p w14:paraId="39D5B946" w14:textId="36202329" w:rsidR="00F55277" w:rsidRPr="000D6068" w:rsidRDefault="00D6159B" w:rsidP="00D6159B">
      <w:pPr>
        <w:pStyle w:val="Podnaslov1"/>
      </w:pPr>
      <w:r>
        <w:t>Krajobraz</w:t>
      </w:r>
    </w:p>
    <w:p w14:paraId="57317D0F" w14:textId="77777777" w:rsidR="00F55277" w:rsidRPr="009F1C27" w:rsidRDefault="00F55277" w:rsidP="00F55277">
      <w:pPr>
        <w:pStyle w:val="TekstDE"/>
      </w:pPr>
      <w:r w:rsidRPr="009F1C27">
        <w:t xml:space="preserve">Područje Grada Zagreba formirano je u okviru raznolikih geomorfoloških struktura i prirodnih zadanosti koja su utjecala na oblikovanje krajobraznih struktura stvorenih od prirodnih i antropogenih uzoraka, graditeljskih oblika, urbanih područja i poljoprivrednog načina korištenja. Prirodni i reljefni oblici predstavljaju jedno od prepoznatljivih obilježja, stoga je na području Grada Zagreba koje odražava kombinaciju prirodnih i antropogenih elemenata zastupljeno više različitih krajobraznih tipova. Karakterizira ih naglašena povezanost prirodnih sastavnica i izgrađenih struktura oblikovanih tijekom dugih razdoblja povijesnog razvitka. </w:t>
      </w:r>
      <w:r>
        <w:t>Prema općoj tipologiji krajobraza Grada Zagreba</w:t>
      </w:r>
      <w:r w:rsidRPr="009F1C27">
        <w:t xml:space="preserve">, područje </w:t>
      </w:r>
      <w:r>
        <w:t>G</w:t>
      </w:r>
      <w:r w:rsidRPr="009F1C27">
        <w:t>rada podijeljeno je na dvije krajobrazne regije, subpanonsku i panonsku</w:t>
      </w:r>
      <w:r>
        <w:t>. U</w:t>
      </w:r>
      <w:r w:rsidRPr="009F1C27">
        <w:t xml:space="preserve">nutar </w:t>
      </w:r>
      <w:r>
        <w:lastRenderedPageBreak/>
        <w:t>njih</w:t>
      </w:r>
      <w:r w:rsidRPr="009F1C27">
        <w:t xml:space="preserve"> se nalazi 6 općih krajobraznih tipova: gorsko-brdski prirodni krajobraz, brežuljkasto-brdski mješoviti krajobraz, nizinski urbani krajobraz, nizinski riječni mješoviti krajobraz, nizinski ruralni krajobraz i </w:t>
      </w:r>
      <w:r>
        <w:t>brežuljkasti ruralni krajobraz.</w:t>
      </w:r>
    </w:p>
    <w:p w14:paraId="20977EFE" w14:textId="77777777" w:rsidR="00F55277" w:rsidRPr="009F1C27" w:rsidRDefault="00F55277" w:rsidP="00F55277">
      <w:pPr>
        <w:pStyle w:val="TekstDE"/>
      </w:pPr>
      <w:r w:rsidRPr="00A2008F">
        <w:t xml:space="preserve">Područja najveće krajobrazne osjetljivosti </w:t>
      </w:r>
      <w:r>
        <w:t>na utjecaje razvoja i planirane promjene (</w:t>
      </w:r>
      <w:r w:rsidRPr="00A2008F">
        <w:t xml:space="preserve">prema </w:t>
      </w:r>
      <w:r w:rsidRPr="00022A53">
        <w:t>Studij</w:t>
      </w:r>
      <w:r>
        <w:t>i</w:t>
      </w:r>
      <w:r w:rsidRPr="00022A53">
        <w:t xml:space="preserve"> zaštite karaktera krajobraza Grada Zagreba – op</w:t>
      </w:r>
      <w:r>
        <w:t>ć</w:t>
      </w:r>
      <w:r w:rsidRPr="00022A53">
        <w:t>a tipologija krajobraza</w:t>
      </w:r>
      <w:r>
        <w:t xml:space="preserve">), </w:t>
      </w:r>
      <w:r w:rsidRPr="00A2008F">
        <w:t>su opće krajobrazno područje Medvednice, nizinski urbani krajobraz Zagreba te riječni krajobraz Save.</w:t>
      </w:r>
      <w:r>
        <w:t xml:space="preserve"> Ocjena osjetljivosti temeljila se na krajobraznoj raznolikosti i povijesnoj ravnoteži između okoliša i čovjekovih aktivnosti, a </w:t>
      </w:r>
      <w:r w:rsidRPr="00022A53">
        <w:t>donesena je na osnovi</w:t>
      </w:r>
      <w:r>
        <w:t xml:space="preserve"> </w:t>
      </w:r>
      <w:r w:rsidRPr="00022A53">
        <w:t>procjene osjetljivosti prirodne baštine, kulturne baštine i vizualne osjetljivost</w:t>
      </w:r>
      <w:r>
        <w:t>.</w:t>
      </w:r>
      <w:r w:rsidRPr="00A2008F">
        <w:t xml:space="preserve"> </w:t>
      </w:r>
      <w:r>
        <w:t xml:space="preserve">Pomoću podataka o osjetljivosti pojedinog krajobraznog područja, izradit će se procjena utjecaja planiranih razvojnih mjera i aktivnosti na područja najveće krajobrazne osjetljivosti. </w:t>
      </w:r>
    </w:p>
    <w:p w14:paraId="6EEFA83E" w14:textId="53C82612" w:rsidR="00F55277" w:rsidRPr="000D6068" w:rsidRDefault="00F55277" w:rsidP="00D6159B">
      <w:pPr>
        <w:pStyle w:val="Podnaslov1"/>
      </w:pPr>
      <w:r w:rsidRPr="000D6068">
        <w:t>K</w:t>
      </w:r>
      <w:r w:rsidR="00D6159B">
        <w:t>ulturna baština</w:t>
      </w:r>
    </w:p>
    <w:p w14:paraId="7B1647C8" w14:textId="77777777" w:rsidR="00F55277" w:rsidRPr="00314DA1" w:rsidRDefault="00F55277" w:rsidP="00F55277">
      <w:pPr>
        <w:pStyle w:val="TekstDE"/>
      </w:pPr>
      <w:r w:rsidRPr="00314DA1">
        <w:t>Povoljan geografski položaj i bogatstvo prirodnih resursa rezultirali su trajnom naseljenošću zagrebačkog prostora od prapovijesti do danas. U skladu s time</w:t>
      </w:r>
      <w:r>
        <w:t>,</w:t>
      </w:r>
      <w:r w:rsidRPr="00314DA1">
        <w:t xml:space="preserve"> na području grada Zagreba prisutni su arheoloških nalazi, očuvane povijesne cjeline, reprezentativne građevine, industrijski objekti, detalji komunalne opreme, objekti narodnoga graditeljstva i elementi nematerijalne baštine poput običaja i obrtničkih vještina. </w:t>
      </w:r>
    </w:p>
    <w:p w14:paraId="20CCCE33" w14:textId="77777777" w:rsidR="00F55277" w:rsidRDefault="00F55277" w:rsidP="00F55277">
      <w:pPr>
        <w:pStyle w:val="TekstDE"/>
      </w:pPr>
      <w:r w:rsidRPr="00314DA1">
        <w:t xml:space="preserve">Zaštićeni dio kulturne baštine </w:t>
      </w:r>
      <w:r>
        <w:t xml:space="preserve">na području Grada Zagreba </w:t>
      </w:r>
      <w:r w:rsidRPr="00314DA1">
        <w:t xml:space="preserve">čini </w:t>
      </w:r>
      <w:r>
        <w:t>852</w:t>
      </w:r>
      <w:r w:rsidRPr="00314DA1">
        <w:t xml:space="preserve"> kulturn</w:t>
      </w:r>
      <w:r>
        <w:t>a</w:t>
      </w:r>
      <w:r w:rsidRPr="00314DA1">
        <w:t xml:space="preserve"> dob</w:t>
      </w:r>
      <w:r>
        <w:t>ra</w:t>
      </w:r>
      <w:r w:rsidRPr="00314DA1">
        <w:t xml:space="preserve"> upisan</w:t>
      </w:r>
      <w:r>
        <w:t>a</w:t>
      </w:r>
      <w:r w:rsidRPr="00314DA1">
        <w:t xml:space="preserve"> u </w:t>
      </w:r>
      <w:r w:rsidRPr="009E2B54">
        <w:rPr>
          <w:i/>
        </w:rPr>
        <w:t>Registar kulturnih dobara RH</w:t>
      </w:r>
      <w:r w:rsidRPr="00314DA1">
        <w:t>, koji se štite Zakonom o zašt</w:t>
      </w:r>
      <w:r>
        <w:t xml:space="preserve">iti i očuvanju kulturnih dobara (98/15). </w:t>
      </w:r>
      <w:r w:rsidRPr="009E4240">
        <w:t>Od tog broja 792 su na Listi zaštićenih kulturnih dobara (602 nepokretna, 183 pokretna te 8 nematerijalnih kulturnih dobara), a 59 na Listi preventivno zaštićenih dobara (13 nepokretnih, 44 pokretna te 2 nematerijalna</w:t>
      </w:r>
      <w:r>
        <w:t>)</w:t>
      </w:r>
      <w:r>
        <w:rPr>
          <w:rStyle w:val="FootnoteReference"/>
        </w:rPr>
        <w:footnoteReference w:id="75"/>
      </w:r>
      <w:r>
        <w:t>.</w:t>
      </w:r>
    </w:p>
    <w:p w14:paraId="6C0F4ED2" w14:textId="77777777" w:rsidR="00F55277" w:rsidRDefault="00F55277" w:rsidP="00F55277">
      <w:pPr>
        <w:pStyle w:val="TekstDE"/>
      </w:pPr>
      <w:r w:rsidRPr="00314DA1">
        <w:t xml:space="preserve">Povijesna urbana cjelina grada Zagreba obuhvaća nekoliko specifičnih zona određenih prirodnim, topografskim, kulturno-povijesnim i razvojnim osobitostima, stečenima tijekom stvaranja i razvitka grada. </w:t>
      </w:r>
      <w:r>
        <w:t xml:space="preserve">Prema stupnju zaštite određene su 'A', 'B' i 'C' zona zaštite kulturno povijesnih cjelina. </w:t>
      </w:r>
      <w:r w:rsidRPr="00314DA1">
        <w:t>Izvan navedenih granica užeg područja grada Zagreba postoji niz značajnih kulturno-povijesnih cjelina. Na zapadu se mogu izdvojiti povijesne jezgre ili dijelovi povijesnih jezgri: Podsused s parkom i podgrađem Susedgrada i Gornje Vrapče. Na istoku se, među ostalima, nalaze: područje oko aerodroma Borongaj, Grad mladih, Resnik, Sesvete, Šašinovec. Sjeverno i sjeveroistočno od užeg gradskog područja nalaze se: Markuševec, Čučerje, Remete, Oporovečki vinogradi, Kašina, a na jugozapadu Lučko i Demerje.</w:t>
      </w:r>
      <w:r>
        <w:t xml:space="preserve"> </w:t>
      </w:r>
      <w:r w:rsidRPr="00314DA1">
        <w:t>Osim elemenata sadržani</w:t>
      </w:r>
      <w:r>
        <w:t>h</w:t>
      </w:r>
      <w:r w:rsidRPr="00314DA1">
        <w:t xml:space="preserve"> u povij</w:t>
      </w:r>
      <w:r>
        <w:t>esnim jezgrama, gdje se nalaze</w:t>
      </w:r>
      <w:r w:rsidRPr="00314DA1">
        <w:t xml:space="preserve"> značajna ostvarenja profane i sakralne gradnje na području grada Zagreba nalaze se i vrijedni elementi industrijske arhitekture koji svjedoče o dinamici razvoja grada tijekom 20. st. </w:t>
      </w:r>
    </w:p>
    <w:p w14:paraId="224FB564" w14:textId="77777777" w:rsidR="00F55277" w:rsidRDefault="00F55277" w:rsidP="00F55277">
      <w:pPr>
        <w:pStyle w:val="TekstDE"/>
      </w:pPr>
      <w:r w:rsidRPr="00314DA1">
        <w:t xml:space="preserve">Nepokretne vrijednosti se na razini Grada Zagreba štite odredbama prostorno-planske dokumentacije temeljem konzervatorske podloge. Njome je za zaštitu određeno sedam kategorija nepokretnih kulturnih dobara: gradska naselja, seoska naselja, povijesni sklopovi i građevine, pojedinačna kulturna dobra, etnološka baština, arheološka baština i memorijalna baština. Zaštićene graditeljske cjeline i sklopovi obuhvaćaju čitavo područje zagrebačkog Gornjeg i Donjeg grada, te središnje dijelove tradicionalnih naselja. Na istočnom dijelu grada zaštićena su područja arheoloških nalaza, primarno iz razdoblja Rimskog carstva. Ukupna površina navedenih zaštićenih područja iznosi </w:t>
      </w:r>
      <w:r w:rsidRPr="00314DA1">
        <w:lastRenderedPageBreak/>
        <w:t>5.920 ha, odnosno 9,25 % površine Grada Zagreba. Među zaštićenim kulturnim cjelinama je i park Maksimir, koji se na višoj razini štiti i kao prirodna cjelina</w:t>
      </w:r>
      <w:r>
        <w:rPr>
          <w:rStyle w:val="FootnoteReference"/>
        </w:rPr>
        <w:footnoteReference w:id="76"/>
      </w:r>
      <w:r>
        <w:t>.</w:t>
      </w:r>
    </w:p>
    <w:p w14:paraId="66EE94C4" w14:textId="411B4478" w:rsidR="00F55277" w:rsidRPr="000D6068" w:rsidRDefault="00F55277" w:rsidP="00D6159B">
      <w:pPr>
        <w:pStyle w:val="Podnaslov1"/>
      </w:pPr>
      <w:r w:rsidRPr="000D6068">
        <w:t>S</w:t>
      </w:r>
      <w:r w:rsidR="00D6159B">
        <w:t>tanovništvo</w:t>
      </w:r>
    </w:p>
    <w:p w14:paraId="69CE226E" w14:textId="77777777" w:rsidR="00F55277" w:rsidRPr="000C4794" w:rsidRDefault="00F55277" w:rsidP="00F55277">
      <w:pPr>
        <w:pStyle w:val="TekstDE"/>
      </w:pPr>
      <w:r w:rsidRPr="00F76DA1">
        <w:t xml:space="preserve">U većini </w:t>
      </w:r>
      <w:r>
        <w:t>naselja</w:t>
      </w:r>
      <w:r w:rsidRPr="00F76DA1">
        <w:t xml:space="preserve"> vidljiv je blagi pozitivan trend kretanja broja stanovnika u međupopisnom razdoblju. Prema Popisu stanovništva 2011. godine ukupan broj stanovnika u svim naseljima iznosi 790.017 što je oko 1,</w:t>
      </w:r>
      <w:r>
        <w:t>4</w:t>
      </w:r>
      <w:r w:rsidRPr="00F76DA1">
        <w:t xml:space="preserve">% više u odnosu na prethodnu popisnu godinu </w:t>
      </w:r>
      <w:r w:rsidRPr="000C4794">
        <w:t xml:space="preserve">(2001.). </w:t>
      </w:r>
    </w:p>
    <w:p w14:paraId="240BC023" w14:textId="77777777" w:rsidR="00F55277" w:rsidRDefault="00F55277" w:rsidP="00F55277">
      <w:pPr>
        <w:pStyle w:val="TekstDE"/>
      </w:pPr>
      <w:r w:rsidRPr="000C4794">
        <w:t>Najveći broj stanovnika 2011. godine imalo je naselje Zagreb (688.163 stanovnika), a ostala naselja bilježe znatno manji broj stanovnika (najmanji broj stanovnika imalo je naselje Botinec - 9).</w:t>
      </w:r>
      <w:r w:rsidRPr="00773F6D">
        <w:t xml:space="preserve"> Najveći porast broja stanovnika</w:t>
      </w:r>
      <w:r>
        <w:t xml:space="preserve"> u međupopisnom razdoblju</w:t>
      </w:r>
      <w:r w:rsidRPr="00773F6D">
        <w:t xml:space="preserve"> imaju naselja Buzin (7,482)</w:t>
      </w:r>
      <w:r>
        <w:t xml:space="preserve"> i</w:t>
      </w:r>
      <w:r w:rsidRPr="00773F6D">
        <w:t xml:space="preserve"> Dobrodol (6,835)</w:t>
      </w:r>
      <w:r>
        <w:t xml:space="preserve">. </w:t>
      </w:r>
      <w:r w:rsidRPr="00A50A23">
        <w:t>Na području Grada Zagreba prosječna gustoća naseljenosti iznosi 1231,899</w:t>
      </w:r>
      <w:r>
        <w:t xml:space="preserve"> </w:t>
      </w:r>
      <w:r w:rsidRPr="00A50A23">
        <w:t xml:space="preserve">st/km² i </w:t>
      </w:r>
      <w:r>
        <w:t>puno je veća</w:t>
      </w:r>
      <w:r w:rsidRPr="00A50A23">
        <w:t xml:space="preserve"> od prosjeka gustoće naseljenosti Republike Hrvatske (78,1 st/km²). </w:t>
      </w:r>
      <w:r>
        <w:t xml:space="preserve">Gustoća naseljenosti povećala se u međupopisnom razdoblju, s obzirom da je 2001. godine iznosila 1214,9 </w:t>
      </w:r>
      <w:r w:rsidRPr="00A50A23">
        <w:t>st/km²</w:t>
      </w:r>
      <w:r>
        <w:t>. Najgušće su naseljene gradske četvrti Donji Grad, Trešnjevka sjever i Trešnjevka jug (&gt;60 st/ha).</w:t>
      </w:r>
    </w:p>
    <w:p w14:paraId="71D6C0F3" w14:textId="77777777" w:rsidR="00F55277" w:rsidRPr="007B0220" w:rsidRDefault="00F55277" w:rsidP="00F55277">
      <w:pPr>
        <w:pStyle w:val="TekstDE"/>
        <w:rPr>
          <w:highlight w:val="yellow"/>
        </w:rPr>
      </w:pPr>
      <w:r w:rsidRPr="00FC03ED">
        <w:t xml:space="preserve">Grad Zagreb, kao i većinu ostalih dijelova RH, karakteriziraju nepovoljni demografski procesi te izražene razlike u jačini određenih demografskih procesa unutar Grada Zagreba. Stanovništvo Grada Zagreba karakterizira starenje stanovništva. Stanovništvo </w:t>
      </w:r>
      <w:r>
        <w:t xml:space="preserve">Grada </w:t>
      </w:r>
      <w:r w:rsidRPr="00FC03ED">
        <w:t xml:space="preserve">Zagreba znatno je starije nego 2001. (udio stanovništva starog </w:t>
      </w:r>
      <w:r>
        <w:t>60+</w:t>
      </w:r>
      <w:r w:rsidRPr="00FC03ED">
        <w:t xml:space="preserve"> porastao </w:t>
      </w:r>
      <w:r>
        <w:t xml:space="preserve">je </w:t>
      </w:r>
      <w:r w:rsidRPr="00FC03ED">
        <w:t>sa 14,9% 2001.</w:t>
      </w:r>
      <w:r>
        <w:t xml:space="preserve"> godine</w:t>
      </w:r>
      <w:r w:rsidRPr="00FC03ED">
        <w:t xml:space="preserve"> na 17,3% 2011.</w:t>
      </w:r>
      <w:r>
        <w:t xml:space="preserve"> godine</w:t>
      </w:r>
      <w:r w:rsidRPr="00FC03ED">
        <w:t>), a prosječna starost iznosi 41,6 godina, što je približno prosječnoj st</w:t>
      </w:r>
      <w:r>
        <w:t xml:space="preserve">arosti hrvatskog stanovništva. </w:t>
      </w:r>
      <w:r w:rsidRPr="00FC03ED">
        <w:t>Udio stanovništva starijeg od 6</w:t>
      </w:r>
      <w:r>
        <w:t xml:space="preserve">5 </w:t>
      </w:r>
      <w:r w:rsidRPr="00FC03ED">
        <w:t xml:space="preserve">godina u 2011. godini značajni je pokazatelj da je populacija Grada Zagreba zakoračila u </w:t>
      </w:r>
      <w:r w:rsidRPr="00FC03ED">
        <w:rPr>
          <w:i/>
        </w:rPr>
        <w:t>demografsku starost</w:t>
      </w:r>
      <w:r w:rsidRPr="00FC03ED">
        <w:t xml:space="preserve"> (Nejašmić i Toskić, 2013.)</w:t>
      </w:r>
      <w:r>
        <w:t xml:space="preserve">. </w:t>
      </w:r>
      <w:r w:rsidRPr="006A4869">
        <w:t>Prema podacima iz Popisa stanovništva, kućanstava i stanova 2011. godine indeks starenja</w:t>
      </w:r>
      <w:r w:rsidRPr="006A4869">
        <w:rPr>
          <w:rStyle w:val="FootnoteReference"/>
        </w:rPr>
        <w:footnoteReference w:id="77"/>
      </w:r>
      <w:r w:rsidRPr="006A4869">
        <w:t xml:space="preserve"> na području </w:t>
      </w:r>
      <w:r>
        <w:t xml:space="preserve">Grada </w:t>
      </w:r>
      <w:r w:rsidRPr="006A4869">
        <w:t>Zagreba 118,9</w:t>
      </w:r>
      <w:r w:rsidRPr="003F3FF4">
        <w:t>%, a koeficijent starosti</w:t>
      </w:r>
      <w:r w:rsidRPr="003F3FF4">
        <w:rPr>
          <w:rStyle w:val="FootnoteReference"/>
        </w:rPr>
        <w:footnoteReference w:id="78"/>
      </w:r>
      <w:r w:rsidRPr="003F3FF4">
        <w:t xml:space="preserve"> iznosi 23,6%.</w:t>
      </w:r>
      <w:r w:rsidRPr="005337C8">
        <w:t xml:space="preserve"> </w:t>
      </w:r>
      <w:r w:rsidRPr="005F2708">
        <w:t>Središnje gradsko područje ima starije stanovništvo, a širi prostor naselja Zagreb i sesvetsko područje imaju znatno mlađe stanovništvo (uglavnom zbog doseljavanja novog stanovništva u ta područja).</w:t>
      </w:r>
      <w:r>
        <w:t xml:space="preserve"> Prema podacima Državnog zavoda za statistiku, gradska četvrt Donji Grad ima prosječno najstarije stanovništvo (46 – 47,2 godina), a prosječno najmlađe imaju gradske četvrti Novi Zagreb – Zapad, Stenjevec, Gornja i Donja Dubrava i Sesvete (37,8 – 40 godina). </w:t>
      </w:r>
    </w:p>
    <w:p w14:paraId="56B519FF" w14:textId="77777777" w:rsidR="00F55277" w:rsidRDefault="00F55277" w:rsidP="00F55277">
      <w:pPr>
        <w:pStyle w:val="TekstDE"/>
      </w:pPr>
      <w:r>
        <w:t xml:space="preserve">Tijekom 20. stoljeća i početkom 21. u Hrvatskoj dolaze do izražaja pozitivne promjene u strukturi stanovništva prema pismenosti i obrazovanju, posebno u gradovima. Iznimno pozitivan doprinos tome dalo je doseljeno stanovništvo u grad Zagreb koje je privučeno boljim mogućnostima zapošljavanja i boljim mogućnostima obrazovanja. Stoga su postignuti značajni rezultati u podizanju razine obrazovanja. Prema Popisu stanovništva iz 2011. godine vidljivo je da Zagreb ima svega 0,3% nepismenog stanovništva. Zabilježen je znatan porast visokoobrazovanih sa 22,4% 2001. na gotovo 30% u 2011. godini. U odnosu na Hrvatsku, struktura obrazovanosti u Zagrebu je povoljnija sa znatno većim udjelom stanovništva sa stručnim i visokim obrazovanjem. Udio osoba sa stručnim obrazovanjem (od SSS do visokog - specijalističkog i drugih stupnjeva visokog obrazovanja) u ukupno školovanom stanovništvu iznosi 81,3 % (nacionalni prosjek iznosio je 69%). Ovaj pokazatelj je važan jer se radi o dijelu stanovništva koji najviše pridonosi razvoju na svim područjima. </w:t>
      </w:r>
    </w:p>
    <w:p w14:paraId="7CB31EE1" w14:textId="77777777" w:rsidR="00F55277" w:rsidRDefault="00F55277" w:rsidP="00F55277">
      <w:pPr>
        <w:pStyle w:val="TekstDE"/>
        <w:rPr>
          <w:lang w:eastAsia="hr-HR"/>
        </w:rPr>
      </w:pPr>
      <w:r w:rsidRPr="00DC18F4">
        <w:rPr>
          <w:lang w:eastAsia="hr-HR"/>
        </w:rPr>
        <w:t xml:space="preserve">Oko polovice radno sposobnog stanovništva na području RH je zaposleno. </w:t>
      </w:r>
      <w:r>
        <w:rPr>
          <w:lang w:eastAsia="hr-HR"/>
        </w:rPr>
        <w:t>U</w:t>
      </w:r>
      <w:r w:rsidRPr="00917391">
        <w:rPr>
          <w:lang w:eastAsia="hr-HR"/>
        </w:rPr>
        <w:t>dio broja zaposlenih osoba u Gradu Zagrebu u ukupnom broju zaposlenih u RH iznosi 29,6%</w:t>
      </w:r>
      <w:r>
        <w:rPr>
          <w:lang w:eastAsia="hr-HR"/>
        </w:rPr>
        <w:t xml:space="preserve">. Prema Popisu stanovništva </w:t>
      </w:r>
      <w:r w:rsidRPr="00E062F1">
        <w:rPr>
          <w:lang w:eastAsia="hr-HR"/>
        </w:rPr>
        <w:t xml:space="preserve">iz </w:t>
      </w:r>
      <w:r w:rsidRPr="00E062F1">
        <w:rPr>
          <w:lang w:eastAsia="hr-HR"/>
        </w:rPr>
        <w:lastRenderedPageBreak/>
        <w:t>2011. godine od ukupnog broja stanovnika starijih od 15 godina udio nezaposlenih je 6,4%, neaktivnih 45,7% (umirovljenici 63,0%, uče</w:t>
      </w:r>
      <w:r>
        <w:rPr>
          <w:lang w:eastAsia="hr-HR"/>
        </w:rPr>
        <w:t xml:space="preserve">nici ili studenti 21,5% i dr.), </w:t>
      </w:r>
      <w:r w:rsidRPr="00E062F1">
        <w:rPr>
          <w:lang w:eastAsia="hr-HR"/>
        </w:rPr>
        <w:t>a zaposlenih 47,8 %</w:t>
      </w:r>
      <w:r>
        <w:rPr>
          <w:lang w:eastAsia="hr-HR"/>
        </w:rPr>
        <w:t>. Prema podacima Državnog zavoda za statistiku (Priopćenja, 2016.) u Gradu Zagrebu došlo je do porasta broja zaposlenog stanovništva za 2,1% o</w:t>
      </w:r>
      <w:r w:rsidRPr="00C91D57">
        <w:rPr>
          <w:lang w:eastAsia="hr-HR"/>
        </w:rPr>
        <w:t>d broja zaposlenih u pravnim osobama po županijama sa stanjem 31. ožujka 2015. u odnosu na stanje istog dana 2014</w:t>
      </w:r>
      <w:r>
        <w:rPr>
          <w:lang w:eastAsia="hr-HR"/>
        </w:rPr>
        <w:t>. godine (ukupno 359.</w:t>
      </w:r>
      <w:r w:rsidRPr="00C91D57">
        <w:rPr>
          <w:lang w:eastAsia="hr-HR"/>
        </w:rPr>
        <w:t>288 zaposlen</w:t>
      </w:r>
      <w:r>
        <w:rPr>
          <w:lang w:eastAsia="hr-HR"/>
        </w:rPr>
        <w:t>ih</w:t>
      </w:r>
      <w:r w:rsidRPr="00C91D57">
        <w:rPr>
          <w:lang w:eastAsia="hr-HR"/>
        </w:rPr>
        <w:t xml:space="preserve"> stanovni</w:t>
      </w:r>
      <w:r>
        <w:rPr>
          <w:lang w:eastAsia="hr-HR"/>
        </w:rPr>
        <w:t>k</w:t>
      </w:r>
      <w:r w:rsidRPr="00C91D57">
        <w:rPr>
          <w:lang w:eastAsia="hr-HR"/>
        </w:rPr>
        <w:t>a</w:t>
      </w:r>
      <w:r>
        <w:rPr>
          <w:lang w:eastAsia="hr-HR"/>
        </w:rPr>
        <w:t xml:space="preserve"> na području Grada Zagreba u 2015. godini). </w:t>
      </w:r>
    </w:p>
    <w:p w14:paraId="7EB4965F" w14:textId="39C0F834" w:rsidR="00F55277" w:rsidRDefault="00F55277" w:rsidP="00F55277">
      <w:pPr>
        <w:pStyle w:val="TekstDE"/>
        <w:rPr>
          <w:lang w:eastAsia="hr-HR"/>
        </w:rPr>
      </w:pPr>
      <w:r>
        <w:rPr>
          <w:lang w:eastAsia="hr-HR"/>
        </w:rPr>
        <w:t>Broj nezaposlenih stanovnika na području Grada Zagreba povećavao se nakon 2008. godine. P</w:t>
      </w:r>
      <w:r w:rsidRPr="00572427">
        <w:rPr>
          <w:lang w:eastAsia="hr-HR"/>
        </w:rPr>
        <w:t>rosječna nezaposlenost je 2012.</w:t>
      </w:r>
      <w:r>
        <w:rPr>
          <w:lang w:eastAsia="hr-HR"/>
        </w:rPr>
        <w:t xml:space="preserve"> godine</w:t>
      </w:r>
      <w:r w:rsidRPr="00572427">
        <w:rPr>
          <w:lang w:eastAsia="hr-HR"/>
        </w:rPr>
        <w:t xml:space="preserve"> porasla za 5,9 % u odnosu na 2011</w:t>
      </w:r>
      <w:r>
        <w:rPr>
          <w:lang w:eastAsia="hr-HR"/>
        </w:rPr>
        <w:t xml:space="preserve">. godinu. Međutim, u 2014. godini zabilježen je lagani pad broja nezaposlenih u odnosu na 2013. godinu. </w:t>
      </w:r>
      <w:r w:rsidRPr="00C76EC0">
        <w:rPr>
          <w:lang w:eastAsia="hr-HR"/>
        </w:rPr>
        <w:t xml:space="preserve">U strukturi nezaposlenih po dobi krajem ožujka 2013. u Gradu Zagrebu na HZZ-u, nezaposlenih u dobi od 15 do 30 godina bilo je 31,2%, od 30 do 45 godina 31,7% te od 45 do 60 i više godina 37,1%. Ovakva struktura nezaposlenih jako je nepovoljna s obzirom da je najveći udjel nezaposlenih u starijim dobnim skupinama. Pored visokog udjela mladih do 30 godina starosti koji ne mogu naći posao, problem je i nalaženje posla starijim dobnim skupinama.  </w:t>
      </w:r>
    </w:p>
    <w:p w14:paraId="70F9A548" w14:textId="69F366F0" w:rsidR="00F55277" w:rsidRPr="000D6068" w:rsidRDefault="00F55277" w:rsidP="00D6159B">
      <w:pPr>
        <w:pStyle w:val="Podnaslov1"/>
      </w:pPr>
      <w:r>
        <w:t>Z</w:t>
      </w:r>
      <w:r w:rsidR="00D6159B">
        <w:t>dravlje i okoliš</w:t>
      </w:r>
    </w:p>
    <w:p w14:paraId="1818CD84" w14:textId="5B499610" w:rsidR="00F41673" w:rsidRPr="00D6159B" w:rsidRDefault="00F41673" w:rsidP="00F41673">
      <w:pPr>
        <w:rPr>
          <w:b/>
        </w:rPr>
      </w:pPr>
      <w:r>
        <w:rPr>
          <w:b/>
        </w:rPr>
        <w:t>Kvaliteta vode za piće, kvaliteta zraka</w:t>
      </w:r>
    </w:p>
    <w:p w14:paraId="3446B537" w14:textId="042F047D" w:rsidR="00F55277" w:rsidRPr="000758BC" w:rsidRDefault="00F55277" w:rsidP="00F55277">
      <w:pPr>
        <w:pStyle w:val="TekstDE"/>
      </w:pPr>
      <w:r w:rsidRPr="00F27CF2">
        <w:t>Praćenje zdravstvene ispravnosti vode za piće - monitoring, koji obuhvaća određivanje fizikalnih, kemijskih i bakterioloških osobina vode iz centralnog vodoopskrbnog sustava Grada Zagreba, obavlja Služba za zaštitu okoliša i zdravstvenu ekologiju Nastavnog zavoda za javn</w:t>
      </w:r>
      <w:r w:rsidR="00E4791A">
        <w:t>o zdravstvo Dr. Andrija Štampar</w:t>
      </w:r>
      <w:r w:rsidRPr="00F27CF2">
        <w:t>.</w:t>
      </w:r>
      <w:r>
        <w:t xml:space="preserve"> </w:t>
      </w:r>
      <w:r w:rsidRPr="00F27CF2">
        <w:t>Usporedbom izmjerenih vrijednosti svih pokazatelja kvalitete vode u 2015. godini sa maksimalno dopuštenim koncentracijama (MDK) koje su propisane „Pravilnikom o parametrima sukladnosti i metodama analize vode za ljudsku potrošnju“ (NN 125/13 i NN 141/13) potvrđeno je da je kvaliteta vode u javnom vodoopskrbnom sustavu u 2015. godini bila sukl</w:t>
      </w:r>
      <w:r w:rsidR="00E4791A">
        <w:t>adna važećim MDK vrijednostima.</w:t>
      </w:r>
      <w:r w:rsidRPr="00F27CF2">
        <w:t xml:space="preserve"> Rezultati ispitivanja zdravstvene ispravnosti vode iz lokalnih vodovoda su znatno lošiji u usporedbi s rezultatima ispitivanja zdravstvene ispravnosti vode iz centralnog vodoopskrbnog sustava. Svi lokalni vodovodi izgrađeni su prije više desetaka godina, dobrovoljnim radom mještana i tadašnjih mjesnih zajednica, bez odgovarajuće građevinske dokumentacije i ispunjavanja</w:t>
      </w:r>
      <w:r w:rsidRPr="000758BC">
        <w:t xml:space="preserve"> propisanih uvjeta za crpljenje i korištenje vode u svrhu javne vodoopskrbe. Rješenje ovog problema je u priključenju svih dijelova Grada na centralni vodoopskrbni sustav na čemu se postepeno, ali sustavno radi, tako da svake godine sve više naselja ima mogućnost priključenja na javni vodovod.</w:t>
      </w:r>
      <w:r>
        <w:t xml:space="preserve"> </w:t>
      </w:r>
      <w:r w:rsidRPr="000758BC">
        <w:t>Kod javnih objekata s vlastitim vodoopskrbnim sustavom, u gotovo svim neispravnim uzorcima iz ovih objekata uzrok nesukladnosti s tada važećim Pravilnikom bilo je bakteriološko onečišćenje vode, a u manjem dijelu i pojačana boja i mutnoća.</w:t>
      </w:r>
    </w:p>
    <w:p w14:paraId="44675874" w14:textId="77777777" w:rsidR="002C1DDF" w:rsidRDefault="002C1DDF" w:rsidP="002C1DDF">
      <w:pPr>
        <w:pStyle w:val="TekstDE"/>
      </w:pPr>
      <w:r w:rsidRPr="000758BC">
        <w:t xml:space="preserve">Ispitivanje otpadnih voda </w:t>
      </w:r>
      <w:r>
        <w:t xml:space="preserve">obavlja se prema Pravilniku o graničnim vrijednostima emisija otpadnih voda (NN 80/13, 43/14, 27/15 i 3/16), a obavljaju ga osim </w:t>
      </w:r>
      <w:r w:rsidRPr="000758BC">
        <w:t>Služb</w:t>
      </w:r>
      <w:r>
        <w:t>e</w:t>
      </w:r>
      <w:r w:rsidRPr="000758BC">
        <w:t xml:space="preserve"> za zdravstvenu ekologiju, Odjel za ispitivanje voda Nastavnog zavoda za javno zdravstvo Dr. Andrija Štampar (za tehnološke otpadne vode prije njihova ispuštanja u sustav javne odvodnje otpadnih voda, ili u drugi prijemnik, te za vode, koje se nakon pročišćavanja, ispuštaju iz sustava javne odvodnje otpadnih voda u prirodni prijemnik</w:t>
      </w:r>
      <w:r>
        <w:t xml:space="preserve">) i druge ovlaštene pravne osobe za ispitivanje sastava otpadnih voda. </w:t>
      </w:r>
      <w:r w:rsidRPr="000758BC">
        <w:t xml:space="preserve">Učestalost uzorkovanja ovisi o količini otpadnih voda, kao i o vrsti opasnih i drugih tvari koje se ispituju u otpadnim vodama, a </w:t>
      </w:r>
      <w:r w:rsidRPr="000758BC">
        <w:lastRenderedPageBreak/>
        <w:t>utvrđene su Pravilnikom.</w:t>
      </w:r>
      <w:r w:rsidRPr="000758BC">
        <w:rPr>
          <w:vertAlign w:val="superscript"/>
        </w:rPr>
        <w:footnoteReference w:id="79"/>
      </w:r>
      <w:r w:rsidRPr="000758BC">
        <w:t xml:space="preserve"> Vodopravnom dozvolom za ispuštanje otpadnih voda određuju se pokazatelji, opasne i druge tvari koje će se ispitivati u otpadnim vodama.</w:t>
      </w:r>
      <w:r w:rsidRPr="000F7A9E">
        <w:t xml:space="preserve"> </w:t>
      </w:r>
    </w:p>
    <w:p w14:paraId="5CC988F1" w14:textId="286298B0" w:rsidR="00F55277" w:rsidRPr="000758BC" w:rsidRDefault="00F55277" w:rsidP="00F55277">
      <w:pPr>
        <w:pStyle w:val="TekstDE"/>
      </w:pPr>
      <w:r w:rsidRPr="000758BC">
        <w:t xml:space="preserve">Suvremeni način života, osobito u gradovima, uzrokovao je povećanje onečišćenosti zraka, tako da je sve veći broj ljudi izložen </w:t>
      </w:r>
      <w:r w:rsidRPr="00F27CF2">
        <w:t>negativnim utjecajima. Glavne onečišćujuće tvari iz prometa i gospodarskih zona, koji su uobičajeni za veće urbane centre, su dušikovi</w:t>
      </w:r>
      <w:r w:rsidRPr="000758BC">
        <w:t xml:space="preserve"> oksidi, </w:t>
      </w:r>
      <w:r w:rsidR="00AD0D17">
        <w:t>ozon</w:t>
      </w:r>
      <w:r w:rsidRPr="000758BC">
        <w:t xml:space="preserve"> i lebdeće čestice (PM</w:t>
      </w:r>
      <w:r w:rsidRPr="000758BC">
        <w:rPr>
          <w:vertAlign w:val="subscript"/>
        </w:rPr>
        <w:t>10</w:t>
      </w:r>
      <w:r w:rsidRPr="000758BC">
        <w:t xml:space="preserve">). Od toga su najčešće onečišćujuće tvari (osobito u gradovima) lebdeće čestice koje mogu biti uzrok niza akutnih i kroničnih oboljenja, u prvom redu respiratornog i kardiovaskularnog sustava. Uz spomenute klasične zagađivače zraka, na zdravlje ljudi utječu i drugi čimbenici, kao što su pelud alergogenih biljaka, ali i zagađeni zrak u prostorima gdje ljudi borave, pri čemu je najznačajniji zagađivač duhanski dim. </w:t>
      </w:r>
    </w:p>
    <w:p w14:paraId="3ED66238" w14:textId="2000E066" w:rsidR="00F55277" w:rsidRPr="00D6159B" w:rsidRDefault="00F55277" w:rsidP="00F55277">
      <w:pPr>
        <w:rPr>
          <w:b/>
        </w:rPr>
      </w:pPr>
      <w:r w:rsidRPr="00D6159B">
        <w:rPr>
          <w:b/>
        </w:rPr>
        <w:t>B</w:t>
      </w:r>
      <w:r w:rsidR="00D6159B" w:rsidRPr="00D6159B">
        <w:rPr>
          <w:b/>
        </w:rPr>
        <w:t>uka</w:t>
      </w:r>
    </w:p>
    <w:p w14:paraId="6A781099" w14:textId="77777777" w:rsidR="00DC6286" w:rsidRDefault="00DC6286" w:rsidP="00DC6286">
      <w:pPr>
        <w:pStyle w:val="TekstDE"/>
        <w:rPr>
          <w:lang w:eastAsia="hr-HR"/>
        </w:rPr>
      </w:pPr>
      <w:r w:rsidRPr="00946C83">
        <w:rPr>
          <w:lang w:eastAsia="hr-HR"/>
        </w:rPr>
        <w:t>U urbanim i prometnim područjima, uz onečišćenje zraka, utjecaj na ljudsko zdravlje i kvalitetu života ima</w:t>
      </w:r>
      <w:r>
        <w:rPr>
          <w:lang w:eastAsia="hr-HR"/>
        </w:rPr>
        <w:t xml:space="preserve"> buka. </w:t>
      </w:r>
      <w:r w:rsidRPr="00773EB5">
        <w:rPr>
          <w:lang w:eastAsia="hr-HR"/>
        </w:rPr>
        <w:t>Najčešći nepovoljni učinci buke na zdravlje su umor, smanjenje radnog elana i koncentracije te oštećenje sluha (kod dugotrajne izloženosti visokim razinama buke i trajno oštećenje). Oštećenja sluha nastaju uglavnom zbog djelovanja posebno jake i dugotrajne buke, a ovise o frekvenciji (visini tona). Pritom viši tonovi</w:t>
      </w:r>
      <w:r>
        <w:rPr>
          <w:lang w:eastAsia="hr-HR"/>
        </w:rPr>
        <w:t xml:space="preserve"> jače oštećuju sluh nego nižih.</w:t>
      </w:r>
    </w:p>
    <w:p w14:paraId="1B21A13D" w14:textId="77777777" w:rsidR="00DC6286" w:rsidRPr="00251284" w:rsidRDefault="00DC6286" w:rsidP="00DC6286">
      <w:pPr>
        <w:pStyle w:val="TekstDE"/>
      </w:pPr>
      <w:r w:rsidRPr="00251284">
        <w:t xml:space="preserve">Danas se kao dominantni izvori buke na području Grada Zagreba navode: promet (cestovni, pružni), industrijska postrojenja, sadržaji za slobodno vrijeme (ugostiteljski objekti), te otvoreni i </w:t>
      </w:r>
      <w:r>
        <w:t xml:space="preserve">zatvoreni prostori namijenjeni </w:t>
      </w:r>
      <w:r w:rsidRPr="00251284">
        <w:t xml:space="preserve">održavanju javnih skupova, zabavnih i sportskih </w:t>
      </w:r>
      <w:r>
        <w:t>priredbi i drugih aktivnosti</w:t>
      </w:r>
      <w:r>
        <w:rPr>
          <w:rStyle w:val="FootnoteReference"/>
        </w:rPr>
        <w:footnoteReference w:id="80"/>
      </w:r>
      <w:r>
        <w:t>.</w:t>
      </w:r>
    </w:p>
    <w:p w14:paraId="0DC2319E" w14:textId="3D171AC0" w:rsidR="00DC6286" w:rsidRDefault="00DC6286" w:rsidP="00DC6286">
      <w:pPr>
        <w:pStyle w:val="TekstDE"/>
        <w:rPr>
          <w:rFonts w:cs="Tahoma"/>
          <w:color w:val="1D1B11"/>
        </w:rPr>
      </w:pPr>
      <w:r w:rsidRPr="00251284">
        <w:t xml:space="preserve">Strateška karta buke Grada Zagreba i </w:t>
      </w:r>
      <w:r>
        <w:t>a</w:t>
      </w:r>
      <w:r w:rsidRPr="00251284">
        <w:t xml:space="preserve">kcijski plan </w:t>
      </w:r>
      <w:r>
        <w:t>upravljanja</w:t>
      </w:r>
      <w:r w:rsidRPr="00251284">
        <w:t xml:space="preserve"> buk</w:t>
      </w:r>
      <w:r>
        <w:t>om</w:t>
      </w:r>
      <w:r w:rsidRPr="00251284">
        <w:t xml:space="preserve"> usklađuju se trajno s izmjenama u prostoru, a obavezno se obnavljaju svakih pet godina od dana izrade, odnosno odobravanja. Ti dokumenti čine stručnu podlogu za izradu prostornih planova i u postupku strateške procjene utjecaja plana i programa na okoliš i ne uključuju problematiku buke javnih priredbi, buke ugostiteljstva i buke uslijed remećenja javnog reda i mira. </w:t>
      </w:r>
      <w:r>
        <w:t xml:space="preserve">Godine </w:t>
      </w:r>
      <w:r w:rsidRPr="00251284">
        <w:t>2014. je izrađena prva Strateška karta buke Grada Zagreba. Strateška karta buke temeljna je karta namijenjena cjelovitom ocjenjivanju izloženosti stanovništva buci od različitih izvora. Ona je prvenstveno stručna podloga za cjelovitije i kvalitetnije prostorno planiranje i planiranje prometa i za pripremu akcijskog plana zaštite od buke s ciljem prevencije i snižavanja prekomjernih razina buke okoliša te smanjenja ukupnog</w:t>
      </w:r>
      <w:r>
        <w:t xml:space="preserve"> </w:t>
      </w:r>
      <w:r w:rsidRPr="00251284">
        <w:t>broja ljudi na koje djeluje</w:t>
      </w:r>
      <w:r>
        <w:t xml:space="preserve"> buka iznad dopuštenih razina. </w:t>
      </w:r>
      <w:r w:rsidRPr="00251284">
        <w:t>Stoga su strateške karte buke jedan od glavnih alata za sustavno upravljanje bukom industrije i prometa.</w:t>
      </w:r>
      <w:r>
        <w:t xml:space="preserve"> </w:t>
      </w:r>
      <w:r w:rsidRPr="00251284">
        <w:t>Rezultati sumarne analize izloženosti stanovništva Grada Zagreba</w:t>
      </w:r>
      <w:r>
        <w:t xml:space="preserve"> buci pokazuju da je više od 40</w:t>
      </w:r>
      <w:r w:rsidRPr="00251284">
        <w:t>% stanovnika izloženo prekomjernim razinama buke cestovnog prometa u r</w:t>
      </w:r>
      <w:r>
        <w:t>azdoblju dana, večeri i noći, 7</w:t>
      </w:r>
      <w:r w:rsidRPr="00251284">
        <w:t xml:space="preserve">% željezničkog </w:t>
      </w:r>
      <w:r>
        <w:t>i 6</w:t>
      </w:r>
      <w:r w:rsidRPr="00251284">
        <w:t>% tramvajskog prometa, dok je prekomjernim razinama buke industrijskih pogona izložen statistički gotovo zanemariv broj stanovnika.</w:t>
      </w:r>
      <w:r>
        <w:t xml:space="preserve"> U pripremi je izrada natječajne dokumentacije za izradu akcijskog plana upravljanja bukom, kojim će se odrediti prostorno-planske mjere za snižavanje buke okoliša, prioriteti i strategija provođenja mjera. U srpnju 2016. Grad Zagreb je donio Odluku o lokacijama i najvišim </w:t>
      </w:r>
      <w:r>
        <w:lastRenderedPageBreak/>
        <w:t xml:space="preserve">dopuštenim razinama buke tijekom održavanja manifestacija (SGGZ 12/16), kojom se propisuju najviše dopuštene razine buke tijekom održavanja priredbi u Gradu, reguliraju obveze organizatora javnih priredbi, praćenje razina buke tijekom njihovog održavanja i nadzor nad njenom primjenom. </w:t>
      </w:r>
      <w:r>
        <w:rPr>
          <w:rFonts w:cs="Tahoma"/>
          <w:color w:val="1D1B11"/>
        </w:rPr>
        <w:t>Utjecaj buke smatra se jednim od važnijih indikatora kvalitete života stanovnika.</w:t>
      </w:r>
    </w:p>
    <w:p w14:paraId="40E64AC9" w14:textId="321FEC8A" w:rsidR="00F55277" w:rsidRPr="00D6159B" w:rsidRDefault="00D6159B" w:rsidP="00DC6286">
      <w:pPr>
        <w:rPr>
          <w:b/>
        </w:rPr>
      </w:pPr>
      <w:r w:rsidRPr="00D6159B">
        <w:rPr>
          <w:b/>
        </w:rPr>
        <w:t>Neionizirajuća zračenja</w:t>
      </w:r>
    </w:p>
    <w:p w14:paraId="5DCFD769" w14:textId="77777777" w:rsidR="00F55277" w:rsidRDefault="00F55277" w:rsidP="00F55277">
      <w:pPr>
        <w:pStyle w:val="TekstDE"/>
      </w:pPr>
      <w:r>
        <w:t>N</w:t>
      </w:r>
      <w:r w:rsidRPr="00782A2C">
        <w:t xml:space="preserve">eionizirajuće zračenje </w:t>
      </w:r>
      <w:r>
        <w:t>su</w:t>
      </w:r>
      <w:r w:rsidRPr="00782A2C">
        <w:t xml:space="preserve"> elektromagnetska polja i elektromagnetski valovi frekvencije niže od 3.000.000 GHz ili ultrazvuk frekvencije niže od 500 MHz koji u međudjelov</w:t>
      </w:r>
      <w:r>
        <w:t xml:space="preserve">anju s tvarima ne stvaraju ione. </w:t>
      </w:r>
      <w:r w:rsidRPr="00782A2C">
        <w:t>Izvori elektromagnetskih polja ili uređaji, postrojenja i građevine koji sadrže izvore elektromagnetskih polja smiju se upotrebljavati i stavljati u promet samo ako ispunjavaju temeljne zahtjeve sukladno njihovoj namjeni i u uvjetima primjene ne zrače i ne izlažu ljude zračenju iznad graničnih razina propisanih za elektromagnetska polja.</w:t>
      </w:r>
      <w:r>
        <w:t xml:space="preserve"> </w:t>
      </w:r>
      <w:r w:rsidRPr="00782A2C">
        <w:t>Zaštita od neionizirajućeg zračenja provodi se na načelima predostrožnosti i ograničenja izlaganja neionizirajućem zračenju.</w:t>
      </w:r>
    </w:p>
    <w:p w14:paraId="0987C18C" w14:textId="60B8C73D" w:rsidR="00F55277" w:rsidRPr="00D6159B" w:rsidRDefault="00D6159B" w:rsidP="00F55277">
      <w:pPr>
        <w:rPr>
          <w:b/>
        </w:rPr>
      </w:pPr>
      <w:r w:rsidRPr="00D6159B">
        <w:rPr>
          <w:b/>
        </w:rPr>
        <w:t>Svjetlosno onečišćenje</w:t>
      </w:r>
    </w:p>
    <w:p w14:paraId="3818C8A3" w14:textId="49394AE2" w:rsidR="00F55277" w:rsidRDefault="00F55277" w:rsidP="00F55277">
      <w:pPr>
        <w:pStyle w:val="TekstDE"/>
      </w:pPr>
      <w:r w:rsidRPr="0086103C">
        <w:t xml:space="preserve">Gradovi sa svojom infrastrukturom, a time i Grad </w:t>
      </w:r>
      <w:r>
        <w:t>Zagreb</w:t>
      </w:r>
      <w:r w:rsidRPr="0086103C">
        <w:t>, nužno su svjetlosno onečišćena područja.</w:t>
      </w:r>
      <w:r>
        <w:t xml:space="preserve"> </w:t>
      </w:r>
      <w:r w:rsidRPr="0086103C">
        <w:t>Dosadašnja istraživanja ukazuju kako je RH kao cjelina ozbiljno svjetlosno onečišćena (izvor: Analiza stanja prirode u Republici Hrvatskoj za razdoblje 2008. – 2012., DZZP, 2014). Zakonski je svjetlosno onečišćenje u RH po prvi put regulirano Zakonom o zaštiti od svjetlosnog onečišćenja okoliša (NN 114/11) koji je stupio na snagu 1. siječnja 2012. godine. Cilj Zakona je zaštitom okoliša od svjetlosnog onečišćenja osigurati cjelovito očuvanje kakvoće okoliša, očuvanje biološke i krajobrazne raznolikosti, racionalno korištenje prirodnih dobara i energije na najpovoljniji način za okoliš, kao osnovni uvjet zdravog života i temelj održivog razvitka. Međutim primjena i provedba ovog Zakona još je u začecima.</w:t>
      </w:r>
    </w:p>
    <w:p w14:paraId="29D5F892" w14:textId="62C71D24" w:rsidR="00F55277" w:rsidRPr="00B3352A" w:rsidRDefault="00B3352A" w:rsidP="00F55277">
      <w:pPr>
        <w:rPr>
          <w:b/>
        </w:rPr>
      </w:pPr>
      <w:r w:rsidRPr="00B3352A">
        <w:rPr>
          <w:b/>
        </w:rPr>
        <w:t>Projekt Zagreb</w:t>
      </w:r>
      <w:r w:rsidR="00F55277" w:rsidRPr="00B3352A">
        <w:rPr>
          <w:b/>
        </w:rPr>
        <w:t xml:space="preserve"> – </w:t>
      </w:r>
      <w:r w:rsidRPr="00B3352A">
        <w:rPr>
          <w:b/>
        </w:rPr>
        <w:t>zdravi grad</w:t>
      </w:r>
    </w:p>
    <w:p w14:paraId="10ADCD56" w14:textId="77777777" w:rsidR="00F55277" w:rsidRPr="007157C5" w:rsidRDefault="00F55277" w:rsidP="00F55277">
      <w:pPr>
        <w:pStyle w:val="TekstDE"/>
        <w:rPr>
          <w:lang w:eastAsia="hr-HR"/>
        </w:rPr>
      </w:pPr>
      <w:r w:rsidRPr="007157C5">
        <w:rPr>
          <w:lang w:eastAsia="hr-HR"/>
        </w:rPr>
        <w:t xml:space="preserve">Grad </w:t>
      </w:r>
      <w:r>
        <w:rPr>
          <w:lang w:eastAsia="hr-HR"/>
        </w:rPr>
        <w:t xml:space="preserve">Zagreb više od dvadeset godina aktivno sudjeluje u projektu „Zdravi grad“ kojeg je 1986. godine pokrenuo Regionalni ured za Europu Svjetske zdravstvene organizacije sa ciljem osnaživanja zanimanja za pozitivan koncept zdravlja u gradovima diljem Europe. Predmet zanimanja projekta uglavnom su gradovi. </w:t>
      </w:r>
      <w:r w:rsidRPr="00977582">
        <w:rPr>
          <w:lang w:eastAsia="hr-HR"/>
        </w:rPr>
        <w:t xml:space="preserve">Projekt </w:t>
      </w:r>
      <w:r>
        <w:rPr>
          <w:lang w:eastAsia="hr-HR"/>
        </w:rPr>
        <w:t xml:space="preserve">se </w:t>
      </w:r>
      <w:r w:rsidRPr="00977582">
        <w:rPr>
          <w:lang w:eastAsia="hr-HR"/>
        </w:rPr>
        <w:t>temelji na strategiji "Zdravlje za sve", a projekt "Zdravi grad" nastoji poboljšati urbano okruženje u kojem ljudi žive, rade ili se školuju i na taj način unaprijediti njihovo fizičko, duševno i socijalno blagostanje. Pri tome su tri važna strateška načela zdravih gradova:</w:t>
      </w:r>
    </w:p>
    <w:p w14:paraId="76AB1CFA" w14:textId="77777777" w:rsidR="00F55277" w:rsidRDefault="00F55277" w:rsidP="00F55277">
      <w:pPr>
        <w:pStyle w:val="TekstDE"/>
        <w:spacing w:before="60" w:after="60"/>
        <w:ind w:left="708"/>
        <w:rPr>
          <w:lang w:eastAsia="hr-HR"/>
        </w:rPr>
      </w:pPr>
      <w:r>
        <w:rPr>
          <w:lang w:eastAsia="hr-HR"/>
        </w:rPr>
        <w:t xml:space="preserve">1. multisektorski pristup – </w:t>
      </w:r>
      <w:r w:rsidRPr="0006265C">
        <w:rPr>
          <w:lang w:eastAsia="hr-HR"/>
        </w:rPr>
        <w:t>pitanje zdravlja nije samo stvar sustava zdravstva već i svih srodni</w:t>
      </w:r>
      <w:r>
        <w:rPr>
          <w:lang w:eastAsia="hr-HR"/>
        </w:rPr>
        <w:t>h i razvojnih sustava u društvu</w:t>
      </w:r>
    </w:p>
    <w:p w14:paraId="1D83A0A1" w14:textId="77777777" w:rsidR="00F55277" w:rsidRDefault="00F55277" w:rsidP="00F55277">
      <w:pPr>
        <w:pStyle w:val="TekstDE"/>
        <w:spacing w:before="60" w:after="60"/>
        <w:ind w:left="708"/>
        <w:rPr>
          <w:lang w:eastAsia="hr-HR"/>
        </w:rPr>
      </w:pPr>
      <w:r w:rsidRPr="0006265C">
        <w:rPr>
          <w:lang w:eastAsia="hr-HR"/>
        </w:rPr>
        <w:t>2. aktivno sudjelovanje gra</w:t>
      </w:r>
      <w:r>
        <w:rPr>
          <w:lang w:eastAsia="hr-HR"/>
        </w:rPr>
        <w:t>đa</w:t>
      </w:r>
      <w:r w:rsidRPr="0006265C">
        <w:rPr>
          <w:lang w:eastAsia="hr-HR"/>
        </w:rPr>
        <w:t xml:space="preserve">na </w:t>
      </w:r>
      <w:r>
        <w:rPr>
          <w:lang w:eastAsia="hr-HR"/>
        </w:rPr>
        <w:t xml:space="preserve">– </w:t>
      </w:r>
      <w:r w:rsidRPr="0006265C">
        <w:rPr>
          <w:lang w:eastAsia="hr-HR"/>
        </w:rPr>
        <w:t>samopomoć, uzajamna pomoć, mogućnost</w:t>
      </w:r>
      <w:r>
        <w:rPr>
          <w:lang w:eastAsia="hr-HR"/>
        </w:rPr>
        <w:t xml:space="preserve"> odlučivanja o zdravlju i dr.</w:t>
      </w:r>
    </w:p>
    <w:p w14:paraId="5DB5F310" w14:textId="77777777" w:rsidR="00F55277" w:rsidRDefault="00F55277" w:rsidP="00F55277">
      <w:pPr>
        <w:pStyle w:val="TekstDE"/>
        <w:spacing w:before="60" w:after="60"/>
        <w:ind w:left="708"/>
        <w:rPr>
          <w:lang w:eastAsia="hr-HR"/>
        </w:rPr>
      </w:pPr>
      <w:r w:rsidRPr="0006265C">
        <w:rPr>
          <w:lang w:eastAsia="hr-HR"/>
        </w:rPr>
        <w:t>3. briga za okolinsko zdravlje (biološka, fizička i socijalna okolina) - pravo i dužnost gra</w:t>
      </w:r>
      <w:r>
        <w:rPr>
          <w:lang w:eastAsia="hr-HR"/>
        </w:rPr>
        <w:t>đ</w:t>
      </w:r>
      <w:r w:rsidRPr="0006265C">
        <w:rPr>
          <w:lang w:eastAsia="hr-HR"/>
        </w:rPr>
        <w:t>ana da žive u estetski i ekološki kvalitetnom okolišu</w:t>
      </w:r>
      <w:r>
        <w:rPr>
          <w:lang w:eastAsia="hr-HR"/>
        </w:rPr>
        <w:t>.</w:t>
      </w:r>
    </w:p>
    <w:p w14:paraId="283A9DF5" w14:textId="77777777" w:rsidR="00F55277" w:rsidRDefault="00F55277" w:rsidP="00F55277">
      <w:pPr>
        <w:pStyle w:val="TekstDE"/>
        <w:rPr>
          <w:i/>
          <w:lang w:eastAsia="hr-HR"/>
        </w:rPr>
      </w:pPr>
      <w:r>
        <w:rPr>
          <w:lang w:eastAsia="hr-HR"/>
        </w:rPr>
        <w:t xml:space="preserve">Projekt je podijeljen po fazama. Na </w:t>
      </w:r>
      <w:r w:rsidRPr="00677E5F">
        <w:rPr>
          <w:lang w:eastAsia="hr-HR"/>
        </w:rPr>
        <w:t>Međunarodno</w:t>
      </w:r>
      <w:r>
        <w:rPr>
          <w:lang w:eastAsia="hr-HR"/>
        </w:rPr>
        <w:t>j</w:t>
      </w:r>
      <w:r w:rsidRPr="007157C5">
        <w:rPr>
          <w:lang w:eastAsia="hr-HR"/>
        </w:rPr>
        <w:t xml:space="preserve"> konferenciji</w:t>
      </w:r>
      <w:r w:rsidRPr="00677E5F">
        <w:rPr>
          <w:lang w:eastAsia="hr-HR"/>
        </w:rPr>
        <w:t xml:space="preserve"> zdravih gradova u Zagrebu </w:t>
      </w:r>
      <w:r>
        <w:rPr>
          <w:lang w:eastAsia="hr-HR"/>
        </w:rPr>
        <w:t xml:space="preserve">2008. godine završila je IV. faza projekta. </w:t>
      </w:r>
      <w:r w:rsidRPr="00677E5F">
        <w:rPr>
          <w:lang w:eastAsia="hr-HR"/>
        </w:rPr>
        <w:t>G</w:t>
      </w:r>
      <w:r w:rsidRPr="007157C5">
        <w:rPr>
          <w:lang w:eastAsia="hr-HR"/>
        </w:rPr>
        <w:t>radska skupština Grada Zagreba je 16.</w:t>
      </w:r>
      <w:r>
        <w:rPr>
          <w:lang w:eastAsia="hr-HR"/>
        </w:rPr>
        <w:t xml:space="preserve"> </w:t>
      </w:r>
      <w:r w:rsidRPr="007157C5">
        <w:rPr>
          <w:lang w:eastAsia="hr-HR"/>
        </w:rPr>
        <w:t>ožujka 2009. godine donijela</w:t>
      </w:r>
      <w:r w:rsidRPr="00677E5F">
        <w:rPr>
          <w:lang w:eastAsia="hr-HR"/>
        </w:rPr>
        <w:t xml:space="preserve"> Zaključak o pristupanju V. fazi projekta „Zdravi grad“ Europske mreže zdravih gradova Svjetske zdravstvene organizacije. Opći cilj V</w:t>
      </w:r>
      <w:r>
        <w:rPr>
          <w:lang w:eastAsia="hr-HR"/>
        </w:rPr>
        <w:t>. faze projekta je </w:t>
      </w:r>
      <w:r w:rsidRPr="00677E5F">
        <w:rPr>
          <w:lang w:eastAsia="hr-HR"/>
        </w:rPr>
        <w:t>Zdravlje i pravičnost u svim lokalnim politikama</w:t>
      </w:r>
      <w:r>
        <w:rPr>
          <w:lang w:eastAsia="hr-HR"/>
        </w:rPr>
        <w:t xml:space="preserve">. </w:t>
      </w:r>
      <w:r w:rsidRPr="00677E5F">
        <w:rPr>
          <w:lang w:eastAsia="hr-HR"/>
        </w:rPr>
        <w:t xml:space="preserve">Na konsenzus konferenciji održanoj 2010. godine, odabrano je šest područja djelovanja </w:t>
      </w:r>
      <w:r w:rsidRPr="00677E5F">
        <w:rPr>
          <w:lang w:eastAsia="hr-HR"/>
        </w:rPr>
        <w:lastRenderedPageBreak/>
        <w:t>P</w:t>
      </w:r>
      <w:r w:rsidRPr="007157C5">
        <w:rPr>
          <w:lang w:eastAsia="hr-HR"/>
        </w:rPr>
        <w:t xml:space="preserve">rojekta Zagreb zdravi grad u V. </w:t>
      </w:r>
      <w:r w:rsidRPr="00677E5F">
        <w:rPr>
          <w:lang w:eastAsia="hr-HR"/>
        </w:rPr>
        <w:t>fazi:</w:t>
      </w:r>
      <w:r>
        <w:rPr>
          <w:lang w:eastAsia="hr-HR"/>
        </w:rPr>
        <w:t xml:space="preserve"> </w:t>
      </w:r>
      <w:r w:rsidRPr="00677E5F">
        <w:rPr>
          <w:i/>
          <w:lang w:eastAsia="hr-HR"/>
        </w:rPr>
        <w:t>obitelj i zdravlje, duševno zdravlje, palijativna skrb, nezaposlenost, promocija zdravlja i prevencija bolesti, zdravo urbano planiranje okoliš</w:t>
      </w:r>
      <w:r>
        <w:rPr>
          <w:i/>
          <w:lang w:eastAsia="hr-HR"/>
        </w:rPr>
        <w:t>a</w:t>
      </w:r>
      <w:r w:rsidRPr="00677E5F">
        <w:rPr>
          <w:i/>
          <w:lang w:eastAsia="hr-HR"/>
        </w:rPr>
        <w:t xml:space="preserve"> i zdravlje</w:t>
      </w:r>
      <w:r>
        <w:rPr>
          <w:i/>
          <w:lang w:eastAsia="hr-HR"/>
        </w:rPr>
        <w:t>.</w:t>
      </w:r>
    </w:p>
    <w:p w14:paraId="6BCA7E1E" w14:textId="142378E5" w:rsidR="00F55277" w:rsidRPr="00312753" w:rsidRDefault="00F55277" w:rsidP="00F55277">
      <w:pPr>
        <w:ind w:left="-142"/>
        <w:rPr>
          <w:b/>
          <w:i/>
          <w:sz w:val="28"/>
          <w:szCs w:val="28"/>
          <w:lang w:eastAsia="hr-HR"/>
        </w:rPr>
      </w:pPr>
      <w:r w:rsidRPr="00312753">
        <w:rPr>
          <w:b/>
          <w:i/>
          <w:sz w:val="28"/>
          <w:szCs w:val="28"/>
          <w:lang w:eastAsia="hr-HR"/>
        </w:rPr>
        <w:t>SEKTORSKI PRITISCI</w:t>
      </w:r>
    </w:p>
    <w:p w14:paraId="525534FE" w14:textId="1AC78176" w:rsidR="00F55277" w:rsidRPr="000D6068" w:rsidRDefault="00F55277" w:rsidP="009D3817">
      <w:pPr>
        <w:pStyle w:val="Podnaslov1"/>
      </w:pPr>
      <w:r>
        <w:t>I</w:t>
      </w:r>
      <w:r w:rsidR="009D3817">
        <w:t>nfrastruktura</w:t>
      </w:r>
    </w:p>
    <w:p w14:paraId="29DEC3ED" w14:textId="76D6F2C8" w:rsidR="00F55277" w:rsidRPr="009D3817" w:rsidRDefault="00F55277" w:rsidP="00F55277">
      <w:pPr>
        <w:rPr>
          <w:b/>
        </w:rPr>
      </w:pPr>
      <w:r w:rsidRPr="009D3817">
        <w:rPr>
          <w:b/>
        </w:rPr>
        <w:t>P</w:t>
      </w:r>
      <w:r w:rsidR="009D3817" w:rsidRPr="009D3817">
        <w:rPr>
          <w:b/>
        </w:rPr>
        <w:t>romet</w:t>
      </w:r>
    </w:p>
    <w:p w14:paraId="620F11CB" w14:textId="77777777" w:rsidR="00F55277" w:rsidRDefault="00F55277" w:rsidP="00F55277">
      <w:pPr>
        <w:pStyle w:val="TekstDE"/>
      </w:pPr>
      <w:r w:rsidRPr="00F4695F">
        <w:t>Zračna luka „Franjo Tuđman” je najveća i najznačajnija zračna luka u Hrvatskoj.</w:t>
      </w:r>
      <w:r>
        <w:t xml:space="preserve"> </w:t>
      </w:r>
      <w:r w:rsidRPr="00F4695F">
        <w:t xml:space="preserve">Zračna luka se nalazi 10 km jugoistočno od središta Zagreba na području </w:t>
      </w:r>
      <w:r>
        <w:t>Zagrebačke županije (</w:t>
      </w:r>
      <w:r w:rsidRPr="00F4695F">
        <w:t>grada Velike Gorice</w:t>
      </w:r>
      <w:r>
        <w:t>)</w:t>
      </w:r>
      <w:r w:rsidRPr="00F4695F">
        <w:t>. Civilnog je i vojnog karaktera jer se u sklopu nje nalazi vojarna „Pukovnik Marko Živković”. Također, unutar Zračne luke „Franjo Tuđman” smješteno je upravno sjedište Hrvatske kontrole zračne plovidbe.</w:t>
      </w:r>
      <w:r w:rsidRPr="00225492">
        <w:t xml:space="preserve"> </w:t>
      </w:r>
      <w:r w:rsidRPr="00F4695F">
        <w:t>Zračna luka nalazi se pod koncesijom od 2012. godine na temelju ugovora kojeg je državna vlada sklopila s francuskim konzorcijem ZAIC</w:t>
      </w:r>
      <w:r>
        <w:t xml:space="preserve"> </w:t>
      </w:r>
      <w:r w:rsidRPr="00F4695F">
        <w:t xml:space="preserve">(Zagreb Airport International Company) </w:t>
      </w:r>
      <w:r w:rsidRPr="000F60B5">
        <w:t>kojeg čine Uprava Aeroports de Paris, francuska građevinska tvrtka Bouygues Batiment International i hrvatska građevinska tvrtka Viadukt d.d</w:t>
      </w:r>
      <w:r>
        <w:t xml:space="preserve">. </w:t>
      </w:r>
      <w:r w:rsidRPr="00F4695F">
        <w:t>na rok od 30 godina. Ugovor je sklopljen s uvjetom da koncesionar, ZAIC, izgradi novi putnički terminal te poveća promet</w:t>
      </w:r>
      <w:r>
        <w:t xml:space="preserve"> </w:t>
      </w:r>
      <w:r w:rsidRPr="00F4695F">
        <w:t xml:space="preserve">za što je dobio i upravljačka prava nad zračnom lukom. U tu svrhu je ZAIC osnovao tvrtku Međunarodna zračna luka Zagreb d.d. (MZLZ) koja trenutno upravlja sa Zračnom lukom „Franjo Tuđman”, a bivša tvrtka Zračna luka Zagreb d.o.o. koja je upravljala lukom sada ima funkciju pružanja stručne i tehničke pomoći Vladi Republike Hrvatske kao davatelju koncesije u nadzoru provedbe </w:t>
      </w:r>
      <w:r>
        <w:t xml:space="preserve">spomenutog ugovora o koncesiji. </w:t>
      </w:r>
      <w:r w:rsidRPr="00CD1B12">
        <w:t>Dana 5. prosinca 2013. konzorcij ZAIC (osnovana tvrtka Međunarodna zračna luka Zagreb d.d.) preuzela je upravljačka prava i započela s vođenjem poslovanja u Zračnoj luci „Franjo Tuđman”, a nekoliko mjeseci kasnije započela je izgradnja novog terminala koji bi trebao biti izgrađen do kraja 2016. godine, dok bi u operativnoj funkciji trebao biti najkasnije u ožujku 2017. godine.</w:t>
      </w:r>
      <w:r>
        <w:t xml:space="preserve"> </w:t>
      </w:r>
      <w:r w:rsidRPr="00DF6EFD">
        <w:t>Aerodrom Lučko nalazi se 11 km jugozapadno od grada Zagreba, a 3 km zapadno od mjesta Lučko</w:t>
      </w:r>
      <w:r>
        <w:t>. Aerodrom Lučko (LDZL) je namijenjen za rad zrakoplova najveće dopuštene mase do 5700 kg (MTOM), zrakoplovnih jedrilica, zrakoplovno-sportskih letjelica, zrakoplovnih modela te skakanje padobranaca. Aerodrom koriste i helikopteri HRZ-a i MUP-a.</w:t>
      </w:r>
    </w:p>
    <w:p w14:paraId="772A8983" w14:textId="77777777" w:rsidR="00F55277" w:rsidRPr="00C47020" w:rsidRDefault="00F55277" w:rsidP="00F55277">
      <w:pPr>
        <w:pStyle w:val="TekstDE"/>
      </w:pPr>
      <w:r w:rsidRPr="00C47020">
        <w:t xml:space="preserve">Javni prijevoz karakterizira proces modernizacije autobusnog i tramvajskog voznog parka, ali i male putne brzine, dok je putna brzina u željezničkom gradskom i prigradskom prometu na prihvatljivoj razini, ali je stajališta premalo, neadekvatno su opremljena, a vozni park je nedostatan i zastario. Jedinstveni tarifni sustav u Gradu i okolnim županijama ne postoji. Javni prijevoz obavlja se putem tvrtke Zagrebački električni tramvaj s 277 tramvaja, 426 autobusa (60 na plinski pogon) i uspinjačom te putem tvrtke HŽ Putnički prijevoz s željeznicom. Dužina tramvajske mreže je 58 km dvokolosiječnih pruga na kojima je organizirano 15 dnevnih i 4 noćne linije kojima se godišnje preveze 171 milijun putnika. Oko 40% kolosijeka nije fizički odvojeno od automobilskog prometa pa brzina i točnost tramvajskog prometa u velikoj mjeri ovise o gustoći automobilskog prometa. Žičara koja je povezivala Dolje sa Sljemenom od 2007. je izvan funkcije (u pripremi je izgradnja nove) pa je javni prijevoz na Sljeme organiziran autobusom. Krajem 2013. na području Grada bilo je ukupno 1.333 dozvola za autotaksi prijevoz. Od 1992. počeo je intenzivniji prigradsko-gradski prijevoz željeznicom. Obujam prometa bio je u porastu do 2009. kada je iznosio oko 54 000 000 prevezenih putnika godišnje u gradskom i prigradskom prometu. Manji pad broja prevezenih putnika nastupio je 2010., a nakon ukidanja zajedničkog tarifnog modela ZET – HŽ koji je funkcionirao uz financijsku potporu Grada Zagreba, nastupio je drastičan pad broja prevezenih putnika u razdoblju 2011.- 2013. Na području Grada Zagreba putnici mogu ući/izaći iz vlakova u gradskom prometu na 17 službenih mjesta </w:t>
      </w:r>
      <w:r w:rsidRPr="00C47020">
        <w:lastRenderedPageBreak/>
        <w:t>(kolodvora i stajališta) i to 11 na dvokolosiječnim prugama M101 (Dobova) – Državna granica – Savski Marof – Zagreb Glavni kolodvor i M102 Zagreb Glavni kolodvor – Dugo Selo, 2 na jednokolosiječnoj pruzi M502 Zagreb Glavni kolodvor – Sisak – Novska i 4 na jednokolosiječnoj pruzi M202 Zagreb Glavni kolodvor – Karlovac – Rijeka. Krajem 2014. dovršena je gradnja stajališta Buzin na pruzi M502 Zagreb Glavni kolodvor – Sisak – Novska, ali stajalište nije pušteno u promet. Vozni park je zastario i nefunkcionalan osim jednog suvremenog niskopodnog vlaka koji je u gradski i prigradski promet uključen 2011.</w:t>
      </w:r>
    </w:p>
    <w:p w14:paraId="35EA4E97" w14:textId="77777777" w:rsidR="00F55277" w:rsidRDefault="00F55277" w:rsidP="00F55277">
      <w:pPr>
        <w:pStyle w:val="TekstDE"/>
      </w:pPr>
      <w:r w:rsidRPr="00E5788E">
        <w:rPr>
          <w:lang w:eastAsia="hr-HR"/>
        </w:rPr>
        <w:t>U</w:t>
      </w:r>
      <w:r w:rsidRPr="00E5788E">
        <w:t>lična mreža</w:t>
      </w:r>
      <w:r w:rsidRPr="0051174B">
        <w:t xml:space="preserve"> na području Grada Zagreba ne zadovoljava prometnu potražnju, posebno u vršnim vremenima opterećenja. Prometnice su nedovoljne propusne moći</w:t>
      </w:r>
      <w:r>
        <w:t xml:space="preserve"> </w:t>
      </w:r>
      <w:r w:rsidRPr="00E3370E">
        <w:t>u vremenima vršnog opterećenja</w:t>
      </w:r>
      <w:r w:rsidRPr="0051174B">
        <w:t xml:space="preserve"> i neredovito održavane a u cijeloj mreži nedostaju spojevi (uključivo i mostove preko rijeke Save) koji bi omogućili brži protok vozila. Ne postoji centralni sustav automatskog upravljanja prometom preko kojeg bi se nadziralo i koordiniralo odvijanje prometa na svim semaforiziranim raskrižjima u gradu.</w:t>
      </w:r>
    </w:p>
    <w:p w14:paraId="78D5D530" w14:textId="77777777" w:rsidR="00F55277" w:rsidRDefault="00F55277" w:rsidP="00F55277">
      <w:pPr>
        <w:pStyle w:val="TekstDE"/>
      </w:pPr>
      <w:r>
        <w:t xml:space="preserve">Od 2000. do </w:t>
      </w:r>
      <w:r w:rsidRPr="003F4CF7">
        <w:t xml:space="preserve">2013. višestruko je povećana dužina biciklističkih staza, a </w:t>
      </w:r>
      <w:r w:rsidRPr="00E5788E">
        <w:t>biciklistički</w:t>
      </w:r>
      <w:r w:rsidRPr="003F4CF7">
        <w:t xml:space="preserve"> promet je u kontinuiranom porastu. Dužina biciklističkih staza i traka 2014. iznosila je oko 250 km. Bez obzira na dužinu biciklističkih staza i traka biciklistička mreža nije međusobno dovoljno povezana niti unutar gra</w:t>
      </w:r>
      <w:r>
        <w:t xml:space="preserve">da niti sa okolnim prostorima. </w:t>
      </w:r>
      <w:r w:rsidRPr="003F4CF7">
        <w:t>2012. je u sklopu projekta CIVITAS ELAN, koji je sufinanciran od EU, realiziran sustav za iznajmljivanje bicikala Studocikl. Od listopada 2014., u sklopu pilot projekta BoB (Biciklom na autobus), koji je sufinanciran od EU, na tri linije je omogućena usluga prijevoza bicikla autobusom. Nosači bicikla postavljeni su na autobuse koji prometuju na linijama 102,</w:t>
      </w:r>
      <w:r>
        <w:t xml:space="preserve"> </w:t>
      </w:r>
      <w:r w:rsidRPr="003F4CF7">
        <w:t>103 i 140.</w:t>
      </w:r>
    </w:p>
    <w:p w14:paraId="3E608694" w14:textId="77777777" w:rsidR="00F55277" w:rsidRDefault="00F55277" w:rsidP="00F55277">
      <w:pPr>
        <w:pStyle w:val="TekstDE"/>
      </w:pPr>
      <w:r w:rsidRPr="00187261">
        <w:t>Sigurnost u prometu</w:t>
      </w:r>
      <w:r w:rsidRPr="00B82F26">
        <w:t xml:space="preserve"> je nezadovoljavajuća zbog relativno velikog broja smrtno stradalih i teško ozlijeđenih u prometnim nesrećama.</w:t>
      </w:r>
      <w:r>
        <w:t xml:space="preserve"> Na području Grada Zagreba </w:t>
      </w:r>
      <w:r w:rsidRPr="00E45414">
        <w:t>u razdoblju 200</w:t>
      </w:r>
      <w:r>
        <w:t>5</w:t>
      </w:r>
      <w:r w:rsidRPr="00E45414">
        <w:t>. – 201</w:t>
      </w:r>
      <w:r>
        <w:t>4</w:t>
      </w:r>
      <w:r w:rsidRPr="00E45414">
        <w:t xml:space="preserve">. broj prometnih nesreća kao i nastradalih osoba u tim nesrećama izrazito je varirao na godišnjoj razini. </w:t>
      </w:r>
      <w:r>
        <w:t xml:space="preserve">Broj prometnih nesreća kretao se od 6524 do 14126 godišnje, </w:t>
      </w:r>
      <w:r w:rsidRPr="00E45414">
        <w:t>broj ozlijeđenih osoba se u tom razdoblju kretao od 24</w:t>
      </w:r>
      <w:r>
        <w:t>88</w:t>
      </w:r>
      <w:r w:rsidRPr="00E45414">
        <w:t xml:space="preserve"> do </w:t>
      </w:r>
      <w:r>
        <w:t>3509 godišnje dok se</w:t>
      </w:r>
      <w:r w:rsidRPr="00E45414">
        <w:t xml:space="preserve"> broj </w:t>
      </w:r>
      <w:r>
        <w:t xml:space="preserve">poginulih osoba kretao od 19-64 godišnje. </w:t>
      </w:r>
      <w:r w:rsidRPr="00E45414">
        <w:t xml:space="preserve">Trend smanjenja </w:t>
      </w:r>
      <w:r>
        <w:t xml:space="preserve">broja prometnih nesreća i </w:t>
      </w:r>
      <w:r w:rsidRPr="00E45414">
        <w:t xml:space="preserve">broja </w:t>
      </w:r>
      <w:r>
        <w:t>poginulih</w:t>
      </w:r>
      <w:r w:rsidRPr="00E45414">
        <w:t xml:space="preserve"> </w:t>
      </w:r>
      <w:r>
        <w:t>u</w:t>
      </w:r>
      <w:r w:rsidRPr="00E45414">
        <w:t xml:space="preserve"> razdoblju 200</w:t>
      </w:r>
      <w:r>
        <w:t>5</w:t>
      </w:r>
      <w:r w:rsidRPr="00E45414">
        <w:t>. – 201</w:t>
      </w:r>
      <w:r>
        <w:t>4</w:t>
      </w:r>
      <w:r w:rsidRPr="00E45414">
        <w:t>.</w:t>
      </w:r>
      <w:r>
        <w:t xml:space="preserve"> je trend smanjenja broja prometnih nesreća i broja poginulih ali</w:t>
      </w:r>
      <w:r w:rsidRPr="00E45414">
        <w:t xml:space="preserve"> ukupno stanje sigurnosti u prometu je nezadovoljavajuće.</w:t>
      </w:r>
    </w:p>
    <w:p w14:paraId="1817A413" w14:textId="77777777" w:rsidR="00F55277" w:rsidRDefault="00F55277" w:rsidP="00F55277">
      <w:pPr>
        <w:pStyle w:val="TekstDE"/>
      </w:pPr>
      <w:r w:rsidRPr="00427E42">
        <w:t>Odredbom članka 3. Sporazuma o integriranom prijevozu i tarifno prijevozničkoj uniji na području Grada Zagreba, Zagrebačke županije i Krapinsko-zagorske županije reg. br. 48/12-I sklopljenog dana 4. lipnja 2012. između Grada Zagreba, Zagrebačke županije i Krapinsko-zagorske županije preuzeta je obveza osnivanja trgovačkog društva Integrirani promet zagrebačkog područja d.o.o. (u daljnjem tekstu Društvo). Osnivač su Grad Zagreb sa udjelom od 60%, Zagrebačka županija s udjelom od 25% i Krapinsko-zagorska županija sa udjelom od 15%. Sjedište Društva je u Zagrebu, Park stara Trešnjevka 2.</w:t>
      </w:r>
      <w:r>
        <w:t xml:space="preserve"> Cilj osnivanja Društva je priprema i realizacija projekata vezanih uz uspostavljanje novog modela organizacije prijevoza putnika i upravljanje istim na geografskom području (osnivača društva) Grada Zagreba, Zagrebačke županije i Krapinsko–zagorske županije.</w:t>
      </w:r>
    </w:p>
    <w:p w14:paraId="5DFE2B3E" w14:textId="77777777" w:rsidR="00F55277" w:rsidRDefault="00F55277" w:rsidP="00F55277">
      <w:pPr>
        <w:pStyle w:val="TekstDE"/>
        <w:rPr>
          <w:b/>
        </w:rPr>
      </w:pPr>
      <w:r>
        <w:t>U Gradu Zagrebu postoji 7 javnih garaža s 2.407 parkirališnih mjesta kojima upravlja Zagrebački holding, podružnica Zagreb parking. Osim ovih postoji veći broj garaža u privatnom vlasništvu, ukupnog kapaciteta oko 2.500 mjesta, koje se u cijelosti ili djelomično koriste kao javne. Vremenskim ograničenjem trajanja i sustavnom kontrolom parkiranja značajno je smanjen broj ilegalno parkiranih vozila na pješačkim i zelenim površinama.</w:t>
      </w:r>
    </w:p>
    <w:p w14:paraId="7ACDC828" w14:textId="77777777" w:rsidR="00F55277" w:rsidRDefault="00F55277" w:rsidP="00F55277">
      <w:pPr>
        <w:pStyle w:val="TekstDE"/>
      </w:pPr>
      <w:r>
        <w:t xml:space="preserve">Prema podacima Hrvatske regulatorne agencije za mrežne djelatnosti (HAKOM), broj širokopojasnih priključaka nepokretne komunikacijske mreže u Gradu Zagrebu i Zagrebačkoj županiji iznosi 301.066, </w:t>
      </w:r>
      <w:r>
        <w:lastRenderedPageBreak/>
        <w:t>što iznosi 32,13% od ukupno 936.769 priključaka nepokretne komunikacijske mreže u RH. Gustoća širokopojasnih priključaka nepokretne komunikacijske mreže u Gradu Zagrebu i Zagrebačkoj županiji iznosi 27,18% , što je više od prosjeka RH (21,86%) no manje od prosjeka EU (29,8%). Prosječna brzina Internet pristupa u Republici Hrvatskoj je vrlo niskih 4.7 Mbit/s uz svega 2.8% priključaka iznad 10 Mbit/s. Postojeća pristupna mreža, bazirana većinom na bakrenim paricama i pripadajućim tehnologijama (u najvećoj mjeri xDSL) i nešto manje na koaksijalnom kabelskom pristupu, nema dovoljan kapacitet za podržavanje rasta komunikacijskih usluga. Da bi Grad Zagreb i njegovi građani i u budućnosti mogli koristiti najnovije komunikacijske tehnologije, nužno je stvoriti kvalitetne preduvjete za ulaganja i izgradnju nove, brze, stabilne i za budućnost osigurane elektroničke komunikacijske infrastrukture (posebno u vidu razvoja svjetlovodnih pristupnih mreža) u Gradu Zagrebu čime se stvara temelj za osiguravanje ultrabrzog pristupa Internetu (&gt; 100 Mbit/s) i daljnji razvoj komunikacijskog tržišta u Gradu Zagrebu i Republici Hrvatskoj.</w:t>
      </w:r>
    </w:p>
    <w:p w14:paraId="4384902E" w14:textId="0499972E" w:rsidR="00F55277" w:rsidRPr="009D3817" w:rsidRDefault="009D3817" w:rsidP="00F55277">
      <w:pPr>
        <w:rPr>
          <w:b/>
        </w:rPr>
      </w:pPr>
      <w:r w:rsidRPr="009D3817">
        <w:rPr>
          <w:b/>
        </w:rPr>
        <w:t>Energetika</w:t>
      </w:r>
    </w:p>
    <w:p w14:paraId="4F9C12E5" w14:textId="3917B3D1" w:rsidR="00F55277" w:rsidRDefault="00F55277" w:rsidP="00F55277">
      <w:pPr>
        <w:pStyle w:val="TekstDE"/>
      </w:pPr>
      <w:r w:rsidRPr="004F39E1">
        <w:t>Na području Grada potroši se oko 22% od neposredne energetske potrošnje u Republici Hrvatskoj. Ukupna potrošnja energije u Zagrebu iznosi oko 60.000 TJ (oko 1.430.000 tona naftnog ekvivalenta). U ukupnoj potrošnji energije udio energije iz dijela vlastitih obnovljivih izvora (izvora s područja Grada) čini zanemarivih 0,5% (geotermalna energija, energija sunca, deponijski plin i bioplin). Ostalih 99,5 % je „uvoz“ energenata u Grad Zagreb.</w:t>
      </w:r>
    </w:p>
    <w:p w14:paraId="5D5A2F64" w14:textId="7F684CEF" w:rsidR="00E9583A" w:rsidRDefault="00E9583A" w:rsidP="00F55277">
      <w:pPr>
        <w:pStyle w:val="TekstDE"/>
      </w:pPr>
      <w:r w:rsidRPr="00E9583A">
        <w:t xml:space="preserve">Geotermalno polje Zagreb nalazi se na jugozapadnom prilazu Zagrebu. </w:t>
      </w:r>
      <w:r>
        <w:t>R</w:t>
      </w:r>
      <w:r w:rsidRPr="00E9583A">
        <w:t>ijeka Sava dijeli ga infrastrukturno na sjeverni dio s dominantnim rekreacijskim zonama Jarun i Mladost i južni dio u kojemu dominira Sveučilišna bolnica Zagreb u izgradnji. Trenutno se geotermalna energija koristi za grijanje Sportskog centra “Mladost”, te za grijanje skladišta unutar objekata Kliničke bolnice u izgradnji. S obzirom da se koristi tek 2 % raspoložive energije, opravdano je razmotriti priključak na postojeći toplinski sustav. Zagrebačko geotermalno polje moglo bi se iskorištavati za grijanje objekata u jugozapadnom dijelu grada. Osim za grijanje, planira se korištenje geotermalnih izvora za potrebe zdravstvenog turizma, u prostorima Termi Zagreb.</w:t>
      </w:r>
    </w:p>
    <w:p w14:paraId="318DC165" w14:textId="77777777" w:rsidR="00F55277" w:rsidRDefault="00F55277" w:rsidP="00F55277">
      <w:pPr>
        <w:pStyle w:val="TekstDE"/>
      </w:pPr>
      <w:r w:rsidRPr="004F39E1">
        <w:t xml:space="preserve">Analiza neposredne </w:t>
      </w:r>
      <w:r w:rsidRPr="003A6A58">
        <w:t>potrošnje</w:t>
      </w:r>
      <w:r w:rsidRPr="004F39E1">
        <w:t xml:space="preserve">, prema sektorima potrošnje, pokazuje da se 57,8 % troši u sektoru opće potrošnje, 17,4% u sektoru industrije, a 24,8% u sektoru prometa. Provedena analiza potrošnje u zgradama pokazuje da se 66% ukupne energije troši u stambenom, 26% u sektoru uslužnih i komercijalnih djelatnosti dok udio zgrada gradske uprave, ustanova i trgovačkih društava u vlasništvu Grada Zagreba iznosi oko 8%. U sektoru prometa, 94% goriva troše osobna i komercijalna vozila, 5% javni gradski prijevoz, a 1% vozila u vlasništvu </w:t>
      </w:r>
      <w:r>
        <w:t>i na korištenju Grada Zagreba.</w:t>
      </w:r>
    </w:p>
    <w:p w14:paraId="2641103E" w14:textId="77777777" w:rsidR="00F55277" w:rsidRDefault="00F55277" w:rsidP="00F55277">
      <w:pPr>
        <w:pStyle w:val="TekstDE"/>
      </w:pPr>
      <w:r w:rsidRPr="004F39E1">
        <w:t>Na području Grada Zagrebačke elek</w:t>
      </w:r>
      <w:r>
        <w:t>trane–toplane (</w:t>
      </w:r>
      <w:r w:rsidRPr="004F39E1">
        <w:t>EL-TO i TE-TO</w:t>
      </w:r>
      <w:r w:rsidRPr="003A6A58">
        <w:t xml:space="preserve">) proizvode električnu i toplinsku energiju </w:t>
      </w:r>
      <w:r w:rsidRPr="004F39E1">
        <w:t>procesom kogeneracije koristeći loživo ulje i prirodni plin. Ukupni instalirani nominalni kapaciteti iznose za EL-TO 86,8 MWe /439 MWt + 160t/h, a za TE-TO 440 MWe / 850 MWt.</w:t>
      </w:r>
      <w:r>
        <w:t xml:space="preserve"> </w:t>
      </w:r>
      <w:r w:rsidRPr="004F39E1">
        <w:t xml:space="preserve">Na području Grada Zagreba postoji infrastruktura za distribuciju i </w:t>
      </w:r>
      <w:r w:rsidRPr="003A6A58">
        <w:t>opskrbu prirodnim plinom</w:t>
      </w:r>
      <w:r w:rsidRPr="004F39E1">
        <w:t>, no pojedini rubni dijelovi grada još nisu plin</w:t>
      </w:r>
      <w:r>
        <w:t>o</w:t>
      </w:r>
      <w:r w:rsidRPr="004F39E1">
        <w:t>ficirani. Ukupno je izgrađeno 2.945 km plinske mreže koju čine visokotlačni, srednjotlačni i niskotlačni plinovodi s</w:t>
      </w:r>
      <w:r>
        <w:t xml:space="preserve"> pripadnim priključcima. </w:t>
      </w:r>
      <w:r w:rsidRPr="004F39E1">
        <w:t xml:space="preserve">Grad Zagreb upravlja </w:t>
      </w:r>
      <w:r w:rsidRPr="003A6A58">
        <w:t>sustavom električne i plinske javne rasvjete</w:t>
      </w:r>
      <w:r w:rsidRPr="004F39E1">
        <w:t xml:space="preserve"> koji objedinjuje 85.900 rasvjetnih mjesta, oko 115.400 rasvjetnih tijela (svjetiljki) i 124.991 izvora svjetlosti (sijalica), podzemnom i nadzemnom elektroenergetskom mrežom, uređajima za mjerenje i upravljanje javnom rasvjetom. Plinsku rasvjetu čini 214 rasvjetnih tijela sa 1.509 izvora svjetlosti (Žarnih mrežica) lociranih u središnjem dijelu i povijesnoj jezgri Gornjeg grada i Kaptola.</w:t>
      </w:r>
    </w:p>
    <w:p w14:paraId="2918D81E" w14:textId="3B124357" w:rsidR="00F55277" w:rsidRPr="009D3817" w:rsidRDefault="009D3817" w:rsidP="00F55277">
      <w:pPr>
        <w:rPr>
          <w:b/>
        </w:rPr>
      </w:pPr>
      <w:r w:rsidRPr="009D3817">
        <w:rPr>
          <w:b/>
        </w:rPr>
        <w:lastRenderedPageBreak/>
        <w:t>Ostala infrastruktura</w:t>
      </w:r>
    </w:p>
    <w:p w14:paraId="3927B637" w14:textId="77777777" w:rsidR="00F55277" w:rsidRDefault="00F55277" w:rsidP="00F55277">
      <w:pPr>
        <w:pStyle w:val="TekstDE"/>
      </w:pPr>
      <w:r w:rsidRPr="001764D0">
        <w:t>Vodoopskrba distributivnog područja Grada Zagreba najvećim dijelom se zasniva na zahvatu podzemnih voda savskog aluvija. Podzemna voda se zahvaća na vodocrpilištima Mala Mlaka, Zapruđe, Petruševec, Žitnjak, Sašnjak i Strmec, te</w:t>
      </w:r>
      <w:r>
        <w:t xml:space="preserve"> na vodocrpilištu Velika Gorica</w:t>
      </w:r>
      <w:r w:rsidRPr="001764D0">
        <w:t>. Neki dijelovi distributivnog područja nemaju javnu vodoopskrbu, a neki nemaju zadovoljavajuću opskrbu pitkom vodom zbog nedostatnih tlakova. Naselja na južnom dijelu sustava: Lipnica, Havidić Selo, Gornji Trpuci, te na sjeveroistočnom dijelu: Planina Gornja, Planina Gornja, Kašina, Vurnovec, Blaguša, Glavnica Gornja, Glavnica Donja nemaju izgrađenu vodoopskrbnu mrežu, no taj problem je u postupku rješavanja. Naselja na višim kotama nadmorske visine na području Sesveta imaju problema sa tlakom, te nemaju zadovoljavajuću opskrbu pitkom vodom</w:t>
      </w:r>
      <w:r>
        <w:t xml:space="preserve">. </w:t>
      </w:r>
      <w:r w:rsidRPr="001764D0">
        <w:t>Prosječna starost cjevovoda je veća od 30 godina, a izražena je prisutnost više vrsta materijala cjevovoda koji ne odgovaraju modernim tehničkim zahtjevima, a naročito se postavlja kao problem sanacija (rekonstrukcija) vodoopskrbnih cjevovoda od azbest-cementa, posebice s aspekta odlaganja azbest cementa kao opasnog otpada</w:t>
      </w:r>
      <w:r>
        <w:t>.</w:t>
      </w:r>
    </w:p>
    <w:p w14:paraId="4386221D" w14:textId="189F6D46" w:rsidR="00F55277" w:rsidRDefault="00624E19" w:rsidP="00624E19">
      <w:pPr>
        <w:pStyle w:val="TekstDE"/>
      </w:pPr>
      <w:r w:rsidRPr="00AB157A">
        <w:t>Pokrivenost gradskog područja javnim sustavom odvodnje, iznosi cca 88%, na temelju čega se procjenjuje da devedesetak tisuća stanovnika Grada Zagreba nema mogućnost priključenja na sustav javne odvodnje (podsljemenska naselja, rubna naselja na istočnom i zapadnom dijelu grada, te zapadni i jugozapadni dijelovi Novog Zagreba i Brezovice, od koji su neki uzvodno postojećih crpilišta i u vodozaštitnom području). Također, 77% stanovništva priključeno je na sustav javne odvodnje. Priključenost stanovništva trebala bi porasti do stupnja pokrivenosti sustava odvodnje. Prema trenutno dostupnim podacima, procijenjeno je da 40 - 60 tisuća građevina ima riješenu odvodnju otpadnih voda preko septičkih i sabirnih jama, od kojih je 80% izgrađeno na rubnim dijelovima Grada Zagreba.</w:t>
      </w:r>
      <w:r w:rsidRPr="00AB157A">
        <w:rPr>
          <w:b/>
        </w:rPr>
        <w:t xml:space="preserve"> </w:t>
      </w:r>
      <w:r w:rsidRPr="00AB157A">
        <w:t>Kanalizacijska mreža je djelomično oštećena, uništena, a neki su hidraulički kanalizacijski kolektori preopterećeni.</w:t>
      </w:r>
      <w:r w:rsidRPr="00AB157A">
        <w:rPr>
          <w:b/>
        </w:rPr>
        <w:t xml:space="preserve"> </w:t>
      </w:r>
      <w:r w:rsidRPr="00AB157A">
        <w:t xml:space="preserve">Centralni uređaj za pročišćavanje otpadnih voda Grada Zagreba </w:t>
      </w:r>
      <w:r>
        <w:t xml:space="preserve">(CUPOVGZ) </w:t>
      </w:r>
      <w:r w:rsidRPr="00AB157A">
        <w:t xml:space="preserve">izgrađen je 2007., </w:t>
      </w:r>
      <w:r>
        <w:t xml:space="preserve">a </w:t>
      </w:r>
      <w:r w:rsidRPr="00AB157A">
        <w:t>glavni odvodni kanal i glavni dovodni cjevovod</w:t>
      </w:r>
      <w:r>
        <w:t xml:space="preserve"> dovršeni su i u funkciji su</w:t>
      </w:r>
      <w:r w:rsidRPr="00AB157A">
        <w:t xml:space="preserve">. Trenutno se centralnim uređajem za pročišćavanje otpadne vode pročišćavaju u I i II stupnju. Prema Planu provedbe vodno – komunalnih direktiva, uređaji III. stupnja pročišćavanja moraju biti u radu do 31.12.2018. </w:t>
      </w:r>
      <w:r w:rsidRPr="005C7C72">
        <w:t xml:space="preserve">Otpadni mulj s CUPOVGZ-a koji nastaje pročišćavanjem otpadnih voda skladištio se unutar CUPOVGZ do popunjenja kapaciteta, a trenutno se izvozi, te brigu o tome vodi koncesionar. U tijeku je natječaj koji će rezultirati odabirom ovlaštenog ponuditelja za zbrinjavanje otpada u sljedeće 2 godine, a za mulj deponiran unutar CUPOVGZ razmatra se najpovoljnija tehnologija sanacije. </w:t>
      </w:r>
      <w:r w:rsidRPr="00AB157A">
        <w:t>Izgradnja kanalizacijske mreže na području Novi Zagreb zapad i naselja Brezovice s razdjelnom i polurazdjelnom (privremeno rješenje do prelaza na razdjelni sustav odvodnje) koncepcijom odvodnje, nije u potpunosti realizirana. Potrebno je izgraditi sustav odvodnje za prihvat generiranih otpadnih voda na tom području. Kanalizacijska mreža istočnog dijela sustava (Sesvete i okolna naselja, te Ivanja Reka) ispušta nepročišćene vode u</w:t>
      </w:r>
      <w:r>
        <w:t xml:space="preserve"> </w:t>
      </w:r>
      <w:r w:rsidRPr="00AB157A">
        <w:t>„preljevni“ GOK tj. direktno u rijeku Savu kao i u potok Črnec, potok Kašinu, potok Blagušu, te u niz meliorativnih kanala na nizinskom istočnom području. Problematika odvodnje Novog Zagreba odnosi se na neizgrađenost kolektorskog sustava, kojim će se omogućiti normalno funkcioniranje odvodnje predmetnog područja, te povezivanje nepokrivenih naselja sustavnom izgradnjom na CUPOVZ. Veliki problem predstavlja nepostojanje nadzorno upravljačkog sustava, što prouzrokuje svakodnevno obilaženje pojedinih crpnih stanica, te ne daje uvid u njihov status u realnom vremenu u slučaju zatajenja, što onemogućuje upravljanjem sustavom u realnom vremenu</w:t>
      </w:r>
      <w:r w:rsidR="00F55277" w:rsidRPr="001764D0">
        <w:t>.</w:t>
      </w:r>
    </w:p>
    <w:p w14:paraId="0BD78CFA" w14:textId="77777777" w:rsidR="00F55277" w:rsidRDefault="00F55277" w:rsidP="00F55277">
      <w:pPr>
        <w:pStyle w:val="TekstDE"/>
      </w:pPr>
      <w:r w:rsidRPr="001764D0">
        <w:t xml:space="preserve">Od ukupnog broja godišnjih ukopa (oko 7.850), 70 % ih se izvrši na tri gradska groblja (Mirogoj, Miroševac i Markovo polje), a preostalih 30 % na krematorijskom groblju Gaj urni (1.100) i na tzv. malim gradskim grobljima (1.280). Stalnim porastom broja stanovnika Grada Zagreba rastu i potrebe </w:t>
      </w:r>
      <w:r w:rsidRPr="001764D0">
        <w:lastRenderedPageBreak/>
        <w:t>za ukopnim mjestima. Ukopi na Mirogoju vrše se isključivo u već otvorena grobna mjesta, a vrlo je slična situacija i s ukopima na groblju Miroševac. Groblje Markovo polje ima još slobodnih grobnih mjesta, a izrađena je prostorno-planska dokumentacija za proširenje.</w:t>
      </w:r>
      <w:r>
        <w:t xml:space="preserve"> </w:t>
      </w:r>
      <w:r w:rsidRPr="001764D0">
        <w:t>Krematorijsko groblje Gaj urni ima još mogućnosti za otvaranje novih grobnih polja.</w:t>
      </w:r>
    </w:p>
    <w:p w14:paraId="67480F83" w14:textId="47BC640C" w:rsidR="00F55277" w:rsidRPr="000D6068" w:rsidRDefault="00F55277" w:rsidP="00EE6689">
      <w:pPr>
        <w:pStyle w:val="Podnaslov1"/>
      </w:pPr>
      <w:r>
        <w:t>G</w:t>
      </w:r>
      <w:r w:rsidR="00EE6689">
        <w:t>ospodarske aktivnosti</w:t>
      </w:r>
    </w:p>
    <w:p w14:paraId="5287F360" w14:textId="23D568C5" w:rsidR="00F55277" w:rsidRPr="00EE6689" w:rsidRDefault="00EE6689" w:rsidP="00F55277">
      <w:pPr>
        <w:rPr>
          <w:b/>
        </w:rPr>
      </w:pPr>
      <w:r w:rsidRPr="00EE6689">
        <w:rPr>
          <w:b/>
        </w:rPr>
        <w:t>Industrija i obrtništvo</w:t>
      </w:r>
    </w:p>
    <w:p w14:paraId="44907B19" w14:textId="77777777" w:rsidR="00F55277" w:rsidRDefault="00F55277" w:rsidP="00F55277">
      <w:pPr>
        <w:pStyle w:val="TekstDE"/>
      </w:pPr>
      <w:r w:rsidRPr="00AF235C">
        <w:t>Prema tehničkoj strukturi odnosno glavnim industrijskim grupacijama u zagrebačkoj industriji trećinu proizvodnje čine netrajni proizvodi za široku potrošnju, slijede kapitalni proizvodi (31,9%), zatim energija te intermedijarni proizvodi (osim energije) s oko 16,6% u ukupnoj strukturi proizvodnje, dok trajni proizvodi za široku potrošnj</w:t>
      </w:r>
      <w:r>
        <w:t xml:space="preserve">u čine svega 1% proizvodnje). </w:t>
      </w:r>
      <w:r w:rsidRPr="00AF235C">
        <w:t>Prema područjima djelatnosti prerađivačka industrija čini oko 83% ukupne zagrebačke industrijske proizvodnje, opskrba električnom energijom, plinom, parom i klimatizacija oko 16%, a djelatnost rudarstva i vađenja tek 0,25%. U strukturi same prerađivačke industrije s najvećim udjelom sudjeluje proizvodnja u djelatnosti popravka i instaliranja strojeva i opreme (oko 30%), zatim proizvodnja prehrambenih proizvoda (oko 14%), tiskanja i umnožavanja snimljenih zapisa (12%), proizvodnja električne opreme te proizvodnja kemikalija i kemijskih</w:t>
      </w:r>
      <w:r>
        <w:t xml:space="preserve"> proizvoda, farmaceutskih proizvoda i farmaceutskih pripravaka, prijevoznih sredstava, proizvodnja papira i proizvoda od papira, proizvoda od gume i plastike i drugo. U promatranom razdoblju nastavljen je trend ranije započetih strukturnih promjena u gospodarstvu Grada Zagreba u pravcu daljnjeg opadanja udjela industrije i građevinarstva (ovo posebno od krize, 2008.) a porast udjela trgovine, financijskih djelatnosti, informacija i komunikacija, poslovanja nekretninama, stručnih, znanstvenih i drugih uslužnih djelatnosti.</w:t>
      </w:r>
    </w:p>
    <w:p w14:paraId="75CF4406" w14:textId="58EAA7ED" w:rsidR="00F55277" w:rsidRPr="00F51931" w:rsidRDefault="00F55277" w:rsidP="00F55277">
      <w:pPr>
        <w:pStyle w:val="TekstDE"/>
        <w:rPr>
          <w:b/>
          <w:lang w:eastAsia="hr-HR"/>
        </w:rPr>
      </w:pPr>
      <w:r w:rsidRPr="00340FC5">
        <w:rPr>
          <w:b/>
          <w:lang w:eastAsia="hr-HR"/>
        </w:rPr>
        <w:t>P</w:t>
      </w:r>
      <w:r w:rsidR="00834A3A">
        <w:rPr>
          <w:b/>
          <w:lang w:eastAsia="hr-HR"/>
        </w:rPr>
        <w:t>oljoprivreda</w:t>
      </w:r>
    </w:p>
    <w:p w14:paraId="2B718122" w14:textId="77777777" w:rsidR="00F55277" w:rsidRDefault="00F55277" w:rsidP="00F55277">
      <w:pPr>
        <w:pStyle w:val="TekstDE"/>
      </w:pPr>
      <w:r w:rsidRPr="00A50333">
        <w:t xml:space="preserve">Na području Grada Zagreba nalazi se 21.732,80 ha poljoprivrednog zemljišta </w:t>
      </w:r>
      <w:r>
        <w:t xml:space="preserve">što je </w:t>
      </w:r>
      <w:r w:rsidRPr="00A50333">
        <w:t>33,9%</w:t>
      </w:r>
      <w:r>
        <w:t xml:space="preserve"> ukupne površine Grada</w:t>
      </w:r>
      <w:r w:rsidRPr="00A50333">
        <w:t>. Za poljoprivrednu proizvodnju koristi se više od 95% poljoprivrednog zemljišta, od čega se 64 % odnosi na ratarske kulture, 18% na livade u službi stočarske proizvodnje, 12% na povrćarstvo te 4% na voćarstvo i vinogradarstvo. Najveće ratarske površine nalaze se u pojasu između zagrebačke obilaznice i Vukomeričkih gorica u južnom dijelu Grada Zagreba.</w:t>
      </w:r>
      <w:r w:rsidRPr="00B956F8">
        <w:t xml:space="preserve"> </w:t>
      </w:r>
      <w:r>
        <w:t xml:space="preserve">Unutar sektora </w:t>
      </w:r>
      <w:r w:rsidRPr="00B956F8">
        <w:t xml:space="preserve">stočarstva, </w:t>
      </w:r>
      <w:r>
        <w:t>evidentirano je ukupno 1.604 aktivnih farma</w:t>
      </w:r>
      <w:r w:rsidRPr="006471D0">
        <w:t xml:space="preserve"> različitog stočnog fonda</w:t>
      </w:r>
      <w:r>
        <w:t>. P</w:t>
      </w:r>
      <w:r w:rsidRPr="00915688">
        <w:t xml:space="preserve">oljoprivredno-gospodarske regije (37 </w:t>
      </w:r>
      <w:r>
        <w:t xml:space="preserve">gradskih </w:t>
      </w:r>
      <w:r w:rsidRPr="00915688">
        <w:t>naselja</w:t>
      </w:r>
      <w:r>
        <w:t xml:space="preserve">) pripadaju ruralnom području Grada Zagreba, čiji je prioritet </w:t>
      </w:r>
      <w:r w:rsidRPr="00915688">
        <w:t>razvoj</w:t>
      </w:r>
      <w:r>
        <w:t xml:space="preserve"> poljoprivredne proizvodnje. Kroz prostorno planske dokumenta ova područja štite se od neplanske i prekomjerne urbanizacije. </w:t>
      </w:r>
      <w:r>
        <w:rPr>
          <w:lang w:eastAsia="hr-HR"/>
        </w:rPr>
        <w:t>U</w:t>
      </w:r>
      <w:r w:rsidRPr="00360F7F">
        <w:rPr>
          <w:lang w:eastAsia="hr-HR"/>
        </w:rPr>
        <w:t>nutar g</w:t>
      </w:r>
      <w:r>
        <w:rPr>
          <w:lang w:eastAsia="hr-HR"/>
        </w:rPr>
        <w:t xml:space="preserve">ranica GUP-a Zagreba i Sesveta također se nalazi poljoprivredno zemljište, najčešće </w:t>
      </w:r>
      <w:r w:rsidRPr="00360F7F">
        <w:rPr>
          <w:lang w:eastAsia="hr-HR"/>
        </w:rPr>
        <w:t>u obliku zelenih površina i parcela obiteljskih kuća, kao i zelenih i drugih površina koje još nisu privedene planskoj namjeni.</w:t>
      </w:r>
      <w:r w:rsidRPr="00297B30">
        <w:t xml:space="preserve"> </w:t>
      </w:r>
      <w:r w:rsidRPr="00297B30">
        <w:rPr>
          <w:lang w:eastAsia="hr-HR"/>
        </w:rPr>
        <w:t>Promjena namjene poljoprivrednog zemljišta u Gradu Zagrebu regulirana je Zakonom o poljoprivrednom zemljištu (Članak 16. – 24.; NN br. 39/13 i 48/15).</w:t>
      </w:r>
      <w:r>
        <w:rPr>
          <w:lang w:eastAsia="hr-HR"/>
        </w:rPr>
        <w:t xml:space="preserve"> </w:t>
      </w:r>
      <w:r w:rsidRPr="00DC71D7">
        <w:t xml:space="preserve">Sukladno vlasničkoj strukturi, većina poljoprivrednog zemljišta (80%) nalazi se u privatnom vlasništvu, dok se manji dio (20%) nalazi u vlasništvu Republike Hrvatske. Prosječna veličina </w:t>
      </w:r>
      <w:r>
        <w:t xml:space="preserve">poljoprivrednog gospodarstva iznosi 3,5 ha. </w:t>
      </w:r>
      <w:r w:rsidRPr="009F525B">
        <w:t>Prema podatcima iz Upisnika poljoprivrednih gospodarstava iz 2015.</w:t>
      </w:r>
      <w:r>
        <w:t xml:space="preserve"> godine</w:t>
      </w:r>
      <w:r w:rsidRPr="009F525B">
        <w:t xml:space="preserve">, </w:t>
      </w:r>
      <w:r>
        <w:t xml:space="preserve">na području </w:t>
      </w:r>
      <w:r w:rsidRPr="009F525B">
        <w:t>Grad</w:t>
      </w:r>
      <w:r>
        <w:t>a</w:t>
      </w:r>
      <w:r w:rsidRPr="009F525B">
        <w:t xml:space="preserve"> Zagreb</w:t>
      </w:r>
      <w:r>
        <w:t>a</w:t>
      </w:r>
      <w:r w:rsidRPr="009F525B">
        <w:t xml:space="preserve"> upisano</w:t>
      </w:r>
      <w:r>
        <w:t xml:space="preserve"> je</w:t>
      </w:r>
      <w:r w:rsidRPr="009F525B">
        <w:t xml:space="preserve"> 6</w:t>
      </w:r>
      <w:r>
        <w:t>.</w:t>
      </w:r>
      <w:r w:rsidRPr="009F525B">
        <w:t>264 poljoprivredn</w:t>
      </w:r>
      <w:r>
        <w:t>ih</w:t>
      </w:r>
      <w:r w:rsidRPr="009F525B">
        <w:t xml:space="preserve"> gospodarstava. Poljoprivredna gospodarstva na podru</w:t>
      </w:r>
      <w:r w:rsidRPr="00FE4C19">
        <w:t xml:space="preserve">čju Grada Zagreba klasificiraju </w:t>
      </w:r>
      <w:r w:rsidRPr="00636D35">
        <w:t>se</w:t>
      </w:r>
      <w:r>
        <w:t xml:space="preserve"> </w:t>
      </w:r>
      <w:r w:rsidRPr="009F525B">
        <w:t xml:space="preserve">prema sektoru na: </w:t>
      </w:r>
      <w:r w:rsidRPr="00FE4C19">
        <w:t>v</w:t>
      </w:r>
      <w:r w:rsidRPr="009F525B">
        <w:t>oćarstvo</w:t>
      </w:r>
      <w:r>
        <w:t xml:space="preserve">, </w:t>
      </w:r>
      <w:r w:rsidRPr="00FE4C19">
        <w:t>s</w:t>
      </w:r>
      <w:r w:rsidRPr="009F525B">
        <w:t>točarstvo</w:t>
      </w:r>
      <w:r>
        <w:t xml:space="preserve">, </w:t>
      </w:r>
      <w:r w:rsidRPr="00FE4C19">
        <w:t>r</w:t>
      </w:r>
      <w:r w:rsidRPr="009F525B">
        <w:t>atarstvo</w:t>
      </w:r>
      <w:r>
        <w:t xml:space="preserve"> i povrćarstvo </w:t>
      </w:r>
      <w:r w:rsidRPr="00FE4C19">
        <w:t>te prema standard O</w:t>
      </w:r>
      <w:r w:rsidRPr="009F525B">
        <w:t>utput-u (SO) na</w:t>
      </w:r>
      <w:r>
        <w:t>:</w:t>
      </w:r>
      <w:r w:rsidRPr="009F525B">
        <w:t xml:space="preserve"> </w:t>
      </w:r>
      <w:r w:rsidRPr="00FE4C19">
        <w:t xml:space="preserve">komercijalna i nekomercijalna gospodarstva. </w:t>
      </w:r>
      <w:r>
        <w:t>Prikaz lokacija postojećih poljoprivrednih gospodarstva te preciznija determinacija tipa gospodarstva dan je na interaktivnom pregledu poljoprivrede i poljoprivrednog zemljišta Grada Zagreba.</w:t>
      </w:r>
    </w:p>
    <w:p w14:paraId="3C73BEDB" w14:textId="77777777" w:rsidR="00F55277" w:rsidRDefault="00F55277" w:rsidP="00F55277">
      <w:pPr>
        <w:pStyle w:val="TekstDE"/>
      </w:pPr>
      <w:r w:rsidRPr="000C2B2F">
        <w:rPr>
          <w:lang w:eastAsia="hr-HR"/>
        </w:rPr>
        <w:lastRenderedPageBreak/>
        <w:t xml:space="preserve">Za područje Grada Zagreba izrađen je </w:t>
      </w:r>
      <w:r w:rsidRPr="009F525B">
        <w:rPr>
          <w:i/>
          <w:lang w:eastAsia="hr-HR"/>
        </w:rPr>
        <w:t>Plan navodnjavanja poljoprivrednih površina i gospodarenja poljoprivrednim zemljištem i vodama</w:t>
      </w:r>
      <w:r>
        <w:rPr>
          <w:lang w:eastAsia="hr-HR"/>
        </w:rPr>
        <w:t xml:space="preserve"> kojim je utvrđeno </w:t>
      </w:r>
      <w:r>
        <w:t xml:space="preserve">stanje uređenosti zemljišta, definirana su područja pogodna za navodnjavanje kao i mogućnosti distribucije vode do korisnika. </w:t>
      </w:r>
      <w:r w:rsidRPr="001D527A">
        <w:t>Od ukupne površine poljoprivrednog zemljišta</w:t>
      </w:r>
      <w:r>
        <w:t xml:space="preserve"> Grada</w:t>
      </w:r>
      <w:r w:rsidRPr="001D527A">
        <w:t xml:space="preserve">, 72 % zemljišta odnosi se na </w:t>
      </w:r>
      <w:r>
        <w:t>površine I. prioriteta</w:t>
      </w:r>
      <w:r w:rsidRPr="001D527A">
        <w:t xml:space="preserve"> za navodnjavanje. Poljoprivredne površine II. prioriteta </w:t>
      </w:r>
      <w:r>
        <w:t xml:space="preserve">zauzimaju 10%, </w:t>
      </w:r>
      <w:r w:rsidRPr="001D527A">
        <w:t>a trajno nepogodna tla z</w:t>
      </w:r>
      <w:r>
        <w:t>a navodnjavanje zauzimaju 18% ukupnog</w:t>
      </w:r>
      <w:r w:rsidRPr="001D527A">
        <w:t xml:space="preserve"> poljoprivrednog zemljišta. </w:t>
      </w:r>
      <w:r>
        <w:t>Trenutna situacija vezana uz navodnjavanje poljoprivrednih površina na području Grada</w:t>
      </w:r>
      <w:r w:rsidRPr="00A7183B">
        <w:t xml:space="preserve"> </w:t>
      </w:r>
      <w:r>
        <w:t>prvenstveno se odnosi</w:t>
      </w:r>
      <w:r w:rsidRPr="00A7183B">
        <w:t xml:space="preserve"> na korištenje podzemnih voda bušenjem zdenaca i direktnim korištenjem vode na parceli</w:t>
      </w:r>
      <w:r>
        <w:t xml:space="preserve">. </w:t>
      </w:r>
      <w:r w:rsidRPr="001D527A">
        <w:t>Ovisno o podrijetlu (izvoru) vode za navodnjavanje moguće je navodnjavati ukupno 1</w:t>
      </w:r>
      <w:r>
        <w:t>.</w:t>
      </w:r>
      <w:r w:rsidRPr="001D527A">
        <w:t>356,56 hektara poljoprivre</w:t>
      </w:r>
      <w:r>
        <w:t>dnih površina</w:t>
      </w:r>
      <w:r w:rsidRPr="001D527A">
        <w:t>.</w:t>
      </w:r>
    </w:p>
    <w:p w14:paraId="3F6DB8AB" w14:textId="4BCD3EFC" w:rsidR="00F55277" w:rsidRPr="00F51931" w:rsidRDefault="00F55277" w:rsidP="00F55277">
      <w:pPr>
        <w:pStyle w:val="TekstDE"/>
        <w:rPr>
          <w:b/>
          <w:lang w:eastAsia="hr-HR"/>
        </w:rPr>
      </w:pPr>
      <w:r w:rsidRPr="00F51931">
        <w:rPr>
          <w:b/>
          <w:lang w:eastAsia="hr-HR"/>
        </w:rPr>
        <w:t>Š</w:t>
      </w:r>
      <w:r w:rsidR="00834A3A">
        <w:rPr>
          <w:b/>
          <w:lang w:eastAsia="hr-HR"/>
        </w:rPr>
        <w:t>umarstvo</w:t>
      </w:r>
    </w:p>
    <w:p w14:paraId="6F523B2E" w14:textId="77777777" w:rsidR="00F55277" w:rsidRDefault="00F55277" w:rsidP="00F55277">
      <w:pPr>
        <w:pStyle w:val="TekstDE"/>
      </w:pPr>
      <w:r>
        <w:t>Na području Grada Zagreba postoje šume u državnom i privatnom vlasništvu te sve tri kategorije šuma prema namjeni (gospodarske, zaštitne i šume posebne namjene). Privatnim šumama gospodare njihovi vlasnici uz savjetodavnu i stručnu pomoć Savjetodavne službe, a državnim šumama tvrtka za gospodarenje šumama u državnom vlasništvu "Hrvatske šume" d.o.o. Šumarstvo na području Grada Zagreba je, s obzirom na to da je riječ o izuzetno urbanom području, dosta specifično, s naglašenom komponentnom tzv. "urbanog" šumarstva koje se prvenstveno odnosi na održavanje gradskih šumskih površina, odnosno gradskih parkova u kojima je primarni fenomen šuma. Prema podacima Statističkog ljetopisa Grada Zagreba, 2014. godine na području Grada Zagreba bilo je ukupno 10.241 ha površine šuma i šumskog zemljišta u državnom (51,42%) i 9.677 ha (48,6%) u privatnom vlasništvu. Kada je riječ o namjeni šuma, 11.354 ha otpada na gospodarske šume (od toga 36% u državnom i 64% u privatnom vlasništvu), 91 ha na zaštitne šume (sve u državnom vlasništvu) i 8.070 ha na šume posebne namjene (od toga 61% u državnom i 39% u privatnom vlasništvu). Od šuma posebne namjene, 57% se odnosi na šume i dijelove šuma za proizvodnju šumskog sjemena, a 30% na šume u zaštićenim područjima.</w:t>
      </w:r>
    </w:p>
    <w:p w14:paraId="40B5435B" w14:textId="77777777" w:rsidR="00F55277" w:rsidRDefault="00F55277" w:rsidP="00F55277">
      <w:pPr>
        <w:pStyle w:val="TekstDE"/>
      </w:pPr>
      <w:r>
        <w:t>Za gospodarsku jedinicu 322 - Park šume Grada Zagreba izrađena je osnova gospodarenja za razdoblje 2014. - 2023. Prema podacima gospodarske osnove, ove šume su okarakterizirane kao urbane šume s naglašenim općekorisnim funkcijama, a prema načinu gospodarenja ubrajaju se u jednodobne (regularne) sastojine. Prema podacima iz 2014. godine, ukupna površina ove gospodarske jedinice iznosi 395,08 ha od čega 93,6% otpada na obraslo, a 6,4% na neobraslo zemljište, od čega 98,5% na proizvodno, a 1,5% na neproizvodno. Prema namjeni, gospodarske šume se prostiru na 99,46% površine, a šume posebne namjene na 0,54%. Ukupna drvna masa iznosi 133.719 m</w:t>
      </w:r>
      <w:r w:rsidRPr="002B2D0D">
        <w:rPr>
          <w:vertAlign w:val="superscript"/>
        </w:rPr>
        <w:t>3</w:t>
      </w:r>
      <w:r>
        <w:t xml:space="preserve"> s prirastom od 2,2%. </w:t>
      </w:r>
    </w:p>
    <w:p w14:paraId="04E5C644" w14:textId="0D2D85F0" w:rsidR="00F55277" w:rsidRPr="00834A3A" w:rsidRDefault="00F55277" w:rsidP="00F55277">
      <w:pPr>
        <w:rPr>
          <w:b/>
        </w:rPr>
      </w:pPr>
      <w:r w:rsidRPr="00834A3A">
        <w:rPr>
          <w:b/>
        </w:rPr>
        <w:t>T</w:t>
      </w:r>
      <w:r w:rsidR="00834A3A" w:rsidRPr="00834A3A">
        <w:rPr>
          <w:b/>
        </w:rPr>
        <w:t>urizam</w:t>
      </w:r>
    </w:p>
    <w:p w14:paraId="7DF3C7C3" w14:textId="77777777" w:rsidR="00F55277" w:rsidRDefault="00F55277" w:rsidP="00F55277">
      <w:pPr>
        <w:pStyle w:val="TekstDE"/>
      </w:pPr>
      <w:r w:rsidRPr="00E107A3">
        <w:t xml:space="preserve">U strukturi gospodarstva Grada Zagreba primjetan je </w:t>
      </w:r>
      <w:r>
        <w:t>pozitivan trend razvoja turizma</w:t>
      </w:r>
      <w:r w:rsidRPr="00E107A3">
        <w:t>. Od 2010. kontinuirano raste turistički promet u Zagrebu. U 2014. bilježi se rekordan broj noćenja i dolazaka a primjetan je i porast broja inozemnih dolazaka. Zagreb je turističko odredište u koje turisti više dolaze individualno nego organizirano što potvrđuju i podaci po kojima je 65 posto ukupnih turista došlo individualno, ostvarivši 66% ukupnih noćenja. Organizirano ili posredstvom agencija i drugih organizatora putovanja došlo je 319.001 turista, ostvarivši 510.764 noćenja, što je u odnosu na 2013. godinu porast od 22%.</w:t>
      </w:r>
      <w:r>
        <w:t xml:space="preserve"> </w:t>
      </w:r>
      <w:r w:rsidRPr="00560077">
        <w:t>s udjelom od 21,5 %, a preostalih 3% ležajeva je u hotelima niže (2*) kategorije. Značajka aktualnog razvoja smještajnih kapaciteta u Gradu je porast broja hostela koji se u samo tri godine popeo sa 6 na 37.</w:t>
      </w:r>
      <w:r>
        <w:t xml:space="preserve"> </w:t>
      </w:r>
      <w:r w:rsidRPr="00E107A3">
        <w:t xml:space="preserve">Zagreb kao glavni grad s koncentracijom gospodarstva i trgovine, </w:t>
      </w:r>
      <w:r w:rsidRPr="00E107A3">
        <w:lastRenderedPageBreak/>
        <w:t>kulturnih, znanstvenih i akademskih</w:t>
      </w:r>
      <w:r>
        <w:t xml:space="preserve"> </w:t>
      </w:r>
      <w:r w:rsidRPr="00E107A3">
        <w:t>institucija, ali i zbog prirodnih i kulturnih atrakcija u samom gradu i bližoj okolici, kao turisti</w:t>
      </w:r>
      <w:r w:rsidRPr="00E107A3">
        <w:rPr>
          <w:rFonts w:hint="eastAsia"/>
        </w:rPr>
        <w:t>č</w:t>
      </w:r>
      <w:r w:rsidRPr="00E107A3">
        <w:t>ka</w:t>
      </w:r>
      <w:r>
        <w:t xml:space="preserve"> </w:t>
      </w:r>
      <w:r w:rsidRPr="00E107A3">
        <w:t>destinacija raspolaže turisti</w:t>
      </w:r>
      <w:r w:rsidRPr="00E107A3">
        <w:rPr>
          <w:rFonts w:hint="eastAsia"/>
        </w:rPr>
        <w:t>č</w:t>
      </w:r>
      <w:r w:rsidRPr="00E107A3">
        <w:t>kim potencijalima za razvoj razli</w:t>
      </w:r>
      <w:r w:rsidRPr="00E107A3">
        <w:rPr>
          <w:rFonts w:hint="eastAsia"/>
        </w:rPr>
        <w:t>č</w:t>
      </w:r>
      <w:r w:rsidRPr="00E107A3">
        <w:t>itih vidova turizma kao što su kongresni,</w:t>
      </w:r>
      <w:r>
        <w:t xml:space="preserve"> </w:t>
      </w:r>
      <w:r w:rsidRPr="00E107A3">
        <w:t>znanstveni, kulturni, izletni</w:t>
      </w:r>
      <w:r w:rsidRPr="00E107A3">
        <w:rPr>
          <w:rFonts w:hint="eastAsia"/>
        </w:rPr>
        <w:t>č</w:t>
      </w:r>
      <w:r w:rsidRPr="00E107A3">
        <w:t>ki, „shopping“ turizam, seoski turizam i dr. Osim toga, geografski položaj</w:t>
      </w:r>
      <w:r>
        <w:t xml:space="preserve"> </w:t>
      </w:r>
      <w:r w:rsidRPr="00E107A3">
        <w:t>na prometnim pravcima prema Jadranu i drugim odredištima omogu</w:t>
      </w:r>
      <w:r w:rsidRPr="00E107A3">
        <w:rPr>
          <w:rFonts w:hint="eastAsia"/>
        </w:rPr>
        <w:t>ć</w:t>
      </w:r>
      <w:r w:rsidRPr="00E107A3">
        <w:t>uje privla</w:t>
      </w:r>
      <w:r w:rsidRPr="00E107A3">
        <w:rPr>
          <w:rFonts w:hint="eastAsia"/>
        </w:rPr>
        <w:t>č</w:t>
      </w:r>
      <w:r w:rsidRPr="00E107A3">
        <w:t>enje gostiju u tranzitu</w:t>
      </w:r>
      <w:r>
        <w:t>.</w:t>
      </w:r>
    </w:p>
    <w:p w14:paraId="0C43725D" w14:textId="77777777" w:rsidR="00F55277" w:rsidRDefault="00F55277" w:rsidP="00F55277">
      <w:pPr>
        <w:pStyle w:val="TekstDE"/>
      </w:pPr>
      <w:r>
        <w:t>G</w:t>
      </w:r>
      <w:r w:rsidRPr="00C93184">
        <w:t>rad</w:t>
      </w:r>
      <w:r>
        <w:t xml:space="preserve"> Zagreb</w:t>
      </w:r>
      <w:r w:rsidRPr="00C93184">
        <w:t xml:space="preserve"> kao najveće urbano središte</w:t>
      </w:r>
      <w:r>
        <w:t xml:space="preserve"> u</w:t>
      </w:r>
      <w:r w:rsidRPr="00C93184">
        <w:t xml:space="preserve"> Hrvatskoj</w:t>
      </w:r>
      <w:r>
        <w:t xml:space="preserve"> još</w:t>
      </w:r>
      <w:r w:rsidRPr="00C93184">
        <w:t xml:space="preserve"> uvijek ima poljoprivredno</w:t>
      </w:r>
      <w:r>
        <w:t xml:space="preserve"> </w:t>
      </w:r>
      <w:r w:rsidRPr="00C93184">
        <w:t>produktivno</w:t>
      </w:r>
      <w:r>
        <w:t xml:space="preserve"> </w:t>
      </w:r>
      <w:r w:rsidRPr="00C93184">
        <w:t>ruralno</w:t>
      </w:r>
      <w:r>
        <w:t xml:space="preserve"> </w:t>
      </w:r>
      <w:r w:rsidRPr="00C93184">
        <w:t>područje</w:t>
      </w:r>
      <w:r>
        <w:t xml:space="preserve">. </w:t>
      </w:r>
      <w:r w:rsidRPr="00C93184">
        <w:t>Postojeća</w:t>
      </w:r>
      <w:r>
        <w:t xml:space="preserve"> </w:t>
      </w:r>
      <w:r w:rsidRPr="00C93184">
        <w:t>poljoprivredna</w:t>
      </w:r>
      <w:r>
        <w:t xml:space="preserve"> </w:t>
      </w:r>
      <w:r w:rsidRPr="00C93184">
        <w:t>proizvodnja</w:t>
      </w:r>
      <w:r>
        <w:t xml:space="preserve"> </w:t>
      </w:r>
      <w:r w:rsidRPr="00C93184">
        <w:t>na</w:t>
      </w:r>
      <w:r>
        <w:t xml:space="preserve"> </w:t>
      </w:r>
      <w:r w:rsidRPr="00C93184">
        <w:t>ruralnom</w:t>
      </w:r>
      <w:r>
        <w:t xml:space="preserve"> </w:t>
      </w:r>
      <w:r w:rsidRPr="00C93184">
        <w:t>području</w:t>
      </w:r>
      <w:r>
        <w:t xml:space="preserve"> Grada Z</w:t>
      </w:r>
      <w:r w:rsidRPr="00C93184">
        <w:t>agreba,</w:t>
      </w:r>
      <w:r>
        <w:t xml:space="preserve"> </w:t>
      </w:r>
      <w:r w:rsidRPr="00C93184">
        <w:t>koja</w:t>
      </w:r>
      <w:r>
        <w:t xml:space="preserve"> </w:t>
      </w:r>
      <w:r w:rsidRPr="00C93184">
        <w:t>se</w:t>
      </w:r>
      <w:r>
        <w:t xml:space="preserve"> </w:t>
      </w:r>
      <w:r w:rsidRPr="00C93184">
        <w:t>danas odvija</w:t>
      </w:r>
      <w:r>
        <w:t xml:space="preserve"> </w:t>
      </w:r>
      <w:r w:rsidRPr="00C93184">
        <w:t>na</w:t>
      </w:r>
      <w:r>
        <w:t xml:space="preserve"> </w:t>
      </w:r>
      <w:r w:rsidRPr="00C93184">
        <w:t>oko</w:t>
      </w:r>
      <w:r>
        <w:t xml:space="preserve"> </w:t>
      </w:r>
      <w:r w:rsidRPr="00C93184">
        <w:t>15</w:t>
      </w:r>
      <w:r>
        <w:t xml:space="preserve"> </w:t>
      </w:r>
      <w:r w:rsidRPr="00C93184">
        <w:t>tisuća</w:t>
      </w:r>
      <w:r>
        <w:t xml:space="preserve"> hektara </w:t>
      </w:r>
      <w:r w:rsidRPr="00C93184">
        <w:t>zemljišnih</w:t>
      </w:r>
      <w:r>
        <w:t xml:space="preserve"> </w:t>
      </w:r>
      <w:r w:rsidRPr="00C93184">
        <w:t>površina,</w:t>
      </w:r>
      <w:r>
        <w:t xml:space="preserve"> </w:t>
      </w:r>
      <w:r w:rsidRPr="00C93184">
        <w:t>najvećim</w:t>
      </w:r>
      <w:r>
        <w:t xml:space="preserve"> </w:t>
      </w:r>
      <w:r w:rsidRPr="00C93184">
        <w:t>dijelom</w:t>
      </w:r>
      <w:r>
        <w:t xml:space="preserve"> </w:t>
      </w:r>
      <w:r w:rsidRPr="00C93184">
        <w:t>koncentrirana</w:t>
      </w:r>
      <w:r>
        <w:t xml:space="preserve"> </w:t>
      </w:r>
      <w:r w:rsidRPr="00C93184">
        <w:t>je</w:t>
      </w:r>
      <w:r>
        <w:t xml:space="preserve"> </w:t>
      </w:r>
      <w:r w:rsidRPr="00C93184">
        <w:t>u</w:t>
      </w:r>
      <w:r>
        <w:t xml:space="preserve"> sjeveroistočnom </w:t>
      </w:r>
      <w:r w:rsidRPr="00C93184">
        <w:t>i</w:t>
      </w:r>
      <w:r>
        <w:t xml:space="preserve"> </w:t>
      </w:r>
      <w:r w:rsidRPr="00C93184">
        <w:t>južnom</w:t>
      </w:r>
      <w:r>
        <w:t xml:space="preserve"> </w:t>
      </w:r>
      <w:r w:rsidRPr="00C93184">
        <w:t>dijelu</w:t>
      </w:r>
      <w:r>
        <w:t xml:space="preserve"> </w:t>
      </w:r>
      <w:r w:rsidRPr="00C93184">
        <w:t>Grada</w:t>
      </w:r>
      <w:r>
        <w:t xml:space="preserve"> </w:t>
      </w:r>
      <w:r w:rsidRPr="00C93184">
        <w:t>Zagreba</w:t>
      </w:r>
      <w:r>
        <w:t xml:space="preserve">. Od oblika ruralnog turizma najveći potencijal ima agroturizam </w:t>
      </w:r>
      <w:r w:rsidRPr="00562829">
        <w:t>koji</w:t>
      </w:r>
      <w:r>
        <w:t xml:space="preserve"> </w:t>
      </w:r>
      <w:r w:rsidRPr="00562829">
        <w:t>povezuje poljoprivrednu proizvodnju, preradu, gastronomiju i potrošača u prirodnom okružju koje</w:t>
      </w:r>
      <w:r>
        <w:t xml:space="preserve"> č</w:t>
      </w:r>
      <w:r w:rsidRPr="00562829">
        <w:t>ini krajobraz, tradicijska arhitektura i gostoljubivost</w:t>
      </w:r>
      <w:r>
        <w:t xml:space="preserve"> </w:t>
      </w:r>
      <w:r w:rsidRPr="00562829">
        <w:t>domaćina</w:t>
      </w:r>
      <w:r>
        <w:t>. Turizam ruralnog područja Grada prvenstveno se odnosi na vinogradarsko područje</w:t>
      </w:r>
      <w:r w:rsidRPr="00636D35">
        <w:t xml:space="preserve"> sjeveroistočne Medvednice</w:t>
      </w:r>
      <w:r w:rsidRPr="00722D95">
        <w:t xml:space="preserve"> </w:t>
      </w:r>
      <w:r>
        <w:t xml:space="preserve">i </w:t>
      </w:r>
      <w:r w:rsidRPr="00636D35">
        <w:t>Vinsk</w:t>
      </w:r>
      <w:r>
        <w:t>u</w:t>
      </w:r>
      <w:r w:rsidRPr="00636D35">
        <w:t xml:space="preserve"> cest</w:t>
      </w:r>
      <w:r>
        <w:t>u</w:t>
      </w:r>
      <w:r w:rsidRPr="00636D35">
        <w:t xml:space="preserve"> Grada Zagreba</w:t>
      </w:r>
      <w:r>
        <w:t>.</w:t>
      </w:r>
      <w:r w:rsidRPr="00636D35">
        <w:t xml:space="preserve"> </w:t>
      </w:r>
      <w:r>
        <w:t>V</w:t>
      </w:r>
      <w:r w:rsidRPr="009F525B">
        <w:t>inska cesta Grada Zagreba otvorena je 6. studenog 2009., a posjetiteljima nudi ugostiteljske usluge k</w:t>
      </w:r>
      <w:r>
        <w:t xml:space="preserve">onzumacije vina i tradicijskih proizvoda </w:t>
      </w:r>
      <w:r w:rsidRPr="009F525B">
        <w:t>na obiteljskim poljoprivrednim gospodarstvima</w:t>
      </w:r>
      <w:r w:rsidRPr="005C36AC">
        <w:t xml:space="preserve">. </w:t>
      </w:r>
      <w:r w:rsidRPr="009F525B">
        <w:t xml:space="preserve">Suradnjom Udruge malih sirara Zagrebačke županije i Udruge malih sirara Grada Zagreba, 2015. godine </w:t>
      </w:r>
      <w:r>
        <w:t xml:space="preserve">u blizini Dugog sela </w:t>
      </w:r>
      <w:r w:rsidRPr="009F525B">
        <w:t>otvorene su Ceste sira zagrebačke regije</w:t>
      </w:r>
      <w:r>
        <w:rPr>
          <w:rFonts w:ascii="Arial" w:hAnsi="Arial" w:cs="Arial"/>
          <w:color w:val="474747"/>
          <w:sz w:val="18"/>
          <w:szCs w:val="18"/>
          <w:shd w:val="clear" w:color="auto" w:fill="FFFFFF"/>
        </w:rPr>
        <w:t>.</w:t>
      </w:r>
    </w:p>
    <w:p w14:paraId="12870A44" w14:textId="77777777" w:rsidR="00F55277" w:rsidRDefault="00F55277" w:rsidP="00F55277">
      <w:pPr>
        <w:pStyle w:val="TekstDE"/>
      </w:pPr>
      <w:r w:rsidRPr="00560077">
        <w:t xml:space="preserve">Kao posebnost turizma Grada Zagreba </w:t>
      </w:r>
      <w:r>
        <w:t xml:space="preserve">izražen je </w:t>
      </w:r>
      <w:r w:rsidRPr="00560077">
        <w:t>zna</w:t>
      </w:r>
      <w:r w:rsidRPr="00560077">
        <w:rPr>
          <w:rFonts w:hint="eastAsia"/>
        </w:rPr>
        <w:t>č</w:t>
      </w:r>
      <w:r w:rsidRPr="00560077">
        <w:t>ajan broj izletnika na podru</w:t>
      </w:r>
      <w:r w:rsidRPr="00560077">
        <w:rPr>
          <w:rFonts w:hint="eastAsia"/>
        </w:rPr>
        <w:t>č</w:t>
      </w:r>
      <w:r w:rsidRPr="00560077">
        <w:t>ju Parka</w:t>
      </w:r>
      <w:r>
        <w:t xml:space="preserve"> </w:t>
      </w:r>
      <w:r w:rsidRPr="00560077">
        <w:t xml:space="preserve">Prirode Medvednica. </w:t>
      </w:r>
      <w:r>
        <w:t>Znatno</w:t>
      </w:r>
      <w:r w:rsidRPr="00560077">
        <w:t xml:space="preserve"> pove</w:t>
      </w:r>
      <w:r w:rsidRPr="00560077">
        <w:rPr>
          <w:rFonts w:hint="eastAsia"/>
        </w:rPr>
        <w:t>ć</w:t>
      </w:r>
      <w:r w:rsidRPr="00560077">
        <w:t>anje posjetitelja, ve</w:t>
      </w:r>
      <w:r w:rsidRPr="00560077">
        <w:rPr>
          <w:rFonts w:hint="eastAsia"/>
        </w:rPr>
        <w:t>ć</w:t>
      </w:r>
      <w:r w:rsidRPr="00560077">
        <w:t>inom stanovnika Zagreba, je prvenstveno</w:t>
      </w:r>
      <w:r>
        <w:t xml:space="preserve"> </w:t>
      </w:r>
      <w:r w:rsidRPr="00560077">
        <w:t>vikendom ili za vrijeme</w:t>
      </w:r>
      <w:r>
        <w:t xml:space="preserve"> održavanja manifestacija</w:t>
      </w:r>
      <w:r w:rsidRPr="00560077">
        <w:t>. Pristup ovom podru</w:t>
      </w:r>
      <w:r w:rsidRPr="00560077">
        <w:rPr>
          <w:rFonts w:hint="eastAsia"/>
        </w:rPr>
        <w:t>č</w:t>
      </w:r>
      <w:r w:rsidRPr="00560077">
        <w:t>ju je ograni</w:t>
      </w:r>
      <w:r w:rsidRPr="00560077">
        <w:rPr>
          <w:rFonts w:hint="eastAsia"/>
        </w:rPr>
        <w:t>č</w:t>
      </w:r>
      <w:r w:rsidRPr="00560077">
        <w:t>en na pristup pješ</w:t>
      </w:r>
      <w:r>
        <w:t>acima</w:t>
      </w:r>
      <w:r w:rsidRPr="00560077">
        <w:t>, osobnim automobil</w:t>
      </w:r>
      <w:r>
        <w:t>i</w:t>
      </w:r>
      <w:r w:rsidRPr="00560077">
        <w:t>m</w:t>
      </w:r>
      <w:r>
        <w:t>a</w:t>
      </w:r>
      <w:r w:rsidRPr="00560077">
        <w:t xml:space="preserve"> ili</w:t>
      </w:r>
      <w:r>
        <w:t xml:space="preserve"> </w:t>
      </w:r>
      <w:r w:rsidRPr="00560077">
        <w:t xml:space="preserve">javnim gradskim prijevozom. </w:t>
      </w:r>
    </w:p>
    <w:p w14:paraId="61A19A2F" w14:textId="7364DADC" w:rsidR="00F55277" w:rsidRPr="000D6068" w:rsidRDefault="00F55277" w:rsidP="00834A3A">
      <w:pPr>
        <w:pStyle w:val="Podnaslov1"/>
      </w:pPr>
      <w:r w:rsidRPr="000D6068">
        <w:t>O</w:t>
      </w:r>
      <w:r w:rsidR="00834A3A">
        <w:t>tpad</w:t>
      </w:r>
    </w:p>
    <w:p w14:paraId="0FA4E1DB" w14:textId="77777777" w:rsidR="00F55277" w:rsidRDefault="00F55277" w:rsidP="00F55277">
      <w:pPr>
        <w:pStyle w:val="TekstDE"/>
      </w:pPr>
      <w:r>
        <w:t xml:space="preserve">Cjelokupno stanovništvo Grada Zagreba pokriveno je organiziranim prikupljanjem komunalnog otpada. Otpad se odlaže na odlagalište Prudinec Zagreb. Na zagrebačkom odlagalištu Prudinec trenutno se odlaže samo miješani komunalni otpad skupljen na području Grada Zagreba. </w:t>
      </w:r>
    </w:p>
    <w:p w14:paraId="43794DCC" w14:textId="77777777" w:rsidR="00F55277" w:rsidRDefault="00F55277" w:rsidP="00F55277">
      <w:pPr>
        <w:pStyle w:val="TekstDE"/>
      </w:pPr>
      <w:r>
        <w:t xml:space="preserve">Izdvojeno sakupljanje otpada iz komunalnog otpada na području Grada Zagreba obavlja se putem spremnika, reciklažnih dvorišta i zelenih otoka. </w:t>
      </w:r>
      <w:r w:rsidRPr="00BD32AB">
        <w:t xml:space="preserve">U ukupno oko 6.000 spremnika i posuda, smještenih na javnim površinama, odvojeno se prikupljaju papir, staklo, plastična i metalna ambalaža, tekstil i biootpad, a u devet reciklažnih dvorišta </w:t>
      </w:r>
      <w:r>
        <w:t xml:space="preserve">i četiri mobilnih reciklažnih dvorišta </w:t>
      </w:r>
      <w:r w:rsidRPr="00BD32AB">
        <w:t xml:space="preserve">prikuplja se </w:t>
      </w:r>
      <w:r>
        <w:t xml:space="preserve">preko </w:t>
      </w:r>
      <w:r w:rsidRPr="00BD32AB">
        <w:t>dvadesetak vrsta otpada iz domaćinstava.</w:t>
      </w:r>
    </w:p>
    <w:p w14:paraId="68AFFBC6" w14:textId="77777777" w:rsidR="00F55277" w:rsidRDefault="00F55277" w:rsidP="00F55277">
      <w:pPr>
        <w:pStyle w:val="TekstDE"/>
      </w:pPr>
      <w:r>
        <w:t xml:space="preserve">Podaci o divljim odlagalištima otpada (više od 300), pokazuju da je problem nastajanja manjih ili većih divljih odlagališta otpada prisutan kontinuirano. Za većinu postojećih lokacija divljih odlagališta pokrenuta je ili se planira </w:t>
      </w:r>
      <w:r w:rsidRPr="00A60C4C">
        <w:t>sanacija prema godišnjim planovima Zagreba</w:t>
      </w:r>
      <w:r w:rsidRPr="00A60C4C">
        <w:rPr>
          <w:rFonts w:hint="eastAsia"/>
        </w:rPr>
        <w:t>č</w:t>
      </w:r>
      <w:r w:rsidRPr="00A60C4C">
        <w:t xml:space="preserve">kog holdinga d.o.o. – Podružnice </w:t>
      </w:r>
      <w:r w:rsidRPr="00A60C4C">
        <w:rPr>
          <w:rFonts w:hint="eastAsia"/>
        </w:rPr>
        <w:t>Č</w:t>
      </w:r>
      <w:r w:rsidRPr="00A60C4C">
        <w:t>isto</w:t>
      </w:r>
      <w:r w:rsidRPr="00A60C4C">
        <w:rPr>
          <w:rFonts w:hint="eastAsia"/>
        </w:rPr>
        <w:t>ć</w:t>
      </w:r>
      <w:r w:rsidRPr="00A60C4C">
        <w:t>a</w:t>
      </w:r>
      <w:r>
        <w:t xml:space="preserve">. </w:t>
      </w:r>
    </w:p>
    <w:p w14:paraId="425ABD9C" w14:textId="77777777" w:rsidR="00F55277" w:rsidRDefault="00F55277" w:rsidP="00F55277">
      <w:pPr>
        <w:pStyle w:val="TekstDE"/>
      </w:pPr>
      <w:r w:rsidRPr="004324CD">
        <w:t>Grad Zagreb izradio</w:t>
      </w:r>
      <w:r>
        <w:t xml:space="preserve"> je a Gradska skupština Grada Zagreba donijela </w:t>
      </w:r>
      <w:r w:rsidRPr="004324CD">
        <w:t>Plan gospodarenja otpadom u Gradu Zagrebu do</w:t>
      </w:r>
      <w:r>
        <w:t xml:space="preserve"> 2015. Isti sadrži mjere izbjegavanja i smanjenja nastajanja otpada, mjere gospodarenja otpadom prema najboljoj dostupnoj tehnologiji koja ne zahtijeva previsoke troškove, mjere iskorištavanja vrijednih osobina otpada, odnosno mjere odvojenog sakupljanja otpada, plan gradnje građevina namijenjenih skladištenju, obradi ili odlaganju otpada u cilju uspostavljanja cjelovite nacionalne mreže građevina za zbrinjavanje otpada, mjere sanacije otpadom onečišćenog okoliša i neuređenih odlagališta, mjere nadzora i praćenja gospodarenja otpadom, izvore i visinu financijskih sredstava za provedbu pojedinih mjera, rokove za izvršenje utvrđenih mjera. Plan je </w:t>
      </w:r>
      <w:r>
        <w:lastRenderedPageBreak/>
        <w:t>usklađen sa Strategijom i Planom gospodarenja otpadom Republike Hrvatske, Strategijom održivog razvitka Republike Hrvatske te EU Direktivom o otpadu (2008/98/EC). Plan gospodarenja otpadom u Republici Hrvatskoj za razdoblje od 2007. do 2015. predvidio je da će se na području Grada Zagreba do 2015. postići udio izdvajanja od 23 % iz ukupnog komunalnog otpada. Prema Bilanci otpada za Grad Zagreb u 2012. dostignut je udio izdvajanja određenih vrsta komunalnog otpada od ukupnog oko 25,6 %, u 2013. 31,8 %, a u 2014. 24,5 %. Nastojat će se pratiti trend rasta kojim se u 2020. u Gradu Zagrebu planira dosegnuti izdvajanje od 50 %, što je u skladu s ciljem iz Okvirne direktive o otpadu koji određuje da države članice do 2020. moraju osigurati pripremu za ponovnu uporabu i recikliranje otpadnih materijala poput papira, metala i plastike, kao i ostalog otpada iz kućanstava ili sličnog otpada u minimalnom udjelu od 50 % mase otpada. Po donošenu Plana gospodarenja otpadom na državnoj razini Grad Zagreb će izraditi i uskladiti s državnim Plan gospodarenja otpadom za novo razdoblje.</w:t>
      </w:r>
    </w:p>
    <w:p w14:paraId="2E28EBFB" w14:textId="19A7CE7B" w:rsidR="00F55277" w:rsidRPr="000D6068" w:rsidRDefault="00F55277" w:rsidP="00834A3A">
      <w:pPr>
        <w:pStyle w:val="Podnaslov1"/>
      </w:pPr>
      <w:r>
        <w:t>A</w:t>
      </w:r>
      <w:r w:rsidR="00834A3A">
        <w:t>kcidentne situacije</w:t>
      </w:r>
    </w:p>
    <w:p w14:paraId="72F1BBA5" w14:textId="77777777" w:rsidR="00F55277" w:rsidRDefault="00F55277" w:rsidP="00F55277">
      <w:pPr>
        <w:pStyle w:val="TekstDE"/>
      </w:pPr>
      <w:r>
        <w:t>Akcidenti i ekološke nesreće predstavljaju stvarnu ili potencijalnu opasnost s negativnim posljedicama po okoliš a mogu biti izazvani prirodnim djelovanjem, tehničko-tehnološkim djelovanjem (osobito proizvodnja, skladištenje, prerada, rukovanje, prijevoz, skupljanje i druge radnje s opasnim tvarima iz Priloga Seveso II Direktive EU) te ratnim djelovanjem i terorizmom i u najgorem slučaju mogu prerasti u katastrofe i velike nesreće.</w:t>
      </w:r>
    </w:p>
    <w:p w14:paraId="3EB8A360" w14:textId="77777777" w:rsidR="00F55277" w:rsidRDefault="00F55277" w:rsidP="00F55277">
      <w:pPr>
        <w:pStyle w:val="TekstDE"/>
      </w:pPr>
      <w:r w:rsidRPr="00333B30">
        <w:t>U pogledu velike nesreće ili katastrofe izazvane prirodnim i/ili tehničko-tehnološkim događajem primjenjuje se Zakon o sustavu civilne zaštite (NN 82/15) i podzakonski propisi.</w:t>
      </w:r>
      <w:r>
        <w:t xml:space="preserve"> </w:t>
      </w:r>
      <w:r w:rsidRPr="00333B30">
        <w:t xml:space="preserve">Ured za upravljanje u hitnim situacijama </w:t>
      </w:r>
      <w:r>
        <w:t xml:space="preserve">Grada Zagreba </w:t>
      </w:r>
      <w:r w:rsidRPr="00333B30">
        <w:t>izradio je Plan zaštite i spašavanja za područje Grada Zagreba koji je usklađen je s Planom zaštite i spašavanja za područje Republike Hrvatske. Gradska skupština Grada Zagreba, na 32. sjednici, 19. prosinca 2011. usvojila je plan. Plan zaštite i spašavanja za područje Grada Zagreba operativni je dokument kojim su razrađeni principi djelovanja operativnih snaga i drugih resursa sustava zaštite i spašavanja te posebno upravljanje reagiranjem u slučaju prirodnih i tehnoloških katastrofa i velikih nesreća. Mjerama zaštite i spašavanja razrađuje se postupanje u zaštiti i spašavanju za sljedeće vrste opasnosti i prijetnji na području Grada Zagreba koje mogu izazvati katastrofe i velike nesreće: poplava, potres, tehničko-tehnološke nesreće i katastrofe i nuklearne i radiološke nesreće.</w:t>
      </w:r>
    </w:p>
    <w:p w14:paraId="4C606C12" w14:textId="77777777" w:rsidR="00F55277" w:rsidRPr="00834A3A" w:rsidRDefault="00F55277" w:rsidP="00F55277">
      <w:pPr>
        <w:pStyle w:val="Podnaslov1"/>
        <w:rPr>
          <w:color w:val="auto"/>
        </w:rPr>
      </w:pPr>
      <w:r w:rsidRPr="00834A3A">
        <w:rPr>
          <w:color w:val="auto"/>
        </w:rPr>
        <w:t>Prirodne katastrofe i velike nesreće</w:t>
      </w:r>
    </w:p>
    <w:p w14:paraId="2A1ED258" w14:textId="77777777" w:rsidR="00F55277" w:rsidRDefault="00F55277" w:rsidP="00F55277">
      <w:pPr>
        <w:pStyle w:val="TekstDE"/>
      </w:pPr>
      <w:r w:rsidRPr="001B3834">
        <w:t>Prema podacima dobivenim od Grada Zagreba i Županijskog povjerenstva za procjenu šteta od elementarnih nepogoda, u posljednjih deset godina na području Grada Zagreba nije proglašena elementarn</w:t>
      </w:r>
      <w:r>
        <w:t>a</w:t>
      </w:r>
      <w:r w:rsidRPr="001B3834">
        <w:t xml:space="preserve"> nepogod</w:t>
      </w:r>
      <w:r>
        <w:t>a</w:t>
      </w:r>
      <w:r w:rsidRPr="001B3834">
        <w:t xml:space="preserve"> uzrokovan</w:t>
      </w:r>
      <w:r>
        <w:t>a</w:t>
      </w:r>
      <w:r w:rsidRPr="001B3834">
        <w:t xml:space="preserve"> poplavama.</w:t>
      </w:r>
      <w:r>
        <w:t xml:space="preserve"> </w:t>
      </w:r>
      <w:r w:rsidRPr="00DF5C8E">
        <w:t xml:space="preserve">Na području Grada Zagreba izgrađeni su vodozaštitni objekti (Savski nasip, odteretni kanal Sava-Odra, retencije na bujičnim potocima) kojima je Grad zaštićen od poplava sa katastrofalnim posljedicama. </w:t>
      </w:r>
    </w:p>
    <w:p w14:paraId="7B7851B5" w14:textId="77777777" w:rsidR="00F55277" w:rsidRDefault="00F55277" w:rsidP="00F55277">
      <w:pPr>
        <w:pStyle w:val="TekstDE"/>
      </w:pPr>
      <w:r w:rsidRPr="00143F25">
        <w:t xml:space="preserve">Na području Grada Zagreba postoji opasnost od potresa jačine IX stupnjeva MCS. Potresom </w:t>
      </w:r>
      <w:r>
        <w:t>su</w:t>
      </w:r>
      <w:r w:rsidRPr="00143F25">
        <w:t xml:space="preserve"> ugrožena materijalna dobra, stanovništvo i okoliš. S obzirom na vrstu gradnje (zgrade zidane opekom drvenih stropnih i krovnih konstrukcija), najugroženije područje u gradu Zagrebu obuhvaća gradske četvrti: Gornji Grad</w:t>
      </w:r>
      <w:r>
        <w:t>-Medveščak, Črnomerec, Podsused</w:t>
      </w:r>
      <w:r w:rsidRPr="00143F25">
        <w:t>–Vrapče i četvrt Donji grad</w:t>
      </w:r>
      <w:r>
        <w:t>).</w:t>
      </w:r>
    </w:p>
    <w:p w14:paraId="51E3817E" w14:textId="77777777" w:rsidR="00F55277" w:rsidRDefault="00F55277" w:rsidP="00F55277">
      <w:pPr>
        <w:pStyle w:val="TekstDE"/>
      </w:pPr>
      <w:r w:rsidRPr="00143F25">
        <w:t xml:space="preserve">Ostali prirodni uzroci </w:t>
      </w:r>
      <w:r>
        <w:t xml:space="preserve">(suša, toplinski val, olujno nevrijeme, klizište, tuča, snijeg, poledica) </w:t>
      </w:r>
      <w:r w:rsidRPr="00143F25">
        <w:t xml:space="preserve">nisu imali razmjere katastrofe ili velike nesreće. </w:t>
      </w:r>
      <w:r w:rsidRPr="000459A0">
        <w:t xml:space="preserve">Prema dosadašnjim pokazateljima zbog šteta na poljoprivrednim kulturama izazvanih sušom, tučom ili olujnim nevremenom u posljednjih 10 godina </w:t>
      </w:r>
      <w:r w:rsidRPr="000459A0">
        <w:lastRenderedPageBreak/>
        <w:t>nije pr</w:t>
      </w:r>
      <w:r>
        <w:t xml:space="preserve">oglašena elementarna nepogoda. </w:t>
      </w:r>
      <w:r w:rsidRPr="00143F25">
        <w:t xml:space="preserve">Zabilježene su štete zbog suše i klizišta, no ne u toj mjeri da bi iste utjecale na funkcioniranje </w:t>
      </w:r>
      <w:r>
        <w:t>g</w:t>
      </w:r>
      <w:r w:rsidRPr="00143F25">
        <w:t>rada Zagreba. Ljudski životi nisu bili ugroženi kao posljedica ovih nepogoda.</w:t>
      </w:r>
    </w:p>
    <w:p w14:paraId="1FEB9877" w14:textId="77777777" w:rsidR="00F55277" w:rsidRDefault="00F55277" w:rsidP="00F55277">
      <w:pPr>
        <w:pStyle w:val="TekstDE"/>
      </w:pPr>
      <w:r w:rsidRPr="000459A0">
        <w:t>Zbog klimatskih promjena za očekivati je sve učestalije vremenske nepogode na području Grada Zagreba koje mogu prouzročiti štete nastale uslijed jakog vjetra te dovesti do poplavljivanja objekata zbog jake kiše i odvodnje koja ne može primiti toliku količi</w:t>
      </w:r>
      <w:r>
        <w:t xml:space="preserve">nu oborina. </w:t>
      </w:r>
      <w:r w:rsidRPr="000459A0">
        <w:t>Snježne padaline i poledica mogu uzrokovati kraće zastoje i prekide u cestovnom prometu osobito na cestama koje prolaze podsljemenskom zonom (Sljemen</w:t>
      </w:r>
      <w:r>
        <w:t>ska cesta) te Gornjim gradom.</w:t>
      </w:r>
    </w:p>
    <w:p w14:paraId="2C44D0F8" w14:textId="77777777" w:rsidR="00F55277" w:rsidRPr="00834A3A" w:rsidRDefault="00F55277" w:rsidP="00F55277">
      <w:pPr>
        <w:pStyle w:val="Podnaslov1"/>
        <w:rPr>
          <w:color w:val="auto"/>
        </w:rPr>
      </w:pPr>
      <w:r w:rsidRPr="00834A3A">
        <w:rPr>
          <w:color w:val="auto"/>
        </w:rPr>
        <w:t>Tehničko-tehnološke katastrofe i velike nesreće izazvane nesrećom u gospodarskim objektima</w:t>
      </w:r>
    </w:p>
    <w:p w14:paraId="6711755C" w14:textId="77777777" w:rsidR="00F55277" w:rsidRDefault="00F55277" w:rsidP="00F55277">
      <w:pPr>
        <w:pStyle w:val="TekstDE"/>
      </w:pPr>
      <w:r w:rsidRPr="00A71F52">
        <w:t>Na području Grada Zagreba postoji opasnost od tehničko – tehnoloških katastrofa izazvanih nesrećama u prometu, te se procjenjuje da se kroz ili pokraj Zagreba transportira ukupno više od 150.000 t opasnih kemikalija godišnje bez iskazivanja podataka nafte i naftnih derivata (procjena na više od 3 milijuna tona). Prema podacima u najvećim količinama se prevoze klorovodična kiselina, natrijev hidroksid i sumporna kiselina, a ostale kemikalije osim naftnih derivata u znatno manjim količinama.</w:t>
      </w:r>
    </w:p>
    <w:p w14:paraId="23D03E43" w14:textId="77777777" w:rsidR="00F55277" w:rsidRDefault="00F55277" w:rsidP="00F55277">
      <w:pPr>
        <w:pStyle w:val="TekstDE"/>
      </w:pPr>
      <w:r w:rsidRPr="00DF5C8E">
        <w:t xml:space="preserve">Za slučaj zrakoplovne nesreće na području aerodroma, primjenjuje se Operativni plan zračne luke </w:t>
      </w:r>
      <w:r>
        <w:t>Zagreb</w:t>
      </w:r>
      <w:r w:rsidRPr="00DF5C8E">
        <w:t>. Ovaj plan ima razrađene stupnjeve uzbune ovisno o vrsti događaja (nesreća zra</w:t>
      </w:r>
      <w:r>
        <w:t>koplova, otmica, tehnički kvar)</w:t>
      </w:r>
      <w:r w:rsidRPr="00DF5C8E">
        <w:t>.</w:t>
      </w:r>
    </w:p>
    <w:p w14:paraId="06F16324" w14:textId="77777777" w:rsidR="00F55277" w:rsidRDefault="00F55277" w:rsidP="00F55277">
      <w:pPr>
        <w:pStyle w:val="TekstDE"/>
      </w:pPr>
      <w:r>
        <w:t>Sukladno obvezama iz (bivšeg) d</w:t>
      </w:r>
      <w:r w:rsidRPr="00DC2011">
        <w:t>ržavnog Plana intervencija u zaštiti okol</w:t>
      </w:r>
      <w:r>
        <w:t xml:space="preserve">iša (NN </w:t>
      </w:r>
      <w:r w:rsidRPr="00DC2011">
        <w:t xml:space="preserve">82/99, 86/99 i 12/01), a kojeg je donijela vlada Republike Hrvatske, </w:t>
      </w:r>
      <w:r>
        <w:t>Grad Zagreb</w:t>
      </w:r>
      <w:r w:rsidRPr="00DC2011">
        <w:t xml:space="preserve"> bi</w:t>
      </w:r>
      <w:r>
        <w:t>o</w:t>
      </w:r>
      <w:r w:rsidRPr="00DC2011">
        <w:t xml:space="preserve"> je duž</w:t>
      </w:r>
      <w:r>
        <w:t>a</w:t>
      </w:r>
      <w:r w:rsidRPr="00DC2011">
        <w:t>n izraditi Plan intervencija u zaštiti okoliša kojeg su sačinjavali Operativni planovi intervencija pravnih osoba koje rukuju opasnim tvarima</w:t>
      </w:r>
      <w:r>
        <w:t xml:space="preserve">. </w:t>
      </w:r>
      <w:r w:rsidRPr="008D3CAF">
        <w:t xml:space="preserve">Stupanjem na snagu </w:t>
      </w:r>
      <w:r>
        <w:t>novih zakonskih i podzakonskih propisa</w:t>
      </w:r>
      <w:r w:rsidRPr="00DC2011">
        <w:t xml:space="preserve">, </w:t>
      </w:r>
      <w:r>
        <w:t>prvenstveno Zakona</w:t>
      </w:r>
      <w:r w:rsidRPr="00DC2011">
        <w:t xml:space="preserve"> o zaštiti okoliša i </w:t>
      </w:r>
      <w:r w:rsidRPr="008D3CAF">
        <w:t>Uredbe o sprječavanju velikih nesreća koje uključuju opasne tvari (NN 114/08)</w:t>
      </w:r>
      <w:r>
        <w:t>,</w:t>
      </w:r>
      <w:r w:rsidRPr="008D3CAF">
        <w:t xml:space="preserve"> prestaje važiti </w:t>
      </w:r>
      <w:r>
        <w:t xml:space="preserve">državni </w:t>
      </w:r>
      <w:r w:rsidRPr="008D3CAF">
        <w:t>Plan</w:t>
      </w:r>
      <w:r>
        <w:t xml:space="preserve"> intervencija u zaštiti okoliša, </w:t>
      </w:r>
      <w:r w:rsidRPr="00DC2011">
        <w:t>a s njim i Plan</w:t>
      </w:r>
      <w:r>
        <w:t xml:space="preserve"> intervencija u zaštiti okoliša Grada Zagreba.</w:t>
      </w:r>
    </w:p>
    <w:p w14:paraId="75750489" w14:textId="77777777" w:rsidR="00F55277" w:rsidRDefault="00F55277" w:rsidP="00F55277">
      <w:pPr>
        <w:pStyle w:val="TekstDE"/>
      </w:pPr>
      <w:r>
        <w:t>Premda se na udaljenosti manjoj od 1000 km od područja Grada Zagreba nalazi 92 reaktora smještenih u 40 NE, najveća opasnost gradu Zagrebu prijeti od NE Krško i NE Paks. Područje Grada Zagreba nalazi se u 2. i 3. radijalnom sektoru u odnosu na NE Krško. Prema postojećim analizama proizlazi da bi stanovnici područja Grada Zagreba bili izloženi najvećim djelom srednjim dozama radijacije, te bi posljedice za iste imale stohastički učinak. Stanovništvo gradskih četvrti Podsused-Vrapče, Črnomerec i Stenjevec te dijelovi gradskih četvrti Trešnjevka-Sjever, Trešnjevka –Jug, Novi Zagreb-Zapad i Podsljeme u kojima živi oko 190 000 stanovnika zbog svog položaja, ugroženiji su od ostalih dijelova Grada Zagreba.</w:t>
      </w:r>
    </w:p>
    <w:p w14:paraId="253BFF45" w14:textId="77777777" w:rsidR="00F55277" w:rsidRDefault="00F55277" w:rsidP="00F55277">
      <w:pPr>
        <w:pStyle w:val="TekstDE"/>
      </w:pPr>
      <w:r>
        <w:t>Prema popisu Državnog zavoda za radiološku i nuklearnu sigurnost-a u Zagrebu postoji 18 lokacija na kojima se nalaze izvori ionizirajućeg zračenja, a neki se nalaze u zgradama starijeg datuma izgradnje, pa predstavljaju realnu opasnost u slučaju jačeg potresa.</w:t>
      </w:r>
    </w:p>
    <w:p w14:paraId="310E49B6" w14:textId="77777777" w:rsidR="00FC49B7" w:rsidRDefault="00FC49B7" w:rsidP="0037084F">
      <w:pPr>
        <w:spacing w:line="240" w:lineRule="auto"/>
        <w:sectPr w:rsidR="00FC49B7">
          <w:pgSz w:w="11906" w:h="16838"/>
          <w:pgMar w:top="1417" w:right="1417" w:bottom="1417" w:left="1417" w:header="708" w:footer="708" w:gutter="0"/>
          <w:cols w:space="708"/>
          <w:docGrid w:linePitch="360"/>
        </w:sectPr>
      </w:pPr>
    </w:p>
    <w:p w14:paraId="1DAE1885" w14:textId="2245AD33" w:rsidR="00323B56" w:rsidRPr="00FC49B7" w:rsidRDefault="00FC49B7" w:rsidP="0037084F">
      <w:pPr>
        <w:spacing w:line="240" w:lineRule="auto"/>
        <w:rPr>
          <w:b/>
        </w:rPr>
      </w:pPr>
      <w:r w:rsidRPr="00FC49B7">
        <w:rPr>
          <w:b/>
        </w:rPr>
        <w:lastRenderedPageBreak/>
        <w:t>MOGUĆI RAZVOJ OKOLIŠA BEZ PROVEDBE RS GZ</w:t>
      </w:r>
      <w:r>
        <w:rPr>
          <w:b/>
        </w:rPr>
        <w:t>:</w:t>
      </w:r>
    </w:p>
    <w:tbl>
      <w:tblPr>
        <w:tblStyle w:val="Tablica"/>
        <w:tblW w:w="15276" w:type="dxa"/>
        <w:tblLook w:val="04A0" w:firstRow="1" w:lastRow="0" w:firstColumn="1" w:lastColumn="0" w:noHBand="0" w:noVBand="1"/>
      </w:tblPr>
      <w:tblGrid>
        <w:gridCol w:w="2093"/>
        <w:gridCol w:w="3544"/>
        <w:gridCol w:w="9639"/>
      </w:tblGrid>
      <w:tr w:rsidR="00FC49B7" w:rsidRPr="00E4791A" w14:paraId="0F47AE13" w14:textId="77777777" w:rsidTr="005033B0">
        <w:trPr>
          <w:cnfStyle w:val="100000000000" w:firstRow="1" w:lastRow="0" w:firstColumn="0" w:lastColumn="0" w:oddVBand="0" w:evenVBand="0" w:oddHBand="0" w:evenHBand="0" w:firstRowFirstColumn="0" w:firstRowLastColumn="0" w:lastRowFirstColumn="0" w:lastRowLastColumn="0"/>
          <w:trHeight w:val="382"/>
        </w:trPr>
        <w:tc>
          <w:tcPr>
            <w:tcW w:w="2093" w:type="dxa"/>
          </w:tcPr>
          <w:p w14:paraId="6977732B" w14:textId="77777777" w:rsidR="00FC49B7" w:rsidRPr="00E4791A" w:rsidRDefault="00FC49B7" w:rsidP="005033B0">
            <w:pPr>
              <w:jc w:val="left"/>
              <w:rPr>
                <w:rFonts w:asciiTheme="minorHAnsi" w:hAnsiTheme="minorHAnsi" w:cstheme="minorHAnsi"/>
                <w:sz w:val="18"/>
                <w:szCs w:val="18"/>
              </w:rPr>
            </w:pPr>
            <w:r w:rsidRPr="00E4791A">
              <w:rPr>
                <w:rFonts w:asciiTheme="minorHAnsi" w:hAnsiTheme="minorHAnsi" w:cstheme="minorHAnsi"/>
                <w:sz w:val="18"/>
                <w:szCs w:val="18"/>
              </w:rPr>
              <w:t>CILJ</w:t>
            </w:r>
          </w:p>
        </w:tc>
        <w:tc>
          <w:tcPr>
            <w:tcW w:w="3544" w:type="dxa"/>
          </w:tcPr>
          <w:p w14:paraId="268A32FB" w14:textId="77777777" w:rsidR="00FC49B7" w:rsidRPr="00E4791A" w:rsidRDefault="00FC49B7" w:rsidP="005033B0">
            <w:pPr>
              <w:jc w:val="left"/>
              <w:rPr>
                <w:rFonts w:asciiTheme="minorHAnsi" w:hAnsiTheme="minorHAnsi" w:cstheme="minorHAnsi"/>
                <w:sz w:val="18"/>
                <w:szCs w:val="18"/>
              </w:rPr>
            </w:pPr>
            <w:r w:rsidRPr="00E4791A">
              <w:rPr>
                <w:rFonts w:asciiTheme="minorHAnsi" w:hAnsiTheme="minorHAnsi" w:cstheme="minorHAnsi"/>
                <w:sz w:val="18"/>
                <w:szCs w:val="18"/>
              </w:rPr>
              <w:t>PRIORITET</w:t>
            </w:r>
          </w:p>
        </w:tc>
        <w:tc>
          <w:tcPr>
            <w:tcW w:w="9639" w:type="dxa"/>
          </w:tcPr>
          <w:p w14:paraId="1ED2926A" w14:textId="77777777" w:rsidR="00FC49B7" w:rsidRPr="00E4791A" w:rsidRDefault="00FC49B7" w:rsidP="005033B0">
            <w:pPr>
              <w:jc w:val="left"/>
              <w:rPr>
                <w:rFonts w:asciiTheme="minorHAnsi" w:hAnsiTheme="minorHAnsi" w:cstheme="minorHAnsi"/>
                <w:sz w:val="18"/>
                <w:szCs w:val="18"/>
              </w:rPr>
            </w:pPr>
            <w:r w:rsidRPr="00E4791A">
              <w:rPr>
                <w:rFonts w:asciiTheme="minorHAnsi" w:hAnsiTheme="minorHAnsi" w:cstheme="minorHAnsi"/>
                <w:sz w:val="18"/>
                <w:szCs w:val="18"/>
              </w:rPr>
              <w:t>RAZVOJ OKOLIŠA BEZ PROVEDBE RS</w:t>
            </w:r>
          </w:p>
        </w:tc>
      </w:tr>
      <w:tr w:rsidR="00FC49B7" w:rsidRPr="00E4791A" w14:paraId="66CA78CD" w14:textId="77777777" w:rsidTr="005033B0">
        <w:trPr>
          <w:cnfStyle w:val="000000100000" w:firstRow="0" w:lastRow="0" w:firstColumn="0" w:lastColumn="0" w:oddVBand="0" w:evenVBand="0" w:oddHBand="1" w:evenHBand="0" w:firstRowFirstColumn="0" w:firstRowLastColumn="0" w:lastRowFirstColumn="0" w:lastRowLastColumn="0"/>
          <w:trHeight w:val="545"/>
        </w:trPr>
        <w:tc>
          <w:tcPr>
            <w:tcW w:w="2093" w:type="dxa"/>
            <w:vMerge w:val="restart"/>
          </w:tcPr>
          <w:p w14:paraId="4BEDBFE8" w14:textId="77777777" w:rsidR="00FC49B7" w:rsidRPr="00E4791A" w:rsidRDefault="00FC49B7" w:rsidP="005033B0">
            <w:pPr>
              <w:spacing w:after="0"/>
              <w:jc w:val="left"/>
              <w:rPr>
                <w:rFonts w:cs="Calibri"/>
                <w:sz w:val="18"/>
                <w:szCs w:val="18"/>
              </w:rPr>
            </w:pPr>
            <w:r w:rsidRPr="00E4791A">
              <w:rPr>
                <w:rFonts w:cs="Calibri"/>
                <w:sz w:val="18"/>
                <w:szCs w:val="18"/>
              </w:rPr>
              <w:t>1. KONKURENTNO GOSPODARSTVO</w:t>
            </w:r>
          </w:p>
        </w:tc>
        <w:tc>
          <w:tcPr>
            <w:tcW w:w="3544" w:type="dxa"/>
          </w:tcPr>
          <w:p w14:paraId="7AE7F92D" w14:textId="77777777" w:rsidR="00FC49B7" w:rsidRPr="00E4791A" w:rsidRDefault="00FC49B7" w:rsidP="005033B0">
            <w:pPr>
              <w:spacing w:after="0"/>
              <w:jc w:val="left"/>
              <w:rPr>
                <w:sz w:val="18"/>
                <w:szCs w:val="18"/>
              </w:rPr>
            </w:pPr>
            <w:r w:rsidRPr="00E4791A">
              <w:rPr>
                <w:bCs/>
                <w:sz w:val="18"/>
                <w:szCs w:val="18"/>
              </w:rPr>
              <w:t>1.1.</w:t>
            </w:r>
            <w:r w:rsidRPr="00E4791A">
              <w:rPr>
                <w:sz w:val="18"/>
                <w:szCs w:val="18"/>
              </w:rPr>
              <w:t xml:space="preserve"> </w:t>
            </w:r>
            <w:r w:rsidRPr="00E4791A">
              <w:rPr>
                <w:bCs/>
                <w:sz w:val="18"/>
                <w:szCs w:val="18"/>
              </w:rPr>
              <w:t>Razvoj poticajnog poduzetničkog okruženja</w:t>
            </w:r>
          </w:p>
        </w:tc>
        <w:tc>
          <w:tcPr>
            <w:tcW w:w="9639" w:type="dxa"/>
          </w:tcPr>
          <w:p w14:paraId="304F21A5" w14:textId="77777777" w:rsidR="00FC49B7" w:rsidRPr="00E4791A" w:rsidRDefault="00FC49B7" w:rsidP="005033B0">
            <w:pPr>
              <w:spacing w:after="0" w:line="240" w:lineRule="auto"/>
              <w:jc w:val="left"/>
              <w:rPr>
                <w:sz w:val="18"/>
                <w:szCs w:val="18"/>
              </w:rPr>
            </w:pPr>
            <w:r w:rsidRPr="00E4791A">
              <w:rPr>
                <w:sz w:val="18"/>
                <w:szCs w:val="18"/>
              </w:rPr>
              <w:t>Bez provođenja ovih aktivnosti ne bi došlo do daljnjeg razvoja poduzetničke infrastrukture, stvaranja povoljne klime za poduzetništvo, povećane dostupnosti financijskih sredstava, te razvoja poduzetničkih vještina odnosno do pozitivnih utjecaja na poduzetništvo i kvalitetu života stanovništva.</w:t>
            </w:r>
          </w:p>
        </w:tc>
      </w:tr>
      <w:tr w:rsidR="00FC49B7" w:rsidRPr="00E4791A" w14:paraId="7FE7CF66" w14:textId="77777777" w:rsidTr="005033B0">
        <w:trPr>
          <w:cnfStyle w:val="000000010000" w:firstRow="0" w:lastRow="0" w:firstColumn="0" w:lastColumn="0" w:oddVBand="0" w:evenVBand="0" w:oddHBand="0" w:evenHBand="1" w:firstRowFirstColumn="0" w:firstRowLastColumn="0" w:lastRowFirstColumn="0" w:lastRowLastColumn="0"/>
        </w:trPr>
        <w:tc>
          <w:tcPr>
            <w:tcW w:w="2093" w:type="dxa"/>
            <w:vMerge/>
          </w:tcPr>
          <w:p w14:paraId="008943B7" w14:textId="77777777" w:rsidR="00FC49B7" w:rsidRPr="00E4791A" w:rsidRDefault="00FC49B7" w:rsidP="005033B0">
            <w:pPr>
              <w:spacing w:after="0"/>
              <w:jc w:val="left"/>
              <w:rPr>
                <w:sz w:val="18"/>
                <w:szCs w:val="18"/>
              </w:rPr>
            </w:pPr>
          </w:p>
        </w:tc>
        <w:tc>
          <w:tcPr>
            <w:tcW w:w="3544" w:type="dxa"/>
            <w:shd w:val="clear" w:color="auto" w:fill="auto"/>
          </w:tcPr>
          <w:p w14:paraId="2CF784E5" w14:textId="77777777" w:rsidR="00FC49B7" w:rsidRPr="00E4791A" w:rsidRDefault="00FC49B7" w:rsidP="005033B0">
            <w:pPr>
              <w:spacing w:after="0"/>
              <w:jc w:val="left"/>
              <w:rPr>
                <w:sz w:val="18"/>
                <w:szCs w:val="18"/>
              </w:rPr>
            </w:pPr>
            <w:r w:rsidRPr="00E4791A">
              <w:rPr>
                <w:bCs/>
                <w:sz w:val="18"/>
                <w:szCs w:val="18"/>
              </w:rPr>
              <w:t>1.2. Razvoj gospodarstva temeljenog na znanju, inovacijama i kvaliteti ponude roba i usluga</w:t>
            </w:r>
          </w:p>
        </w:tc>
        <w:tc>
          <w:tcPr>
            <w:tcW w:w="9639" w:type="dxa"/>
            <w:shd w:val="clear" w:color="auto" w:fill="auto"/>
          </w:tcPr>
          <w:p w14:paraId="2EB20EA0" w14:textId="77777777" w:rsidR="00FC49B7" w:rsidRPr="00E4791A" w:rsidRDefault="00FC49B7" w:rsidP="005033B0">
            <w:pPr>
              <w:spacing w:after="0" w:line="240" w:lineRule="auto"/>
              <w:jc w:val="left"/>
              <w:rPr>
                <w:sz w:val="18"/>
                <w:szCs w:val="18"/>
              </w:rPr>
            </w:pPr>
            <w:r w:rsidRPr="00E4791A">
              <w:rPr>
                <w:sz w:val="18"/>
                <w:szCs w:val="18"/>
              </w:rPr>
              <w:t>Provođenje aktivnosti uključuje poboljšanja u sektoru turizma, kao što su povećanje broja posjetitelja turističkih i kulturnih te povećanje turističkih kapaciteta. Neprovođenjem ovih aktivnosti ne bi došlo do pozitivnih utjecaja na turističku djelatnost i poduzetništvo te kvalitetu života stanovništva.</w:t>
            </w:r>
          </w:p>
        </w:tc>
      </w:tr>
      <w:tr w:rsidR="00FC49B7" w:rsidRPr="00E4791A" w14:paraId="47988ADB" w14:textId="77777777" w:rsidTr="005033B0">
        <w:trPr>
          <w:cnfStyle w:val="000000100000" w:firstRow="0" w:lastRow="0" w:firstColumn="0" w:lastColumn="0" w:oddVBand="0" w:evenVBand="0" w:oddHBand="1" w:evenHBand="0" w:firstRowFirstColumn="0" w:firstRowLastColumn="0" w:lastRowFirstColumn="0" w:lastRowLastColumn="0"/>
        </w:trPr>
        <w:tc>
          <w:tcPr>
            <w:tcW w:w="2093" w:type="dxa"/>
            <w:vMerge/>
          </w:tcPr>
          <w:p w14:paraId="7B0C783F" w14:textId="77777777" w:rsidR="00FC49B7" w:rsidRPr="00E4791A" w:rsidRDefault="00FC49B7" w:rsidP="005033B0">
            <w:pPr>
              <w:spacing w:after="0"/>
              <w:jc w:val="left"/>
              <w:rPr>
                <w:sz w:val="18"/>
                <w:szCs w:val="18"/>
              </w:rPr>
            </w:pPr>
          </w:p>
        </w:tc>
        <w:tc>
          <w:tcPr>
            <w:tcW w:w="3544" w:type="dxa"/>
            <w:shd w:val="clear" w:color="auto" w:fill="auto"/>
          </w:tcPr>
          <w:p w14:paraId="286DF89B" w14:textId="77777777" w:rsidR="00FC49B7" w:rsidRPr="00E4791A" w:rsidRDefault="00FC49B7" w:rsidP="005033B0">
            <w:pPr>
              <w:spacing w:after="0"/>
              <w:jc w:val="left"/>
              <w:rPr>
                <w:sz w:val="18"/>
                <w:szCs w:val="18"/>
              </w:rPr>
            </w:pPr>
            <w:r w:rsidRPr="00E4791A">
              <w:rPr>
                <w:sz w:val="18"/>
                <w:szCs w:val="18"/>
              </w:rPr>
              <w:t xml:space="preserve">1.3. </w:t>
            </w:r>
            <w:r w:rsidRPr="00E4791A">
              <w:rPr>
                <w:bCs/>
                <w:sz w:val="18"/>
                <w:szCs w:val="18"/>
              </w:rPr>
              <w:t>Održivi razvoj poljoprivrede i šumarstva</w:t>
            </w:r>
          </w:p>
        </w:tc>
        <w:tc>
          <w:tcPr>
            <w:tcW w:w="9639" w:type="dxa"/>
            <w:shd w:val="clear" w:color="auto" w:fill="auto"/>
          </w:tcPr>
          <w:p w14:paraId="1DE7258E" w14:textId="77777777" w:rsidR="00FC49B7" w:rsidRPr="00E4791A" w:rsidRDefault="00FC49B7" w:rsidP="005033B0">
            <w:pPr>
              <w:spacing w:after="0" w:line="240" w:lineRule="auto"/>
              <w:jc w:val="left"/>
              <w:rPr>
                <w:sz w:val="18"/>
                <w:szCs w:val="18"/>
              </w:rPr>
            </w:pPr>
            <w:r w:rsidRPr="00E4791A">
              <w:rPr>
                <w:sz w:val="18"/>
                <w:szCs w:val="18"/>
              </w:rPr>
              <w:t>Bez provođenja aktivnosti ne bi došlo do unapređenja u segmentu edukacije i obrazovanja u poljoprivredi i šumarstvu te</w:t>
            </w:r>
            <w:r w:rsidRPr="00E4791A">
              <w:rPr>
                <w:bCs/>
                <w:sz w:val="18"/>
                <w:szCs w:val="18"/>
              </w:rPr>
              <w:t xml:space="preserve"> poboljšanja pomoću dodjele potpora u svrhu razvoja konkurentne poljoprivrede i šumarstva. </w:t>
            </w:r>
            <w:r w:rsidRPr="00E4791A">
              <w:rPr>
                <w:sz w:val="18"/>
                <w:szCs w:val="18"/>
              </w:rPr>
              <w:t>Neprovođenjem ovih aktivnosti ne bi došlo do pozitivnih utjecaja na djelatnosti poljoprivrede i šumarstva posebno segmenta privatnih šuma te na međusektorsko povezivanje.</w:t>
            </w:r>
          </w:p>
        </w:tc>
      </w:tr>
      <w:tr w:rsidR="00FC49B7" w:rsidRPr="00E4791A" w14:paraId="1578BC6C" w14:textId="77777777" w:rsidTr="005033B0">
        <w:trPr>
          <w:cnfStyle w:val="000000010000" w:firstRow="0" w:lastRow="0" w:firstColumn="0" w:lastColumn="0" w:oddVBand="0" w:evenVBand="0" w:oddHBand="0" w:evenHBand="1" w:firstRowFirstColumn="0" w:firstRowLastColumn="0" w:lastRowFirstColumn="0" w:lastRowLastColumn="0"/>
        </w:trPr>
        <w:tc>
          <w:tcPr>
            <w:tcW w:w="2093" w:type="dxa"/>
            <w:vMerge w:val="restart"/>
            <w:shd w:val="clear" w:color="auto" w:fill="D6E6DB"/>
          </w:tcPr>
          <w:p w14:paraId="4213DE55" w14:textId="77777777" w:rsidR="00FC49B7" w:rsidRPr="00E4791A" w:rsidRDefault="00FC49B7" w:rsidP="005033B0">
            <w:pPr>
              <w:spacing w:after="0"/>
              <w:jc w:val="left"/>
              <w:rPr>
                <w:sz w:val="18"/>
                <w:szCs w:val="18"/>
              </w:rPr>
            </w:pPr>
            <w:r w:rsidRPr="00E4791A">
              <w:rPr>
                <w:bCs/>
                <w:sz w:val="18"/>
                <w:szCs w:val="18"/>
              </w:rPr>
              <w:t>2. RAZVOJ LJUDSKIH POTENCIJALA</w:t>
            </w:r>
          </w:p>
        </w:tc>
        <w:tc>
          <w:tcPr>
            <w:tcW w:w="3544" w:type="dxa"/>
            <w:shd w:val="clear" w:color="auto" w:fill="D6E6DB"/>
          </w:tcPr>
          <w:p w14:paraId="0F453681" w14:textId="77777777" w:rsidR="00FC49B7" w:rsidRPr="00E4791A" w:rsidRDefault="00FC49B7" w:rsidP="005033B0">
            <w:pPr>
              <w:spacing w:after="0"/>
              <w:jc w:val="left"/>
              <w:rPr>
                <w:sz w:val="18"/>
                <w:szCs w:val="18"/>
              </w:rPr>
            </w:pPr>
            <w:r w:rsidRPr="00E4791A">
              <w:rPr>
                <w:sz w:val="18"/>
                <w:szCs w:val="18"/>
              </w:rPr>
              <w:t xml:space="preserve">2.1. </w:t>
            </w:r>
            <w:r w:rsidRPr="00E4791A">
              <w:rPr>
                <w:bCs/>
                <w:sz w:val="18"/>
                <w:szCs w:val="18"/>
              </w:rPr>
              <w:t>Zagreb – grad znanja i sveučilišni grad</w:t>
            </w:r>
          </w:p>
        </w:tc>
        <w:tc>
          <w:tcPr>
            <w:tcW w:w="9639" w:type="dxa"/>
            <w:shd w:val="clear" w:color="auto" w:fill="D6E6DB"/>
          </w:tcPr>
          <w:p w14:paraId="6D489B3F" w14:textId="77777777" w:rsidR="00FC49B7" w:rsidRPr="00E4791A" w:rsidRDefault="00FC49B7" w:rsidP="005033B0">
            <w:pPr>
              <w:spacing w:after="0" w:line="240" w:lineRule="auto"/>
              <w:jc w:val="left"/>
              <w:rPr>
                <w:sz w:val="18"/>
                <w:szCs w:val="18"/>
              </w:rPr>
            </w:pPr>
            <w:r w:rsidRPr="00E4791A">
              <w:rPr>
                <w:sz w:val="18"/>
                <w:szCs w:val="18"/>
              </w:rPr>
              <w:t>Aktivnosti su povezane s poboljšanjima u sektoru obrazovanja i znanosti. Neprovođenjem ovih aktivnosti ne bi došlo do pozitivnih utjecaja na aspekt dostupnosti usluga u obrazovanju i znanosti.</w:t>
            </w:r>
          </w:p>
        </w:tc>
      </w:tr>
      <w:tr w:rsidR="00FC49B7" w:rsidRPr="00E4791A" w14:paraId="2EC92966" w14:textId="77777777" w:rsidTr="005033B0">
        <w:trPr>
          <w:cnfStyle w:val="000000100000" w:firstRow="0" w:lastRow="0" w:firstColumn="0" w:lastColumn="0" w:oddVBand="0" w:evenVBand="0" w:oddHBand="1" w:evenHBand="0" w:firstRowFirstColumn="0" w:firstRowLastColumn="0" w:lastRowFirstColumn="0" w:lastRowLastColumn="0"/>
        </w:trPr>
        <w:tc>
          <w:tcPr>
            <w:tcW w:w="2093" w:type="dxa"/>
            <w:vMerge/>
            <w:shd w:val="clear" w:color="auto" w:fill="D6E6DB"/>
          </w:tcPr>
          <w:p w14:paraId="53E12A5D" w14:textId="77777777" w:rsidR="00FC49B7" w:rsidRPr="00E4791A" w:rsidRDefault="00FC49B7" w:rsidP="005033B0">
            <w:pPr>
              <w:spacing w:after="0"/>
              <w:jc w:val="left"/>
              <w:rPr>
                <w:sz w:val="18"/>
                <w:szCs w:val="18"/>
              </w:rPr>
            </w:pPr>
          </w:p>
        </w:tc>
        <w:tc>
          <w:tcPr>
            <w:tcW w:w="3544" w:type="dxa"/>
            <w:shd w:val="clear" w:color="auto" w:fill="D6E6DB"/>
          </w:tcPr>
          <w:p w14:paraId="0023154B" w14:textId="77777777" w:rsidR="00FC49B7" w:rsidRPr="00E4791A" w:rsidRDefault="00FC49B7" w:rsidP="005033B0">
            <w:pPr>
              <w:spacing w:after="0"/>
              <w:jc w:val="left"/>
              <w:rPr>
                <w:sz w:val="18"/>
                <w:szCs w:val="18"/>
              </w:rPr>
            </w:pPr>
            <w:r w:rsidRPr="00E4791A">
              <w:rPr>
                <w:sz w:val="18"/>
                <w:szCs w:val="18"/>
              </w:rPr>
              <w:t xml:space="preserve">2.2. </w:t>
            </w:r>
            <w:r w:rsidRPr="00E4791A">
              <w:rPr>
                <w:bCs/>
                <w:sz w:val="18"/>
                <w:szCs w:val="18"/>
              </w:rPr>
              <w:t>Razvoj i unapređivanje tržišta rada</w:t>
            </w:r>
          </w:p>
        </w:tc>
        <w:tc>
          <w:tcPr>
            <w:tcW w:w="9639" w:type="dxa"/>
            <w:shd w:val="clear" w:color="auto" w:fill="D6E6DB"/>
          </w:tcPr>
          <w:p w14:paraId="5CF49A1D" w14:textId="77777777" w:rsidR="00FC49B7" w:rsidRPr="00E4791A" w:rsidRDefault="00FC49B7" w:rsidP="005033B0">
            <w:pPr>
              <w:spacing w:after="0" w:line="240" w:lineRule="auto"/>
              <w:jc w:val="left"/>
              <w:rPr>
                <w:sz w:val="18"/>
                <w:szCs w:val="18"/>
              </w:rPr>
            </w:pPr>
            <w:r w:rsidRPr="00E4791A">
              <w:rPr>
                <w:sz w:val="18"/>
                <w:szCs w:val="18"/>
              </w:rPr>
              <w:t>Neprovođenjem ovih aktivnosti ne bi došlo do pozitivnih utjecaja na aspekt dostupnosti usluga obrazovanja i mogućnosti zapošljavanja te na kvalitetu života stanovništva. Također,</w:t>
            </w:r>
            <w:r w:rsidRPr="00E4791A">
              <w:rPr>
                <w:sz w:val="18"/>
                <w:szCs w:val="18"/>
                <w:lang w:eastAsia="hr-HR"/>
              </w:rPr>
              <w:t xml:space="preserve"> kao rezultat neprovođenja ovih aktivnosti moglo bi doći do povećanja udjela nezaposlenih stanovnika posebno starije dobi.</w:t>
            </w:r>
          </w:p>
        </w:tc>
      </w:tr>
      <w:tr w:rsidR="00FC49B7" w:rsidRPr="00E4791A" w14:paraId="318225CE" w14:textId="77777777" w:rsidTr="005033B0">
        <w:trPr>
          <w:cnfStyle w:val="000000010000" w:firstRow="0" w:lastRow="0" w:firstColumn="0" w:lastColumn="0" w:oddVBand="0" w:evenVBand="0" w:oddHBand="0" w:evenHBand="1" w:firstRowFirstColumn="0" w:firstRowLastColumn="0" w:lastRowFirstColumn="0" w:lastRowLastColumn="0"/>
        </w:trPr>
        <w:tc>
          <w:tcPr>
            <w:tcW w:w="2093" w:type="dxa"/>
            <w:vMerge w:val="restart"/>
            <w:shd w:val="clear" w:color="auto" w:fill="FFFFFF" w:themeFill="background1"/>
          </w:tcPr>
          <w:p w14:paraId="7645EE44" w14:textId="77777777" w:rsidR="00FC49B7" w:rsidRPr="00E4791A" w:rsidRDefault="00FC49B7" w:rsidP="005033B0">
            <w:pPr>
              <w:spacing w:after="0"/>
              <w:jc w:val="left"/>
              <w:rPr>
                <w:sz w:val="18"/>
                <w:szCs w:val="18"/>
              </w:rPr>
            </w:pPr>
            <w:r w:rsidRPr="00E4791A">
              <w:rPr>
                <w:sz w:val="18"/>
                <w:szCs w:val="18"/>
              </w:rPr>
              <w:t xml:space="preserve">3. </w:t>
            </w:r>
            <w:r w:rsidRPr="00E4791A">
              <w:rPr>
                <w:bCs/>
                <w:sz w:val="18"/>
                <w:szCs w:val="18"/>
              </w:rPr>
              <w:t>ZAŠTITA OKOLIŠA I ODRŽIVO GOSPODARENJE PRIRODNIM RESURSIMA I ENERGIJOM</w:t>
            </w:r>
          </w:p>
        </w:tc>
        <w:tc>
          <w:tcPr>
            <w:tcW w:w="3544" w:type="dxa"/>
            <w:shd w:val="clear" w:color="auto" w:fill="FFFFFF" w:themeFill="background1"/>
          </w:tcPr>
          <w:p w14:paraId="73D29A17" w14:textId="77777777" w:rsidR="00FC49B7" w:rsidRPr="00E4791A" w:rsidRDefault="00FC49B7" w:rsidP="005033B0">
            <w:pPr>
              <w:spacing w:after="0"/>
              <w:jc w:val="left"/>
              <w:rPr>
                <w:sz w:val="18"/>
                <w:szCs w:val="18"/>
              </w:rPr>
            </w:pPr>
            <w:r w:rsidRPr="00E4791A">
              <w:rPr>
                <w:sz w:val="18"/>
                <w:szCs w:val="18"/>
              </w:rPr>
              <w:t xml:space="preserve">3.1. </w:t>
            </w:r>
            <w:r w:rsidRPr="00E4791A">
              <w:rPr>
                <w:bCs/>
                <w:sz w:val="18"/>
                <w:szCs w:val="18"/>
              </w:rPr>
              <w:t>Zaštita prirode, očuvanje i unapređivanje kvalitete okoliša</w:t>
            </w:r>
          </w:p>
        </w:tc>
        <w:tc>
          <w:tcPr>
            <w:tcW w:w="9639" w:type="dxa"/>
            <w:shd w:val="clear" w:color="auto" w:fill="FFFFFF" w:themeFill="background1"/>
          </w:tcPr>
          <w:p w14:paraId="716E5A11" w14:textId="77777777" w:rsidR="00FC49B7" w:rsidRPr="00E4791A" w:rsidRDefault="00FC49B7" w:rsidP="005033B0">
            <w:pPr>
              <w:spacing w:after="0" w:line="240" w:lineRule="auto"/>
              <w:jc w:val="left"/>
              <w:rPr>
                <w:sz w:val="18"/>
                <w:szCs w:val="18"/>
              </w:rPr>
            </w:pPr>
            <w:r w:rsidRPr="00E4791A">
              <w:rPr>
                <w:bCs/>
                <w:sz w:val="18"/>
                <w:szCs w:val="18"/>
              </w:rPr>
              <w:t>Bez provođenja ovih aktivnosti ne bi došlo do unapređenja u cjelokupnom segmentu zaštite okoliša i prirode a posebno se to odnosi na uspostavu informacijskog sustava za praćenje okoliša i izvještavanje o stanju okoliša te zaštiti i održivom upravljanju zaštićenim područjima prirode</w:t>
            </w:r>
            <w:r w:rsidRPr="00E4791A">
              <w:rPr>
                <w:sz w:val="18"/>
                <w:szCs w:val="18"/>
              </w:rPr>
              <w:t xml:space="preserve">. Neprovođenjem ovih aktivnosti ne bi došlo do značajnih pozitivnih utjecaja na sve sastavnice okoliša te posljedično na zdravlje i kvalitetu života stanovništva. </w:t>
            </w:r>
          </w:p>
        </w:tc>
      </w:tr>
      <w:tr w:rsidR="00FC49B7" w:rsidRPr="00E4791A" w14:paraId="0C9AA211" w14:textId="77777777" w:rsidTr="005033B0">
        <w:trPr>
          <w:cnfStyle w:val="000000100000" w:firstRow="0" w:lastRow="0" w:firstColumn="0" w:lastColumn="0" w:oddVBand="0" w:evenVBand="0" w:oddHBand="1" w:evenHBand="0" w:firstRowFirstColumn="0" w:firstRowLastColumn="0" w:lastRowFirstColumn="0" w:lastRowLastColumn="0"/>
        </w:trPr>
        <w:tc>
          <w:tcPr>
            <w:tcW w:w="2093" w:type="dxa"/>
            <w:vMerge/>
            <w:shd w:val="clear" w:color="auto" w:fill="FFFFFF" w:themeFill="background1"/>
          </w:tcPr>
          <w:p w14:paraId="68F10B67" w14:textId="77777777" w:rsidR="00FC49B7" w:rsidRPr="00E4791A" w:rsidRDefault="00FC49B7" w:rsidP="005033B0">
            <w:pPr>
              <w:spacing w:after="0"/>
              <w:jc w:val="left"/>
              <w:rPr>
                <w:sz w:val="18"/>
                <w:szCs w:val="18"/>
              </w:rPr>
            </w:pPr>
          </w:p>
        </w:tc>
        <w:tc>
          <w:tcPr>
            <w:tcW w:w="3544" w:type="dxa"/>
            <w:shd w:val="clear" w:color="auto" w:fill="FFFFFF" w:themeFill="background1"/>
          </w:tcPr>
          <w:p w14:paraId="024F57C5" w14:textId="77777777" w:rsidR="00FC49B7" w:rsidRPr="00E4791A" w:rsidRDefault="00FC49B7" w:rsidP="005033B0">
            <w:pPr>
              <w:spacing w:after="0"/>
              <w:jc w:val="left"/>
              <w:rPr>
                <w:sz w:val="18"/>
                <w:szCs w:val="18"/>
              </w:rPr>
            </w:pPr>
            <w:r w:rsidRPr="00E4791A">
              <w:rPr>
                <w:sz w:val="18"/>
                <w:szCs w:val="18"/>
              </w:rPr>
              <w:t xml:space="preserve">3.2. </w:t>
            </w:r>
            <w:r w:rsidRPr="00E4791A">
              <w:rPr>
                <w:bCs/>
                <w:sz w:val="18"/>
                <w:szCs w:val="18"/>
              </w:rPr>
              <w:t>Održivo gospodarenje energijom</w:t>
            </w:r>
          </w:p>
        </w:tc>
        <w:tc>
          <w:tcPr>
            <w:tcW w:w="9639" w:type="dxa"/>
            <w:shd w:val="clear" w:color="auto" w:fill="FFFFFF" w:themeFill="background1"/>
          </w:tcPr>
          <w:p w14:paraId="38E6E2E1" w14:textId="77777777" w:rsidR="00FC49B7" w:rsidRPr="00E4791A" w:rsidRDefault="00FC49B7" w:rsidP="005033B0">
            <w:pPr>
              <w:spacing w:after="0" w:line="240" w:lineRule="auto"/>
              <w:jc w:val="left"/>
              <w:rPr>
                <w:sz w:val="18"/>
                <w:szCs w:val="18"/>
              </w:rPr>
            </w:pPr>
            <w:r w:rsidRPr="00E4791A">
              <w:rPr>
                <w:sz w:val="18"/>
                <w:szCs w:val="18"/>
              </w:rPr>
              <w:t xml:space="preserve">Bez </w:t>
            </w:r>
            <w:r w:rsidRPr="00E4791A">
              <w:rPr>
                <w:bCs/>
                <w:sz w:val="18"/>
                <w:szCs w:val="18"/>
              </w:rPr>
              <w:t xml:space="preserve">provođenja aktivnosti ne bi došlo do poticanja korištenja obnovljivih izvora energije, povećanja energetske učinkovitosti u proizvodnji energije, sektorima industrije, zgradarstva, prometa i javne rasvjete, unapređenja u uspostavi i upravljanju jedinstvenim energetskim informacijskim sustavom i komunikacijskom strategijom o energiji i klimi. </w:t>
            </w:r>
            <w:r w:rsidRPr="00E4791A">
              <w:rPr>
                <w:sz w:val="18"/>
                <w:szCs w:val="18"/>
              </w:rPr>
              <w:t>Neprovođenjem ovih aktivnosti ne bi došlo do pozitivnih utjecaja na kvalitetu života stanovništva, kvalitetu zraka te smanjenja rizika povezanih s klimatskim promjenama. Također, unapređenjima u javnom rasvjetnom sustavu doprinijet će se zaštiti od svjetlosnog onečišćenja.</w:t>
            </w:r>
          </w:p>
        </w:tc>
      </w:tr>
      <w:tr w:rsidR="00FC49B7" w:rsidRPr="00E4791A" w14:paraId="6CDC44E9" w14:textId="77777777" w:rsidTr="005033B0">
        <w:trPr>
          <w:cnfStyle w:val="000000010000" w:firstRow="0" w:lastRow="0" w:firstColumn="0" w:lastColumn="0" w:oddVBand="0" w:evenVBand="0" w:oddHBand="0" w:evenHBand="1" w:firstRowFirstColumn="0" w:firstRowLastColumn="0" w:lastRowFirstColumn="0" w:lastRowLastColumn="0"/>
        </w:trPr>
        <w:tc>
          <w:tcPr>
            <w:tcW w:w="2093" w:type="dxa"/>
            <w:vMerge w:val="restart"/>
            <w:shd w:val="clear" w:color="auto" w:fill="D6E6DB"/>
          </w:tcPr>
          <w:p w14:paraId="234825DE" w14:textId="77777777" w:rsidR="00FC49B7" w:rsidRPr="00E4791A" w:rsidRDefault="00FC49B7" w:rsidP="005033B0">
            <w:pPr>
              <w:spacing w:after="0"/>
              <w:jc w:val="left"/>
              <w:rPr>
                <w:sz w:val="18"/>
                <w:szCs w:val="18"/>
              </w:rPr>
            </w:pPr>
            <w:r w:rsidRPr="00E4791A">
              <w:rPr>
                <w:sz w:val="18"/>
                <w:szCs w:val="18"/>
              </w:rPr>
              <w:t xml:space="preserve">4. </w:t>
            </w:r>
            <w:r w:rsidRPr="00E4791A">
              <w:rPr>
                <w:bCs/>
                <w:sz w:val="18"/>
                <w:szCs w:val="18"/>
              </w:rPr>
              <w:t xml:space="preserve">UNAPREĐIVANJE PROSTORNIH KVALITETA </w:t>
            </w:r>
            <w:r w:rsidRPr="00E4791A">
              <w:rPr>
                <w:bCs/>
                <w:sz w:val="18"/>
                <w:szCs w:val="18"/>
              </w:rPr>
              <w:lastRenderedPageBreak/>
              <w:t>I FUNKCIJA GRADA</w:t>
            </w:r>
          </w:p>
        </w:tc>
        <w:tc>
          <w:tcPr>
            <w:tcW w:w="3544" w:type="dxa"/>
            <w:shd w:val="clear" w:color="auto" w:fill="D6E6DB"/>
          </w:tcPr>
          <w:p w14:paraId="21E17843" w14:textId="77777777" w:rsidR="00FC49B7" w:rsidRPr="00E4791A" w:rsidRDefault="00FC49B7" w:rsidP="005033B0">
            <w:pPr>
              <w:spacing w:after="0"/>
              <w:jc w:val="left"/>
              <w:rPr>
                <w:sz w:val="18"/>
                <w:szCs w:val="18"/>
              </w:rPr>
            </w:pPr>
            <w:r w:rsidRPr="00E4791A">
              <w:rPr>
                <w:sz w:val="18"/>
                <w:szCs w:val="18"/>
              </w:rPr>
              <w:lastRenderedPageBreak/>
              <w:t xml:space="preserve">4.1. </w:t>
            </w:r>
            <w:r w:rsidRPr="00E4791A">
              <w:rPr>
                <w:bCs/>
                <w:sz w:val="18"/>
                <w:szCs w:val="18"/>
              </w:rPr>
              <w:t>Održivo korištenje cjelokupnog prostora Grada</w:t>
            </w:r>
          </w:p>
        </w:tc>
        <w:tc>
          <w:tcPr>
            <w:tcW w:w="9639" w:type="dxa"/>
            <w:shd w:val="clear" w:color="auto" w:fill="D6E6DB"/>
          </w:tcPr>
          <w:p w14:paraId="61CF682C" w14:textId="77777777" w:rsidR="00FC49B7" w:rsidRPr="00E4791A" w:rsidRDefault="00FC49B7" w:rsidP="005033B0">
            <w:pPr>
              <w:spacing w:after="0" w:line="240" w:lineRule="auto"/>
              <w:jc w:val="left"/>
              <w:rPr>
                <w:sz w:val="18"/>
                <w:szCs w:val="18"/>
              </w:rPr>
            </w:pPr>
            <w:r w:rsidRPr="00E4791A">
              <w:rPr>
                <w:sz w:val="18"/>
                <w:szCs w:val="18"/>
              </w:rPr>
              <w:t>Bez provođenja aktivnosti ne bi došlo do razvoja cjelovitog pristupa u planiranju prostornog razvoja i modernizacije sustava zelene infrastrukture te do pozitivnih utjecaja na urbani prostor i kvalitetu života stanovništva.</w:t>
            </w:r>
          </w:p>
        </w:tc>
      </w:tr>
      <w:tr w:rsidR="00FC49B7" w:rsidRPr="00E4791A" w14:paraId="5C3FEB92" w14:textId="77777777" w:rsidTr="005033B0">
        <w:trPr>
          <w:cnfStyle w:val="000000100000" w:firstRow="0" w:lastRow="0" w:firstColumn="0" w:lastColumn="0" w:oddVBand="0" w:evenVBand="0" w:oddHBand="1" w:evenHBand="0" w:firstRowFirstColumn="0" w:firstRowLastColumn="0" w:lastRowFirstColumn="0" w:lastRowLastColumn="0"/>
        </w:trPr>
        <w:tc>
          <w:tcPr>
            <w:tcW w:w="2093" w:type="dxa"/>
            <w:vMerge/>
            <w:shd w:val="clear" w:color="auto" w:fill="D6E6DB"/>
          </w:tcPr>
          <w:p w14:paraId="594C922F" w14:textId="77777777" w:rsidR="00FC49B7" w:rsidRPr="00E4791A" w:rsidRDefault="00FC49B7" w:rsidP="005033B0">
            <w:pPr>
              <w:spacing w:after="0"/>
              <w:jc w:val="left"/>
              <w:rPr>
                <w:sz w:val="18"/>
                <w:szCs w:val="18"/>
              </w:rPr>
            </w:pPr>
          </w:p>
        </w:tc>
        <w:tc>
          <w:tcPr>
            <w:tcW w:w="3544" w:type="dxa"/>
            <w:shd w:val="clear" w:color="auto" w:fill="D6E6DB"/>
          </w:tcPr>
          <w:p w14:paraId="6990F25C" w14:textId="77777777" w:rsidR="00FC49B7" w:rsidRPr="00E4791A" w:rsidRDefault="00FC49B7" w:rsidP="005033B0">
            <w:pPr>
              <w:spacing w:after="0"/>
              <w:jc w:val="left"/>
              <w:rPr>
                <w:sz w:val="18"/>
                <w:szCs w:val="18"/>
              </w:rPr>
            </w:pPr>
            <w:r w:rsidRPr="00E4791A">
              <w:rPr>
                <w:sz w:val="18"/>
                <w:szCs w:val="18"/>
              </w:rPr>
              <w:t xml:space="preserve">4.2. </w:t>
            </w:r>
            <w:r w:rsidRPr="00E4791A">
              <w:rPr>
                <w:bCs/>
                <w:sz w:val="18"/>
                <w:szCs w:val="18"/>
              </w:rPr>
              <w:t>Unapređivanje naseljenih dijelova Grada</w:t>
            </w:r>
          </w:p>
        </w:tc>
        <w:tc>
          <w:tcPr>
            <w:tcW w:w="9639" w:type="dxa"/>
            <w:shd w:val="clear" w:color="auto" w:fill="D6E6DB"/>
          </w:tcPr>
          <w:p w14:paraId="78AE92BA" w14:textId="77777777" w:rsidR="00FC49B7" w:rsidRPr="00E4791A" w:rsidRDefault="00FC49B7" w:rsidP="005033B0">
            <w:pPr>
              <w:spacing w:after="0" w:line="240" w:lineRule="auto"/>
              <w:jc w:val="left"/>
              <w:rPr>
                <w:sz w:val="18"/>
                <w:szCs w:val="18"/>
              </w:rPr>
            </w:pPr>
            <w:r w:rsidRPr="00E4791A">
              <w:rPr>
                <w:sz w:val="18"/>
                <w:szCs w:val="18"/>
              </w:rPr>
              <w:t>Bez provođenja aktivnosti ne bi došlo do očuvanja, obnove i održivog korištenja kulturne baštine uključujući inventarizaciju i valorizaciju, očuvanja tradicionalnih obilježja i uređivanja naselja ruralnog i suburbanog karaktera i nekadašnjih seoskih naselja uklopljenih u Grad Zagreb, urbane sanacije i uređenja područja zahvaćenih nezakonitom gradnjom. Neprovođenjem ovih aktivnosti ne bi došlo do pozitivnih utjecaja na urbani prostor, kulturno – povijesnu baštinu te kvalitetu života stanovništva. Također, neprovođenjem aktivnosti poboljšanja u sektoru kulturno – povijesne baštine, ne bi došlo do pozitivnih pomaka u svijesti javnosti o važnosti i održivom korištenju kulturno - povijesne baštine.</w:t>
            </w:r>
          </w:p>
        </w:tc>
      </w:tr>
      <w:tr w:rsidR="00FC49B7" w:rsidRPr="00E4791A" w14:paraId="75B15467" w14:textId="77777777" w:rsidTr="005033B0">
        <w:trPr>
          <w:cnfStyle w:val="000000010000" w:firstRow="0" w:lastRow="0" w:firstColumn="0" w:lastColumn="0" w:oddVBand="0" w:evenVBand="0" w:oddHBand="0" w:evenHBand="1" w:firstRowFirstColumn="0" w:firstRowLastColumn="0" w:lastRowFirstColumn="0" w:lastRowLastColumn="0"/>
        </w:trPr>
        <w:tc>
          <w:tcPr>
            <w:tcW w:w="2093" w:type="dxa"/>
            <w:vMerge/>
            <w:shd w:val="clear" w:color="auto" w:fill="D6E6DB"/>
          </w:tcPr>
          <w:p w14:paraId="1B3D1F93" w14:textId="77777777" w:rsidR="00FC49B7" w:rsidRPr="00E4791A" w:rsidRDefault="00FC49B7" w:rsidP="005033B0">
            <w:pPr>
              <w:spacing w:after="0"/>
              <w:jc w:val="left"/>
              <w:rPr>
                <w:sz w:val="18"/>
                <w:szCs w:val="18"/>
              </w:rPr>
            </w:pPr>
          </w:p>
        </w:tc>
        <w:tc>
          <w:tcPr>
            <w:tcW w:w="3544" w:type="dxa"/>
            <w:shd w:val="clear" w:color="auto" w:fill="D6E6DB"/>
          </w:tcPr>
          <w:p w14:paraId="12F11496" w14:textId="77777777" w:rsidR="00FC49B7" w:rsidRPr="00E4791A" w:rsidRDefault="00FC49B7" w:rsidP="005033B0">
            <w:pPr>
              <w:spacing w:after="0"/>
              <w:jc w:val="left"/>
              <w:rPr>
                <w:sz w:val="18"/>
                <w:szCs w:val="18"/>
              </w:rPr>
            </w:pPr>
            <w:r w:rsidRPr="00E4791A">
              <w:rPr>
                <w:sz w:val="18"/>
                <w:szCs w:val="18"/>
              </w:rPr>
              <w:t xml:space="preserve">4.3. </w:t>
            </w:r>
            <w:r w:rsidRPr="00E4791A">
              <w:rPr>
                <w:bCs/>
                <w:sz w:val="18"/>
                <w:szCs w:val="18"/>
              </w:rPr>
              <w:t>Unapređivanje sustava „Gradskih projekata“</w:t>
            </w:r>
          </w:p>
        </w:tc>
        <w:tc>
          <w:tcPr>
            <w:tcW w:w="9639" w:type="dxa"/>
            <w:shd w:val="clear" w:color="auto" w:fill="D6E6DB"/>
          </w:tcPr>
          <w:p w14:paraId="45AF6B39" w14:textId="77777777" w:rsidR="00FC49B7" w:rsidRPr="00E4791A" w:rsidRDefault="00FC49B7" w:rsidP="005033B0">
            <w:pPr>
              <w:spacing w:after="0" w:line="240" w:lineRule="auto"/>
              <w:jc w:val="left"/>
              <w:rPr>
                <w:sz w:val="18"/>
                <w:szCs w:val="18"/>
              </w:rPr>
            </w:pPr>
            <w:r w:rsidRPr="00E4791A">
              <w:rPr>
                <w:sz w:val="18"/>
                <w:szCs w:val="18"/>
              </w:rPr>
              <w:t xml:space="preserve">Bez provođenja aktivnosti ne bi došlo do unapređenja javnog urbanog prostora te dostupnosti javnih sadržaja odnosno do pozitivnih utjecaja na urbani prostor te kvalitetu života stanovništva. </w:t>
            </w:r>
          </w:p>
        </w:tc>
      </w:tr>
      <w:tr w:rsidR="00FC49B7" w:rsidRPr="00E4791A" w14:paraId="1A676BC5" w14:textId="77777777" w:rsidTr="005033B0">
        <w:trPr>
          <w:cnfStyle w:val="000000100000" w:firstRow="0" w:lastRow="0" w:firstColumn="0" w:lastColumn="0" w:oddVBand="0" w:evenVBand="0" w:oddHBand="1" w:evenHBand="0" w:firstRowFirstColumn="0" w:firstRowLastColumn="0" w:lastRowFirstColumn="0" w:lastRowLastColumn="0"/>
        </w:trPr>
        <w:tc>
          <w:tcPr>
            <w:tcW w:w="2093" w:type="dxa"/>
            <w:vMerge/>
          </w:tcPr>
          <w:p w14:paraId="2EFFE66F" w14:textId="77777777" w:rsidR="00FC49B7" w:rsidRPr="00E4791A" w:rsidRDefault="00FC49B7" w:rsidP="005033B0">
            <w:pPr>
              <w:spacing w:after="0"/>
              <w:jc w:val="left"/>
              <w:rPr>
                <w:sz w:val="18"/>
                <w:szCs w:val="18"/>
              </w:rPr>
            </w:pPr>
          </w:p>
        </w:tc>
        <w:tc>
          <w:tcPr>
            <w:tcW w:w="3544" w:type="dxa"/>
            <w:shd w:val="clear" w:color="auto" w:fill="D6E6DB"/>
          </w:tcPr>
          <w:p w14:paraId="2A380346" w14:textId="77777777" w:rsidR="00FC49B7" w:rsidRPr="00E4791A" w:rsidRDefault="00FC49B7" w:rsidP="005033B0">
            <w:pPr>
              <w:spacing w:after="0"/>
              <w:jc w:val="left"/>
              <w:rPr>
                <w:sz w:val="18"/>
                <w:szCs w:val="18"/>
              </w:rPr>
            </w:pPr>
            <w:r w:rsidRPr="00E4791A">
              <w:rPr>
                <w:sz w:val="18"/>
                <w:szCs w:val="18"/>
              </w:rPr>
              <w:t xml:space="preserve">4.4. </w:t>
            </w:r>
            <w:r w:rsidRPr="00E4791A">
              <w:rPr>
                <w:bCs/>
                <w:sz w:val="18"/>
                <w:szCs w:val="18"/>
              </w:rPr>
              <w:t>Unapređivanje prometnih sustava</w:t>
            </w:r>
          </w:p>
        </w:tc>
        <w:tc>
          <w:tcPr>
            <w:tcW w:w="9639" w:type="dxa"/>
            <w:shd w:val="clear" w:color="auto" w:fill="D6E6DB"/>
          </w:tcPr>
          <w:p w14:paraId="41E24AD4" w14:textId="77777777" w:rsidR="00FC49B7" w:rsidRPr="00E4791A" w:rsidRDefault="00FC49B7" w:rsidP="005033B0">
            <w:pPr>
              <w:spacing w:after="0" w:line="240" w:lineRule="auto"/>
              <w:jc w:val="left"/>
              <w:rPr>
                <w:sz w:val="18"/>
                <w:szCs w:val="18"/>
              </w:rPr>
            </w:pPr>
            <w:r w:rsidRPr="00E4791A">
              <w:rPr>
                <w:sz w:val="18"/>
                <w:szCs w:val="18"/>
              </w:rPr>
              <w:t xml:space="preserve">Bez provođenja aktivnosti ne bi došlo do poboljšanja u cestovnom, javnom gradskom i ostalim vidovima prometa (biciklistički, u mirovanju, pješački), te do unapređenja u sustavu sigurnosti sudionika u prometu i posljedično do pozitivnih utjecaja na prometnu infrastrukturu te kvalitetu života stanovništva. </w:t>
            </w:r>
          </w:p>
          <w:p w14:paraId="215D7BE9" w14:textId="77777777" w:rsidR="00FC49B7" w:rsidRPr="00E4791A" w:rsidRDefault="00FC49B7" w:rsidP="005033B0">
            <w:pPr>
              <w:spacing w:before="0" w:after="0" w:line="240" w:lineRule="auto"/>
              <w:jc w:val="left"/>
              <w:rPr>
                <w:sz w:val="18"/>
                <w:szCs w:val="18"/>
              </w:rPr>
            </w:pPr>
            <w:r w:rsidRPr="00E4791A">
              <w:rPr>
                <w:bCs/>
                <w:sz w:val="18"/>
                <w:szCs w:val="18"/>
              </w:rPr>
              <w:t>Neprovođenjem aktivnosti</w:t>
            </w:r>
            <w:r w:rsidRPr="00E4791A">
              <w:rPr>
                <w:sz w:val="18"/>
                <w:szCs w:val="18"/>
              </w:rPr>
              <w:t xml:space="preserve"> kao što je izgradnja prometne infrastrukture u ruralnom području te posljedično intenziviranjem prometa, ne bi došlo do mogućih ugroza okoliša (tlo, vode, zrak, bioraznolikost, razina buke).</w:t>
            </w:r>
          </w:p>
        </w:tc>
      </w:tr>
      <w:tr w:rsidR="00FC49B7" w:rsidRPr="00E4791A" w14:paraId="21140371" w14:textId="77777777" w:rsidTr="005033B0">
        <w:trPr>
          <w:cnfStyle w:val="000000010000" w:firstRow="0" w:lastRow="0" w:firstColumn="0" w:lastColumn="0" w:oddVBand="0" w:evenVBand="0" w:oddHBand="0" w:evenHBand="1" w:firstRowFirstColumn="0" w:firstRowLastColumn="0" w:lastRowFirstColumn="0" w:lastRowLastColumn="0"/>
        </w:trPr>
        <w:tc>
          <w:tcPr>
            <w:tcW w:w="2093" w:type="dxa"/>
            <w:vMerge/>
          </w:tcPr>
          <w:p w14:paraId="0C9E1B0B" w14:textId="77777777" w:rsidR="00FC49B7" w:rsidRPr="00E4791A" w:rsidRDefault="00FC49B7" w:rsidP="005033B0">
            <w:pPr>
              <w:spacing w:after="0"/>
              <w:jc w:val="left"/>
              <w:rPr>
                <w:sz w:val="18"/>
                <w:szCs w:val="18"/>
              </w:rPr>
            </w:pPr>
          </w:p>
        </w:tc>
        <w:tc>
          <w:tcPr>
            <w:tcW w:w="3544" w:type="dxa"/>
            <w:shd w:val="clear" w:color="auto" w:fill="D6E6DB"/>
          </w:tcPr>
          <w:p w14:paraId="28802A7F" w14:textId="77777777" w:rsidR="00FC49B7" w:rsidRPr="00E4791A" w:rsidRDefault="00FC49B7" w:rsidP="005033B0">
            <w:pPr>
              <w:spacing w:after="0"/>
              <w:jc w:val="left"/>
              <w:rPr>
                <w:sz w:val="18"/>
                <w:szCs w:val="18"/>
              </w:rPr>
            </w:pPr>
            <w:r w:rsidRPr="00E4791A">
              <w:rPr>
                <w:sz w:val="18"/>
                <w:szCs w:val="18"/>
              </w:rPr>
              <w:t xml:space="preserve">4.5. </w:t>
            </w:r>
            <w:r w:rsidRPr="00E4791A">
              <w:rPr>
                <w:bCs/>
                <w:sz w:val="18"/>
                <w:szCs w:val="18"/>
              </w:rPr>
              <w:t>Unapređivanje infrastrukturnih sustava</w:t>
            </w:r>
          </w:p>
        </w:tc>
        <w:tc>
          <w:tcPr>
            <w:tcW w:w="9639" w:type="dxa"/>
            <w:shd w:val="clear" w:color="auto" w:fill="D6E6DB"/>
          </w:tcPr>
          <w:p w14:paraId="57EB1823" w14:textId="77777777" w:rsidR="00FC49B7" w:rsidRPr="00E4791A" w:rsidRDefault="00FC49B7" w:rsidP="005033B0">
            <w:pPr>
              <w:spacing w:after="0" w:line="240" w:lineRule="auto"/>
              <w:jc w:val="left"/>
              <w:rPr>
                <w:sz w:val="18"/>
                <w:szCs w:val="18"/>
              </w:rPr>
            </w:pPr>
            <w:r w:rsidRPr="00E4791A">
              <w:rPr>
                <w:sz w:val="18"/>
                <w:szCs w:val="18"/>
              </w:rPr>
              <w:t xml:space="preserve">Bez provođenja aktivnosti ne bi došlo do unapređenja komunalnih infrastrukturnih sustava i pozitivnih utjecaja na aspekt dostupnosti usluga javnih komunalnih usluga te time i na kvalitetu života stanovništva. </w:t>
            </w:r>
          </w:p>
          <w:p w14:paraId="7109D3EC" w14:textId="77777777" w:rsidR="00FC49B7" w:rsidRPr="00E4791A" w:rsidRDefault="00FC49B7" w:rsidP="005033B0">
            <w:pPr>
              <w:spacing w:before="0" w:after="0" w:line="240" w:lineRule="auto"/>
              <w:jc w:val="left"/>
              <w:rPr>
                <w:sz w:val="18"/>
                <w:szCs w:val="18"/>
              </w:rPr>
            </w:pPr>
            <w:r w:rsidRPr="00E4791A">
              <w:rPr>
                <w:bCs/>
                <w:sz w:val="18"/>
                <w:szCs w:val="18"/>
              </w:rPr>
              <w:t>Neprovođenjem aktivnosti</w:t>
            </w:r>
            <w:r w:rsidRPr="00E4791A">
              <w:rPr>
                <w:sz w:val="18"/>
                <w:szCs w:val="18"/>
              </w:rPr>
              <w:t xml:space="preserve"> kao što su izgradnja i rekonstrukcija komunalne infrastrukture, ne bi došlo do mogućih pritisaka na okoliš (tlo, zrak, vode, razine buke), no kako se radi o manjem opsegu navedenih pojedinačnih aktivnosti, ne očekuje se značajan utjecaj. </w:t>
            </w:r>
          </w:p>
        </w:tc>
      </w:tr>
      <w:tr w:rsidR="00FC49B7" w:rsidRPr="00E4791A" w14:paraId="5A48646E" w14:textId="77777777" w:rsidTr="005033B0">
        <w:trPr>
          <w:cnfStyle w:val="000000100000" w:firstRow="0" w:lastRow="0" w:firstColumn="0" w:lastColumn="0" w:oddVBand="0" w:evenVBand="0" w:oddHBand="1" w:evenHBand="0" w:firstRowFirstColumn="0" w:firstRowLastColumn="0" w:lastRowFirstColumn="0" w:lastRowLastColumn="0"/>
        </w:trPr>
        <w:tc>
          <w:tcPr>
            <w:tcW w:w="2093" w:type="dxa"/>
            <w:vMerge/>
          </w:tcPr>
          <w:p w14:paraId="17D4BF86" w14:textId="77777777" w:rsidR="00FC49B7" w:rsidRPr="00E4791A" w:rsidRDefault="00FC49B7" w:rsidP="005033B0">
            <w:pPr>
              <w:spacing w:after="0"/>
              <w:jc w:val="left"/>
              <w:rPr>
                <w:sz w:val="18"/>
                <w:szCs w:val="18"/>
              </w:rPr>
            </w:pPr>
          </w:p>
        </w:tc>
        <w:tc>
          <w:tcPr>
            <w:tcW w:w="3544" w:type="dxa"/>
            <w:shd w:val="clear" w:color="auto" w:fill="D6E6DB"/>
          </w:tcPr>
          <w:p w14:paraId="57C4375E" w14:textId="77777777" w:rsidR="00FC49B7" w:rsidRPr="00E4791A" w:rsidRDefault="00FC49B7" w:rsidP="005033B0">
            <w:pPr>
              <w:spacing w:after="0"/>
              <w:jc w:val="left"/>
              <w:rPr>
                <w:sz w:val="18"/>
                <w:szCs w:val="18"/>
              </w:rPr>
            </w:pPr>
            <w:r w:rsidRPr="00E4791A">
              <w:rPr>
                <w:sz w:val="18"/>
                <w:szCs w:val="18"/>
              </w:rPr>
              <w:t xml:space="preserve">4.6. </w:t>
            </w:r>
            <w:r w:rsidRPr="00E4791A">
              <w:rPr>
                <w:rFonts w:cs="Arial"/>
                <w:sz w:val="18"/>
                <w:szCs w:val="18"/>
              </w:rPr>
              <w:t>Unapređivanje regionalne prometne povezanosti</w:t>
            </w:r>
          </w:p>
        </w:tc>
        <w:tc>
          <w:tcPr>
            <w:tcW w:w="9639" w:type="dxa"/>
            <w:shd w:val="clear" w:color="auto" w:fill="D6E6DB"/>
          </w:tcPr>
          <w:p w14:paraId="1D8CFA20" w14:textId="77777777" w:rsidR="00FC49B7" w:rsidRPr="00E4791A" w:rsidRDefault="00FC49B7" w:rsidP="005033B0">
            <w:pPr>
              <w:spacing w:after="0" w:line="240" w:lineRule="auto"/>
              <w:jc w:val="left"/>
              <w:rPr>
                <w:bCs/>
                <w:sz w:val="18"/>
                <w:szCs w:val="18"/>
              </w:rPr>
            </w:pPr>
            <w:r w:rsidRPr="00E4791A">
              <w:rPr>
                <w:sz w:val="18"/>
                <w:szCs w:val="18"/>
              </w:rPr>
              <w:t>Bez provođenja aktivnosti ne bi došlo do unapređenja u okviru integriranog javnog prijevoza te m</w:t>
            </w:r>
            <w:r w:rsidRPr="00E4791A">
              <w:rPr>
                <w:bCs/>
                <w:sz w:val="18"/>
                <w:szCs w:val="18"/>
              </w:rPr>
              <w:t xml:space="preserve">odernizacije željezničkog prigradsko-gradskog prometa. </w:t>
            </w:r>
          </w:p>
          <w:p w14:paraId="44646375" w14:textId="77777777" w:rsidR="00FC49B7" w:rsidRPr="00E4791A" w:rsidRDefault="00FC49B7" w:rsidP="005033B0">
            <w:pPr>
              <w:spacing w:before="0" w:after="0" w:line="240" w:lineRule="auto"/>
              <w:jc w:val="left"/>
              <w:rPr>
                <w:sz w:val="18"/>
                <w:szCs w:val="18"/>
              </w:rPr>
            </w:pPr>
            <w:r w:rsidRPr="00E4791A">
              <w:rPr>
                <w:bCs/>
                <w:sz w:val="18"/>
                <w:szCs w:val="18"/>
              </w:rPr>
              <w:t>Neprovođenjem aktivnosti</w:t>
            </w:r>
            <w:r w:rsidRPr="00E4791A">
              <w:rPr>
                <w:sz w:val="18"/>
                <w:szCs w:val="18"/>
              </w:rPr>
              <w:t xml:space="preserve"> kao što je izgradnja novih stajališta, ne bi došlo do mogućih pritisaka na okoliš (tlo, vode, zrak, razine buke), no kako se radi o malom opsegu navedene aktivnosti, ne očekuje se značajan utjecaj.</w:t>
            </w:r>
          </w:p>
        </w:tc>
      </w:tr>
      <w:tr w:rsidR="00FC49B7" w:rsidRPr="00E4791A" w14:paraId="5D542A27" w14:textId="77777777" w:rsidTr="005033B0">
        <w:trPr>
          <w:cnfStyle w:val="000000010000" w:firstRow="0" w:lastRow="0" w:firstColumn="0" w:lastColumn="0" w:oddVBand="0" w:evenVBand="0" w:oddHBand="0" w:evenHBand="1" w:firstRowFirstColumn="0" w:firstRowLastColumn="0" w:lastRowFirstColumn="0" w:lastRowLastColumn="0"/>
        </w:trPr>
        <w:tc>
          <w:tcPr>
            <w:tcW w:w="2093" w:type="dxa"/>
            <w:vMerge w:val="restart"/>
            <w:shd w:val="clear" w:color="auto" w:fill="FFFFFF" w:themeFill="background1"/>
          </w:tcPr>
          <w:p w14:paraId="2641C381" w14:textId="77777777" w:rsidR="00FC49B7" w:rsidRPr="00E4791A" w:rsidRDefault="00FC49B7" w:rsidP="005033B0">
            <w:pPr>
              <w:spacing w:after="0"/>
              <w:jc w:val="left"/>
              <w:rPr>
                <w:sz w:val="18"/>
                <w:szCs w:val="18"/>
              </w:rPr>
            </w:pPr>
            <w:r w:rsidRPr="00E4791A">
              <w:rPr>
                <w:sz w:val="18"/>
                <w:szCs w:val="18"/>
              </w:rPr>
              <w:t>5</w:t>
            </w:r>
            <w:r w:rsidRPr="00E4791A">
              <w:rPr>
                <w:bCs/>
                <w:sz w:val="18"/>
                <w:szCs w:val="18"/>
              </w:rPr>
              <w:t>. UNAPREĐIVANJE KVALITETE ŽIVLJENJA</w:t>
            </w:r>
          </w:p>
        </w:tc>
        <w:tc>
          <w:tcPr>
            <w:tcW w:w="3544" w:type="dxa"/>
            <w:shd w:val="clear" w:color="auto" w:fill="FFFFFF" w:themeFill="background1"/>
          </w:tcPr>
          <w:p w14:paraId="43F5E2C9" w14:textId="77777777" w:rsidR="00FC49B7" w:rsidRPr="00E4791A" w:rsidRDefault="00FC49B7" w:rsidP="005033B0">
            <w:pPr>
              <w:spacing w:after="0"/>
              <w:jc w:val="left"/>
              <w:rPr>
                <w:sz w:val="18"/>
                <w:szCs w:val="18"/>
              </w:rPr>
            </w:pPr>
            <w:r w:rsidRPr="00E4791A">
              <w:rPr>
                <w:sz w:val="18"/>
                <w:szCs w:val="18"/>
              </w:rPr>
              <w:t>5.1. Unapređivanje kvalitete stanovanja</w:t>
            </w:r>
          </w:p>
        </w:tc>
        <w:tc>
          <w:tcPr>
            <w:tcW w:w="9639" w:type="dxa"/>
            <w:shd w:val="clear" w:color="auto" w:fill="FFFFFF" w:themeFill="background1"/>
          </w:tcPr>
          <w:p w14:paraId="4B0A1854" w14:textId="77777777" w:rsidR="00FC49B7" w:rsidRPr="00E4791A" w:rsidRDefault="00FC49B7" w:rsidP="005033B0">
            <w:pPr>
              <w:spacing w:after="0" w:line="240" w:lineRule="auto"/>
              <w:jc w:val="left"/>
              <w:rPr>
                <w:sz w:val="18"/>
                <w:szCs w:val="18"/>
              </w:rPr>
            </w:pPr>
            <w:r w:rsidRPr="00E4791A">
              <w:rPr>
                <w:sz w:val="18"/>
                <w:szCs w:val="18"/>
              </w:rPr>
              <w:t>Bez provođenja aktivnosti ne bi došlo do pozitivnih utjecaja na kvalitetu života stanovništva.</w:t>
            </w:r>
          </w:p>
        </w:tc>
      </w:tr>
      <w:tr w:rsidR="00FC49B7" w:rsidRPr="00E4791A" w14:paraId="0E3A1A64" w14:textId="77777777" w:rsidTr="005033B0">
        <w:trPr>
          <w:cnfStyle w:val="000000100000" w:firstRow="0" w:lastRow="0" w:firstColumn="0" w:lastColumn="0" w:oddVBand="0" w:evenVBand="0" w:oddHBand="1" w:evenHBand="0" w:firstRowFirstColumn="0" w:firstRowLastColumn="0" w:lastRowFirstColumn="0" w:lastRowLastColumn="0"/>
        </w:trPr>
        <w:tc>
          <w:tcPr>
            <w:tcW w:w="2093" w:type="dxa"/>
            <w:vMerge/>
            <w:shd w:val="clear" w:color="auto" w:fill="FFFFFF" w:themeFill="background1"/>
          </w:tcPr>
          <w:p w14:paraId="00E1F9A1" w14:textId="77777777" w:rsidR="00FC49B7" w:rsidRPr="00E4791A" w:rsidRDefault="00FC49B7" w:rsidP="005033B0">
            <w:pPr>
              <w:spacing w:after="0"/>
              <w:jc w:val="left"/>
              <w:rPr>
                <w:sz w:val="18"/>
                <w:szCs w:val="18"/>
              </w:rPr>
            </w:pPr>
          </w:p>
        </w:tc>
        <w:tc>
          <w:tcPr>
            <w:tcW w:w="3544" w:type="dxa"/>
            <w:shd w:val="clear" w:color="auto" w:fill="FFFFFF" w:themeFill="background1"/>
          </w:tcPr>
          <w:p w14:paraId="783258B2" w14:textId="77777777" w:rsidR="00FC49B7" w:rsidRPr="00E4791A" w:rsidRDefault="00FC49B7" w:rsidP="005033B0">
            <w:pPr>
              <w:spacing w:after="0"/>
              <w:jc w:val="left"/>
              <w:rPr>
                <w:sz w:val="18"/>
                <w:szCs w:val="18"/>
              </w:rPr>
            </w:pPr>
            <w:r w:rsidRPr="00E4791A">
              <w:rPr>
                <w:sz w:val="18"/>
                <w:szCs w:val="18"/>
              </w:rPr>
              <w:t>5.2. Socijalna integracija lokalnih zajednica, sigurnost i kvalitetno slobodno vrijeme</w:t>
            </w:r>
          </w:p>
        </w:tc>
        <w:tc>
          <w:tcPr>
            <w:tcW w:w="9639" w:type="dxa"/>
            <w:shd w:val="clear" w:color="auto" w:fill="FFFFFF" w:themeFill="background1"/>
          </w:tcPr>
          <w:p w14:paraId="3E81A23F" w14:textId="77777777" w:rsidR="00FC49B7" w:rsidRPr="00E4791A" w:rsidRDefault="00FC49B7" w:rsidP="005033B0">
            <w:pPr>
              <w:spacing w:after="0" w:line="240" w:lineRule="auto"/>
              <w:jc w:val="left"/>
              <w:rPr>
                <w:sz w:val="18"/>
                <w:szCs w:val="18"/>
              </w:rPr>
            </w:pPr>
            <w:r w:rsidRPr="00E4791A">
              <w:rPr>
                <w:sz w:val="18"/>
                <w:szCs w:val="18"/>
              </w:rPr>
              <w:t xml:space="preserve">Bez provođenja aktivnosti ne bi došlo do pozitivnih utjecaja na kvalitetu života stanovništva. </w:t>
            </w:r>
          </w:p>
        </w:tc>
      </w:tr>
      <w:tr w:rsidR="00FC49B7" w:rsidRPr="00E4791A" w14:paraId="741F07A0" w14:textId="77777777" w:rsidTr="005033B0">
        <w:trPr>
          <w:cnfStyle w:val="000000010000" w:firstRow="0" w:lastRow="0" w:firstColumn="0" w:lastColumn="0" w:oddVBand="0" w:evenVBand="0" w:oddHBand="0" w:evenHBand="1" w:firstRowFirstColumn="0" w:firstRowLastColumn="0" w:lastRowFirstColumn="0" w:lastRowLastColumn="0"/>
        </w:trPr>
        <w:tc>
          <w:tcPr>
            <w:tcW w:w="2093" w:type="dxa"/>
            <w:vMerge/>
            <w:shd w:val="clear" w:color="auto" w:fill="FFFFFF" w:themeFill="background1"/>
          </w:tcPr>
          <w:p w14:paraId="66131716" w14:textId="77777777" w:rsidR="00FC49B7" w:rsidRPr="00E4791A" w:rsidRDefault="00FC49B7" w:rsidP="005033B0">
            <w:pPr>
              <w:spacing w:after="0"/>
              <w:jc w:val="left"/>
              <w:rPr>
                <w:sz w:val="18"/>
                <w:szCs w:val="18"/>
              </w:rPr>
            </w:pPr>
          </w:p>
        </w:tc>
        <w:tc>
          <w:tcPr>
            <w:tcW w:w="3544" w:type="dxa"/>
            <w:shd w:val="clear" w:color="auto" w:fill="FFFFFF" w:themeFill="background1"/>
          </w:tcPr>
          <w:p w14:paraId="0569A001" w14:textId="77777777" w:rsidR="00FC49B7" w:rsidRPr="00E4791A" w:rsidRDefault="00FC49B7" w:rsidP="005033B0">
            <w:pPr>
              <w:spacing w:after="0"/>
              <w:jc w:val="left"/>
              <w:rPr>
                <w:sz w:val="18"/>
                <w:szCs w:val="18"/>
              </w:rPr>
            </w:pPr>
            <w:r w:rsidRPr="00E4791A">
              <w:rPr>
                <w:sz w:val="18"/>
                <w:szCs w:val="18"/>
              </w:rPr>
              <w:t>5.3. Poboljšavanje društvene infrastrukture</w:t>
            </w:r>
          </w:p>
        </w:tc>
        <w:tc>
          <w:tcPr>
            <w:tcW w:w="9639" w:type="dxa"/>
            <w:shd w:val="clear" w:color="auto" w:fill="FFFFFF" w:themeFill="background1"/>
          </w:tcPr>
          <w:p w14:paraId="402C0740" w14:textId="77777777" w:rsidR="00FC49B7" w:rsidRPr="00E4791A" w:rsidRDefault="00FC49B7" w:rsidP="005033B0">
            <w:pPr>
              <w:spacing w:after="0" w:line="240" w:lineRule="auto"/>
              <w:jc w:val="left"/>
              <w:rPr>
                <w:sz w:val="18"/>
                <w:szCs w:val="18"/>
              </w:rPr>
            </w:pPr>
            <w:r w:rsidRPr="00E4791A">
              <w:rPr>
                <w:sz w:val="18"/>
                <w:szCs w:val="18"/>
              </w:rPr>
              <w:t xml:space="preserve">Bez provođenja aktivnosti ne bi došlo do unapređenja u segmentu dostupnosti javnih (društvenih) usluga, te do pozitivnih utjecaja na zdravlje i kvalitetu života stanovništva. </w:t>
            </w:r>
          </w:p>
        </w:tc>
      </w:tr>
      <w:tr w:rsidR="00FC49B7" w:rsidRPr="00E4791A" w14:paraId="182EED4E" w14:textId="77777777" w:rsidTr="005033B0">
        <w:trPr>
          <w:cnfStyle w:val="000000100000" w:firstRow="0" w:lastRow="0" w:firstColumn="0" w:lastColumn="0" w:oddVBand="0" w:evenVBand="0" w:oddHBand="1" w:evenHBand="0" w:firstRowFirstColumn="0" w:firstRowLastColumn="0" w:lastRowFirstColumn="0" w:lastRowLastColumn="0"/>
        </w:trPr>
        <w:tc>
          <w:tcPr>
            <w:tcW w:w="2093" w:type="dxa"/>
            <w:vMerge w:val="restart"/>
            <w:shd w:val="clear" w:color="auto" w:fill="D6E6DB"/>
          </w:tcPr>
          <w:p w14:paraId="65747C1C" w14:textId="77777777" w:rsidR="00FC49B7" w:rsidRPr="00E4791A" w:rsidRDefault="00FC49B7" w:rsidP="005033B0">
            <w:pPr>
              <w:spacing w:after="0"/>
              <w:jc w:val="left"/>
              <w:rPr>
                <w:sz w:val="18"/>
                <w:szCs w:val="18"/>
              </w:rPr>
            </w:pPr>
            <w:r w:rsidRPr="00E4791A">
              <w:rPr>
                <w:sz w:val="18"/>
                <w:szCs w:val="18"/>
              </w:rPr>
              <w:t>6</w:t>
            </w:r>
            <w:r w:rsidRPr="00E4791A">
              <w:rPr>
                <w:bCs/>
                <w:sz w:val="18"/>
                <w:szCs w:val="18"/>
              </w:rPr>
              <w:t xml:space="preserve">. UNAPREĐIVANJE SUSTAVA UPRAVLJANJA </w:t>
            </w:r>
            <w:r w:rsidRPr="00E4791A">
              <w:rPr>
                <w:bCs/>
                <w:sz w:val="18"/>
                <w:szCs w:val="18"/>
              </w:rPr>
              <w:lastRenderedPageBreak/>
              <w:t>RAZVOJEM</w:t>
            </w:r>
          </w:p>
        </w:tc>
        <w:tc>
          <w:tcPr>
            <w:tcW w:w="3544" w:type="dxa"/>
            <w:shd w:val="clear" w:color="auto" w:fill="D6E6DB"/>
          </w:tcPr>
          <w:p w14:paraId="40CA2918" w14:textId="77777777" w:rsidR="00FC49B7" w:rsidRPr="00E4791A" w:rsidRDefault="00FC49B7" w:rsidP="005033B0">
            <w:pPr>
              <w:spacing w:after="0"/>
              <w:jc w:val="left"/>
              <w:rPr>
                <w:sz w:val="18"/>
                <w:szCs w:val="18"/>
              </w:rPr>
            </w:pPr>
            <w:r w:rsidRPr="00E4791A">
              <w:rPr>
                <w:sz w:val="18"/>
                <w:szCs w:val="18"/>
              </w:rPr>
              <w:lastRenderedPageBreak/>
              <w:t>6.1. Unapređenje i promicanje ljudskih prava i razvoj civilnog društva</w:t>
            </w:r>
          </w:p>
        </w:tc>
        <w:tc>
          <w:tcPr>
            <w:tcW w:w="9639" w:type="dxa"/>
            <w:vMerge w:val="restart"/>
            <w:shd w:val="clear" w:color="auto" w:fill="D6E6DB"/>
          </w:tcPr>
          <w:p w14:paraId="26975F47" w14:textId="77777777" w:rsidR="00FC49B7" w:rsidRPr="00E4791A" w:rsidRDefault="00FC49B7" w:rsidP="005033B0">
            <w:pPr>
              <w:spacing w:after="0" w:line="240" w:lineRule="auto"/>
              <w:jc w:val="left"/>
              <w:rPr>
                <w:sz w:val="18"/>
                <w:szCs w:val="18"/>
              </w:rPr>
            </w:pPr>
            <w:r w:rsidRPr="00E4791A">
              <w:rPr>
                <w:sz w:val="18"/>
                <w:szCs w:val="18"/>
              </w:rPr>
              <w:t xml:space="preserve">Bez provođenja aktivnosti ne bi došlo do pozitivnih utjecaja na aspekte javnih (društvenih) usluga uključujući razvoj povezivanja i suradnje na međužupanijskoj i međunarodnoj razini te posljedično na kvalitetu života stanovništva. Neprovođenje aktivnosti </w:t>
            </w:r>
            <w:r w:rsidRPr="00E4791A">
              <w:rPr>
                <w:sz w:val="18"/>
                <w:szCs w:val="18"/>
              </w:rPr>
              <w:lastRenderedPageBreak/>
              <w:t>koje doprinose sređivanju imovinsko-pravne i katastarske problematike rezultiralo bi daljnjim izostankom mnogih pozitivnih mjera za prostorne elemente koji uključuju sektore šumarstva, poljoprivrede i drugih djelatnosti, na području Grada Zagreba.</w:t>
            </w:r>
          </w:p>
        </w:tc>
      </w:tr>
      <w:tr w:rsidR="00FC49B7" w:rsidRPr="00E4791A" w14:paraId="2F1BF3C2" w14:textId="77777777" w:rsidTr="005033B0">
        <w:trPr>
          <w:cnfStyle w:val="000000010000" w:firstRow="0" w:lastRow="0" w:firstColumn="0" w:lastColumn="0" w:oddVBand="0" w:evenVBand="0" w:oddHBand="0" w:evenHBand="1" w:firstRowFirstColumn="0" w:firstRowLastColumn="0" w:lastRowFirstColumn="0" w:lastRowLastColumn="0"/>
        </w:trPr>
        <w:tc>
          <w:tcPr>
            <w:tcW w:w="2093" w:type="dxa"/>
            <w:vMerge/>
          </w:tcPr>
          <w:p w14:paraId="5B5279E3" w14:textId="77777777" w:rsidR="00FC49B7" w:rsidRPr="00E4791A" w:rsidRDefault="00FC49B7" w:rsidP="005033B0">
            <w:pPr>
              <w:spacing w:after="0"/>
              <w:jc w:val="left"/>
              <w:rPr>
                <w:sz w:val="18"/>
                <w:szCs w:val="18"/>
              </w:rPr>
            </w:pPr>
          </w:p>
        </w:tc>
        <w:tc>
          <w:tcPr>
            <w:tcW w:w="3544" w:type="dxa"/>
            <w:shd w:val="clear" w:color="auto" w:fill="D6E6DB"/>
          </w:tcPr>
          <w:p w14:paraId="061AEE48" w14:textId="77777777" w:rsidR="00FC49B7" w:rsidRPr="00E4791A" w:rsidRDefault="00FC49B7" w:rsidP="005033B0">
            <w:pPr>
              <w:tabs>
                <w:tab w:val="center" w:pos="1575"/>
              </w:tabs>
              <w:spacing w:after="0"/>
              <w:jc w:val="left"/>
              <w:rPr>
                <w:sz w:val="18"/>
                <w:szCs w:val="18"/>
              </w:rPr>
            </w:pPr>
            <w:r w:rsidRPr="00E4791A">
              <w:rPr>
                <w:sz w:val="18"/>
                <w:szCs w:val="18"/>
              </w:rPr>
              <w:t>6.2. Unapređivanje znanja i vještina za upravljanje razvojem</w:t>
            </w:r>
          </w:p>
        </w:tc>
        <w:tc>
          <w:tcPr>
            <w:tcW w:w="9639" w:type="dxa"/>
            <w:vMerge/>
          </w:tcPr>
          <w:p w14:paraId="5233FA73" w14:textId="77777777" w:rsidR="00FC49B7" w:rsidRPr="00E4791A" w:rsidRDefault="00FC49B7" w:rsidP="005033B0">
            <w:pPr>
              <w:tabs>
                <w:tab w:val="center" w:pos="2047"/>
              </w:tabs>
              <w:spacing w:after="0"/>
              <w:jc w:val="left"/>
              <w:rPr>
                <w:sz w:val="18"/>
                <w:szCs w:val="18"/>
              </w:rPr>
            </w:pPr>
          </w:p>
        </w:tc>
      </w:tr>
      <w:tr w:rsidR="00FC49B7" w:rsidRPr="00E4791A" w14:paraId="14D54278" w14:textId="77777777" w:rsidTr="005033B0">
        <w:trPr>
          <w:cnfStyle w:val="000000100000" w:firstRow="0" w:lastRow="0" w:firstColumn="0" w:lastColumn="0" w:oddVBand="0" w:evenVBand="0" w:oddHBand="1" w:evenHBand="0" w:firstRowFirstColumn="0" w:firstRowLastColumn="0" w:lastRowFirstColumn="0" w:lastRowLastColumn="0"/>
        </w:trPr>
        <w:tc>
          <w:tcPr>
            <w:tcW w:w="2093" w:type="dxa"/>
            <w:vMerge/>
          </w:tcPr>
          <w:p w14:paraId="5E63151E" w14:textId="77777777" w:rsidR="00FC49B7" w:rsidRPr="00E4791A" w:rsidRDefault="00FC49B7" w:rsidP="005033B0">
            <w:pPr>
              <w:spacing w:after="0"/>
              <w:jc w:val="left"/>
              <w:rPr>
                <w:sz w:val="18"/>
                <w:szCs w:val="18"/>
              </w:rPr>
            </w:pPr>
          </w:p>
        </w:tc>
        <w:tc>
          <w:tcPr>
            <w:tcW w:w="3544" w:type="dxa"/>
            <w:shd w:val="clear" w:color="auto" w:fill="D6E6DB"/>
          </w:tcPr>
          <w:p w14:paraId="1A2E1038" w14:textId="77777777" w:rsidR="00FC49B7" w:rsidRPr="00E4791A" w:rsidRDefault="00FC49B7" w:rsidP="005033B0">
            <w:pPr>
              <w:tabs>
                <w:tab w:val="center" w:pos="1575"/>
              </w:tabs>
              <w:spacing w:after="0"/>
              <w:jc w:val="left"/>
              <w:rPr>
                <w:sz w:val="18"/>
                <w:szCs w:val="18"/>
              </w:rPr>
            </w:pPr>
            <w:r w:rsidRPr="00E4791A">
              <w:rPr>
                <w:sz w:val="18"/>
                <w:szCs w:val="18"/>
              </w:rPr>
              <w:t>6.3. Učinkovito upravljanje prostorom Grada i gradskom imovinom</w:t>
            </w:r>
          </w:p>
        </w:tc>
        <w:tc>
          <w:tcPr>
            <w:tcW w:w="9639" w:type="dxa"/>
            <w:vMerge/>
          </w:tcPr>
          <w:p w14:paraId="7430F288" w14:textId="77777777" w:rsidR="00FC49B7" w:rsidRPr="00E4791A" w:rsidRDefault="00FC49B7" w:rsidP="005033B0">
            <w:pPr>
              <w:spacing w:after="0"/>
              <w:jc w:val="left"/>
              <w:rPr>
                <w:sz w:val="18"/>
                <w:szCs w:val="18"/>
              </w:rPr>
            </w:pPr>
          </w:p>
        </w:tc>
      </w:tr>
      <w:tr w:rsidR="00FC49B7" w:rsidRPr="00E4791A" w14:paraId="30087A3E" w14:textId="77777777" w:rsidTr="005033B0">
        <w:trPr>
          <w:cnfStyle w:val="000000010000" w:firstRow="0" w:lastRow="0" w:firstColumn="0" w:lastColumn="0" w:oddVBand="0" w:evenVBand="0" w:oddHBand="0" w:evenHBand="1" w:firstRowFirstColumn="0" w:firstRowLastColumn="0" w:lastRowFirstColumn="0" w:lastRowLastColumn="0"/>
        </w:trPr>
        <w:tc>
          <w:tcPr>
            <w:tcW w:w="2093" w:type="dxa"/>
            <w:vMerge/>
          </w:tcPr>
          <w:p w14:paraId="5463C132" w14:textId="77777777" w:rsidR="00FC49B7" w:rsidRPr="00E4791A" w:rsidRDefault="00FC49B7" w:rsidP="005033B0">
            <w:pPr>
              <w:spacing w:after="0"/>
              <w:jc w:val="left"/>
              <w:rPr>
                <w:sz w:val="18"/>
                <w:szCs w:val="18"/>
              </w:rPr>
            </w:pPr>
          </w:p>
        </w:tc>
        <w:tc>
          <w:tcPr>
            <w:tcW w:w="3544" w:type="dxa"/>
            <w:shd w:val="clear" w:color="auto" w:fill="D6E6DB"/>
          </w:tcPr>
          <w:p w14:paraId="11F77F92" w14:textId="77777777" w:rsidR="00FC49B7" w:rsidRPr="00E4791A" w:rsidRDefault="00FC49B7" w:rsidP="005033B0">
            <w:pPr>
              <w:tabs>
                <w:tab w:val="center" w:pos="1575"/>
              </w:tabs>
              <w:spacing w:after="0"/>
              <w:jc w:val="left"/>
              <w:rPr>
                <w:sz w:val="18"/>
                <w:szCs w:val="18"/>
              </w:rPr>
            </w:pPr>
            <w:r w:rsidRPr="00E4791A">
              <w:rPr>
                <w:sz w:val="18"/>
                <w:szCs w:val="18"/>
              </w:rPr>
              <w:t>6.4.Poboljšanje rada gradske uprave, institucija i javnih poduzeća</w:t>
            </w:r>
          </w:p>
        </w:tc>
        <w:tc>
          <w:tcPr>
            <w:tcW w:w="9639" w:type="dxa"/>
            <w:vMerge/>
          </w:tcPr>
          <w:p w14:paraId="5EE5C6CC" w14:textId="77777777" w:rsidR="00FC49B7" w:rsidRPr="00E4791A" w:rsidRDefault="00FC49B7" w:rsidP="005033B0">
            <w:pPr>
              <w:spacing w:after="0"/>
              <w:jc w:val="left"/>
              <w:rPr>
                <w:sz w:val="18"/>
                <w:szCs w:val="18"/>
              </w:rPr>
            </w:pPr>
          </w:p>
        </w:tc>
      </w:tr>
      <w:tr w:rsidR="00FC49B7" w:rsidRPr="00E4791A" w14:paraId="5C011B1F" w14:textId="77777777" w:rsidTr="005033B0">
        <w:trPr>
          <w:cnfStyle w:val="000000100000" w:firstRow="0" w:lastRow="0" w:firstColumn="0" w:lastColumn="0" w:oddVBand="0" w:evenVBand="0" w:oddHBand="1" w:evenHBand="0" w:firstRowFirstColumn="0" w:firstRowLastColumn="0" w:lastRowFirstColumn="0" w:lastRowLastColumn="0"/>
        </w:trPr>
        <w:tc>
          <w:tcPr>
            <w:tcW w:w="2093" w:type="dxa"/>
            <w:vMerge/>
          </w:tcPr>
          <w:p w14:paraId="50467936" w14:textId="77777777" w:rsidR="00FC49B7" w:rsidRPr="00E4791A" w:rsidRDefault="00FC49B7" w:rsidP="005033B0">
            <w:pPr>
              <w:spacing w:after="0"/>
              <w:jc w:val="left"/>
              <w:rPr>
                <w:sz w:val="18"/>
                <w:szCs w:val="18"/>
              </w:rPr>
            </w:pPr>
          </w:p>
        </w:tc>
        <w:tc>
          <w:tcPr>
            <w:tcW w:w="3544" w:type="dxa"/>
            <w:shd w:val="clear" w:color="auto" w:fill="D6E6DB"/>
          </w:tcPr>
          <w:p w14:paraId="3AA4DA8B" w14:textId="77777777" w:rsidR="00FC49B7" w:rsidRPr="00E4791A" w:rsidRDefault="00FC49B7" w:rsidP="005033B0">
            <w:pPr>
              <w:spacing w:after="0"/>
              <w:jc w:val="left"/>
              <w:rPr>
                <w:sz w:val="18"/>
                <w:szCs w:val="18"/>
              </w:rPr>
            </w:pPr>
            <w:r w:rsidRPr="00E4791A">
              <w:rPr>
                <w:sz w:val="18"/>
                <w:szCs w:val="18"/>
              </w:rPr>
              <w:t>6.5. Jačanje međužupanijske suradnje, te međunarodne povezanosti i prepoznatljivosti Grada</w:t>
            </w:r>
          </w:p>
        </w:tc>
        <w:tc>
          <w:tcPr>
            <w:tcW w:w="9639" w:type="dxa"/>
            <w:vMerge/>
          </w:tcPr>
          <w:p w14:paraId="6160DCBD" w14:textId="77777777" w:rsidR="00FC49B7" w:rsidRPr="00E4791A" w:rsidRDefault="00FC49B7" w:rsidP="005033B0">
            <w:pPr>
              <w:spacing w:after="0"/>
              <w:jc w:val="left"/>
              <w:rPr>
                <w:sz w:val="18"/>
                <w:szCs w:val="18"/>
              </w:rPr>
            </w:pPr>
          </w:p>
        </w:tc>
      </w:tr>
    </w:tbl>
    <w:p w14:paraId="1683C3C0" w14:textId="77777777" w:rsidR="008A7DE2" w:rsidRDefault="008A7DE2" w:rsidP="0037084F">
      <w:pPr>
        <w:spacing w:line="240" w:lineRule="auto"/>
      </w:pPr>
    </w:p>
    <w:p w14:paraId="0E66B649" w14:textId="77777777" w:rsidR="00FC49B7" w:rsidRDefault="00FC49B7" w:rsidP="0037084F">
      <w:pPr>
        <w:spacing w:line="240" w:lineRule="auto"/>
        <w:sectPr w:rsidR="00FC49B7" w:rsidSect="00FC49B7">
          <w:pgSz w:w="16838" w:h="11906" w:orient="landscape"/>
          <w:pgMar w:top="1417" w:right="1417" w:bottom="1417" w:left="1417" w:header="708" w:footer="708" w:gutter="0"/>
          <w:cols w:space="708"/>
          <w:docGrid w:linePitch="360"/>
        </w:sectPr>
      </w:pPr>
    </w:p>
    <w:p w14:paraId="0C2E9CCB" w14:textId="4E34C5EF" w:rsidR="00FC49B7" w:rsidRDefault="005033B0" w:rsidP="005033B0">
      <w:pPr>
        <w:pStyle w:val="Podnaslov1"/>
      </w:pPr>
      <w:r>
        <w:lastRenderedPageBreak/>
        <w:t>O</w:t>
      </w:r>
      <w:r w:rsidRPr="005033B0">
        <w:t xml:space="preserve">kolišne značajke područja na koja provedba </w:t>
      </w:r>
      <w:r>
        <w:t>RS GZ</w:t>
      </w:r>
      <w:r w:rsidRPr="005033B0">
        <w:t xml:space="preserve"> može značajno utjecati</w:t>
      </w:r>
    </w:p>
    <w:p w14:paraId="6BAE7F05" w14:textId="061CD881" w:rsidR="005033B0" w:rsidRDefault="005033B0" w:rsidP="005033B0">
      <w:pPr>
        <w:pStyle w:val="TekstDE"/>
      </w:pPr>
      <w:r>
        <w:t>P</w:t>
      </w:r>
      <w:r w:rsidRPr="00676F15">
        <w:t xml:space="preserve">odručje obuhvata </w:t>
      </w:r>
      <w:r>
        <w:t>R</w:t>
      </w:r>
      <w:r w:rsidRPr="00E11DD4">
        <w:t>azvojn</w:t>
      </w:r>
      <w:r>
        <w:t>e strategije Grada Zagreba, odnosno provedbe mjera i aktivnosti</w:t>
      </w:r>
      <w:r w:rsidRPr="00E11DD4">
        <w:t xml:space="preserve"> </w:t>
      </w:r>
      <w:r>
        <w:t>je cijeli prostor</w:t>
      </w:r>
      <w:r w:rsidRPr="00676F15">
        <w:t xml:space="preserve"> </w:t>
      </w:r>
      <w:r>
        <w:t>Grada Zagreba</w:t>
      </w:r>
      <w:r w:rsidRPr="00676F15">
        <w:t xml:space="preserve">, </w:t>
      </w:r>
      <w:r>
        <w:t xml:space="preserve">no mjerama i aktivnostima nisu planirane konkretne lokacije, te nije moguće utvrditi stvaran značaj mogućeg utjecaja na konkretna područja. </w:t>
      </w:r>
      <w:r w:rsidR="008B0F24">
        <w:t xml:space="preserve">Lokacije koje su poznate odnose se na strateške projekte predviđene u okviru </w:t>
      </w:r>
      <w:r w:rsidR="008B0F24">
        <w:rPr>
          <w:lang w:eastAsia="hr-HR"/>
        </w:rPr>
        <w:t xml:space="preserve">prioriteta </w:t>
      </w:r>
      <w:r w:rsidR="008B0F24" w:rsidRPr="003A0931">
        <w:rPr>
          <w:i/>
          <w:lang w:eastAsia="hr-HR"/>
        </w:rPr>
        <w:t>4.3. Unapređivanje sustava gradskih projekata</w:t>
      </w:r>
      <w:r w:rsidR="008B0F24">
        <w:rPr>
          <w:i/>
          <w:lang w:eastAsia="hr-HR"/>
        </w:rPr>
        <w:t>,</w:t>
      </w:r>
      <w:r w:rsidR="008B0F24">
        <w:rPr>
          <w:lang w:eastAsia="hr-HR"/>
        </w:rPr>
        <w:t xml:space="preserve"> koji će</w:t>
      </w:r>
      <w:r w:rsidR="008B0F24" w:rsidRPr="00B63A80">
        <w:rPr>
          <w:lang w:eastAsia="hr-HR"/>
        </w:rPr>
        <w:t xml:space="preserve"> omogući</w:t>
      </w:r>
      <w:r w:rsidR="008B0F24">
        <w:rPr>
          <w:lang w:eastAsia="hr-HR"/>
        </w:rPr>
        <w:t>ti</w:t>
      </w:r>
      <w:r w:rsidR="008B0F24" w:rsidRPr="00B63A80">
        <w:rPr>
          <w:lang w:eastAsia="hr-HR"/>
        </w:rPr>
        <w:t xml:space="preserve"> prioritetno uređivanje atraktivnih gradskih lokacija od strateškog značaja.</w:t>
      </w:r>
      <w:r w:rsidR="008B0F24">
        <w:rPr>
          <w:lang w:eastAsia="hr-HR"/>
        </w:rPr>
        <w:t xml:space="preserve"> Strateški projekti su u različitim fazama izrade projektne dokumentacije.</w:t>
      </w:r>
    </w:p>
    <w:p w14:paraId="204BD8C1" w14:textId="77777777" w:rsidR="005033B0" w:rsidRDefault="005033B0" w:rsidP="005033B0">
      <w:pPr>
        <w:pStyle w:val="TekstDE"/>
      </w:pPr>
      <w:r>
        <w:t xml:space="preserve">Također, u postupku prethodne ocjene </w:t>
      </w:r>
      <w:r w:rsidRPr="00946C83">
        <w:t>prihvatljivosti za ekološku mrežu</w:t>
      </w:r>
      <w:r>
        <w:t xml:space="preserve"> Razvojne strategije Grada Zagreba, temeljem </w:t>
      </w:r>
      <w:r w:rsidRPr="00946C83">
        <w:t>Rješenja Ministarstva zaštite okoliša i prirode, Uprave za zaštitu prirode (</w:t>
      </w:r>
      <w:r w:rsidRPr="005D59E1">
        <w:t>KLASA: UP/I-612-07/16-71/</w:t>
      </w:r>
      <w:r>
        <w:t>273; URBROJ</w:t>
      </w:r>
      <w:r w:rsidRPr="005D59E1">
        <w:t>: 517-07-2-1-16-4 od 0</w:t>
      </w:r>
      <w:r>
        <w:t>2</w:t>
      </w:r>
      <w:r w:rsidRPr="005D59E1">
        <w:t xml:space="preserve">. </w:t>
      </w:r>
      <w:r>
        <w:t>lipnja</w:t>
      </w:r>
      <w:r w:rsidRPr="005D59E1">
        <w:t xml:space="preserve"> 2016.g.)</w:t>
      </w:r>
      <w:r>
        <w:t xml:space="preserve">, </w:t>
      </w:r>
      <w:r w:rsidRPr="00946C83">
        <w:t xml:space="preserve">ocijenjeno je da je </w:t>
      </w:r>
      <w:r>
        <w:t>R</w:t>
      </w:r>
      <w:r w:rsidRPr="00E11DD4">
        <w:t>azvojn</w:t>
      </w:r>
      <w:r>
        <w:t>a strategija Grada Zagreba prihvatljiva za ekološku mrežu, odnosno prethodnom ocjenom se može isključiti mogućnost značajnih negativnih utjecaja RS GZ na ciljeve očuvanja i cjelovitost područja ekološke mreže.</w:t>
      </w:r>
    </w:p>
    <w:p w14:paraId="7341CAC5" w14:textId="599A4255" w:rsidR="00FC49B7" w:rsidRDefault="005033B0" w:rsidP="005033B0">
      <w:pPr>
        <w:pStyle w:val="Podnaslov1"/>
      </w:pPr>
      <w:r>
        <w:t>Postojeći okolišni problemi</w:t>
      </w:r>
    </w:p>
    <w:p w14:paraId="57F9661B" w14:textId="36C79E6C" w:rsidR="008A7DE2" w:rsidRDefault="005033B0" w:rsidP="0037084F">
      <w:pPr>
        <w:spacing w:line="240" w:lineRule="auto"/>
      </w:pPr>
      <w:r w:rsidRPr="00E11DD4">
        <w:t xml:space="preserve">U </w:t>
      </w:r>
      <w:r>
        <w:t xml:space="preserve">tablici u </w:t>
      </w:r>
      <w:r w:rsidRPr="00E11DD4">
        <w:t>nastavku</w:t>
      </w:r>
      <w:r>
        <w:t xml:space="preserve"> </w:t>
      </w:r>
      <w:r w:rsidRPr="00E11DD4">
        <w:t xml:space="preserve">su prikazani </w:t>
      </w:r>
      <w:r>
        <w:t xml:space="preserve">značajniji </w:t>
      </w:r>
      <w:r w:rsidRPr="00E11DD4">
        <w:t xml:space="preserve">postojeći okolišni problemi vezani uz provođenje mjera i aktivnosti predviđenih </w:t>
      </w:r>
      <w:r>
        <w:t>R</w:t>
      </w:r>
      <w:r w:rsidRPr="00E11DD4">
        <w:t xml:space="preserve">azvojnom strategijom </w:t>
      </w:r>
      <w:r>
        <w:t>Grada Zagreba</w:t>
      </w:r>
      <w:r w:rsidR="00E47372">
        <w:t>.</w:t>
      </w:r>
    </w:p>
    <w:p w14:paraId="4B6AAF6B" w14:textId="77777777" w:rsidR="00E4791A" w:rsidRDefault="00E4791A" w:rsidP="0037084F">
      <w:pPr>
        <w:spacing w:line="240" w:lineRule="auto"/>
      </w:pPr>
    </w:p>
    <w:p w14:paraId="77047E3C" w14:textId="77777777" w:rsidR="00E47372" w:rsidRDefault="00E47372" w:rsidP="0037084F">
      <w:pPr>
        <w:spacing w:line="240" w:lineRule="auto"/>
        <w:sectPr w:rsidR="00E47372">
          <w:pgSz w:w="11906" w:h="16838"/>
          <w:pgMar w:top="1417" w:right="1417" w:bottom="1417" w:left="1417" w:header="708" w:footer="708" w:gutter="0"/>
          <w:cols w:space="708"/>
          <w:docGrid w:linePitch="360"/>
        </w:sectPr>
      </w:pPr>
    </w:p>
    <w:tbl>
      <w:tblPr>
        <w:tblStyle w:val="Style3"/>
        <w:tblW w:w="14175" w:type="dxa"/>
        <w:jc w:val="center"/>
        <w:tblLook w:val="04A0" w:firstRow="1" w:lastRow="0" w:firstColumn="1" w:lastColumn="0" w:noHBand="0" w:noVBand="1"/>
      </w:tblPr>
      <w:tblGrid>
        <w:gridCol w:w="2792"/>
        <w:gridCol w:w="3442"/>
        <w:gridCol w:w="5528"/>
        <w:gridCol w:w="2413"/>
      </w:tblGrid>
      <w:tr w:rsidR="00AD0D17" w:rsidRPr="00AD0D17" w14:paraId="5C890858" w14:textId="77777777" w:rsidTr="003A037B">
        <w:trPr>
          <w:cnfStyle w:val="100000000000" w:firstRow="1" w:lastRow="0" w:firstColumn="0" w:lastColumn="0" w:oddVBand="0" w:evenVBand="0" w:oddHBand="0" w:evenHBand="0" w:firstRowFirstColumn="0" w:firstRowLastColumn="0" w:lastRowFirstColumn="0" w:lastRowLastColumn="0"/>
          <w:trHeight w:val="284"/>
          <w:jc w:val="center"/>
        </w:trPr>
        <w:tc>
          <w:tcPr>
            <w:tcW w:w="985" w:type="pct"/>
          </w:tcPr>
          <w:p w14:paraId="1865607B" w14:textId="77777777" w:rsidR="00AD0D17" w:rsidRPr="00AD0D17" w:rsidRDefault="00AD0D17" w:rsidP="003A037B">
            <w:pPr>
              <w:pStyle w:val="Tablicatekst"/>
              <w:spacing w:before="0" w:after="0"/>
              <w:jc w:val="center"/>
              <w:rPr>
                <w:b w:val="0"/>
                <w:sz w:val="18"/>
                <w:szCs w:val="18"/>
              </w:rPr>
            </w:pPr>
            <w:r w:rsidRPr="00AD0D17">
              <w:rPr>
                <w:sz w:val="18"/>
                <w:szCs w:val="18"/>
              </w:rPr>
              <w:lastRenderedPageBreak/>
              <w:t>Okoliš</w:t>
            </w:r>
          </w:p>
        </w:tc>
        <w:tc>
          <w:tcPr>
            <w:tcW w:w="1214" w:type="pct"/>
          </w:tcPr>
          <w:p w14:paraId="043308CB" w14:textId="77777777" w:rsidR="00AD0D17" w:rsidRPr="00AD0D17" w:rsidRDefault="00AD0D17" w:rsidP="003A037B">
            <w:pPr>
              <w:pStyle w:val="Tablicatekst"/>
              <w:spacing w:before="0" w:after="0"/>
              <w:jc w:val="center"/>
              <w:rPr>
                <w:b w:val="0"/>
                <w:sz w:val="18"/>
                <w:szCs w:val="18"/>
              </w:rPr>
            </w:pPr>
            <w:r w:rsidRPr="00AD0D17">
              <w:rPr>
                <w:sz w:val="18"/>
                <w:szCs w:val="18"/>
              </w:rPr>
              <w:t>Postojeći problemi</w:t>
            </w:r>
          </w:p>
        </w:tc>
        <w:tc>
          <w:tcPr>
            <w:tcW w:w="1950" w:type="pct"/>
          </w:tcPr>
          <w:p w14:paraId="34E5151F" w14:textId="77777777" w:rsidR="00AD0D17" w:rsidRPr="00AD0D17" w:rsidRDefault="00AD0D17" w:rsidP="003A037B">
            <w:pPr>
              <w:pStyle w:val="Tablicatekst"/>
              <w:spacing w:before="0" w:after="0"/>
              <w:jc w:val="center"/>
              <w:rPr>
                <w:b w:val="0"/>
                <w:sz w:val="18"/>
                <w:szCs w:val="18"/>
              </w:rPr>
            </w:pPr>
            <w:r w:rsidRPr="00AD0D17">
              <w:rPr>
                <w:sz w:val="18"/>
                <w:szCs w:val="18"/>
              </w:rPr>
              <w:t>Uzrok</w:t>
            </w:r>
          </w:p>
        </w:tc>
        <w:tc>
          <w:tcPr>
            <w:tcW w:w="851" w:type="pct"/>
          </w:tcPr>
          <w:p w14:paraId="53681F63" w14:textId="77777777" w:rsidR="00AD0D17" w:rsidRPr="00AD0D17" w:rsidRDefault="00AD0D17" w:rsidP="003A037B">
            <w:pPr>
              <w:pStyle w:val="Tablicatekst"/>
              <w:spacing w:before="0" w:after="0"/>
              <w:jc w:val="center"/>
              <w:rPr>
                <w:b w:val="0"/>
                <w:sz w:val="18"/>
                <w:szCs w:val="18"/>
              </w:rPr>
            </w:pPr>
            <w:r w:rsidRPr="00AD0D17">
              <w:rPr>
                <w:sz w:val="18"/>
                <w:szCs w:val="18"/>
              </w:rPr>
              <w:t>Značaj problema</w:t>
            </w:r>
          </w:p>
        </w:tc>
      </w:tr>
      <w:tr w:rsidR="00AD0D17" w:rsidRPr="00AD0D17" w14:paraId="62BEBDC6" w14:textId="77777777" w:rsidTr="003A037B">
        <w:trPr>
          <w:cnfStyle w:val="000000100000" w:firstRow="0" w:lastRow="0" w:firstColumn="0" w:lastColumn="0" w:oddVBand="0" w:evenVBand="0" w:oddHBand="1" w:evenHBand="0" w:firstRowFirstColumn="0" w:firstRowLastColumn="0" w:lastRowFirstColumn="0" w:lastRowLastColumn="0"/>
          <w:trHeight w:val="284"/>
          <w:jc w:val="center"/>
        </w:trPr>
        <w:tc>
          <w:tcPr>
            <w:tcW w:w="985" w:type="pct"/>
          </w:tcPr>
          <w:p w14:paraId="1012055E" w14:textId="77777777" w:rsidR="00AD0D17" w:rsidRPr="00AD0D17" w:rsidRDefault="00AD0D17" w:rsidP="003A037B">
            <w:pPr>
              <w:pStyle w:val="Tablicatekst"/>
              <w:spacing w:before="120"/>
              <w:rPr>
                <w:sz w:val="18"/>
                <w:szCs w:val="18"/>
              </w:rPr>
            </w:pPr>
            <w:r w:rsidRPr="00AD0D17">
              <w:rPr>
                <w:sz w:val="18"/>
                <w:szCs w:val="18"/>
              </w:rPr>
              <w:t>Kvaliteta zraka</w:t>
            </w:r>
          </w:p>
        </w:tc>
        <w:tc>
          <w:tcPr>
            <w:tcW w:w="1214" w:type="pct"/>
          </w:tcPr>
          <w:p w14:paraId="1E64A21F" w14:textId="77777777" w:rsidR="00AD0D17" w:rsidRPr="00AD0D17" w:rsidRDefault="00AD0D17" w:rsidP="003A037B">
            <w:pPr>
              <w:pStyle w:val="Tablicatekst"/>
              <w:numPr>
                <w:ilvl w:val="0"/>
                <w:numId w:val="45"/>
              </w:numPr>
              <w:spacing w:before="120" w:after="0"/>
              <w:ind w:left="322" w:hanging="322"/>
              <w:jc w:val="left"/>
              <w:rPr>
                <w:sz w:val="18"/>
                <w:szCs w:val="18"/>
              </w:rPr>
            </w:pPr>
            <w:r w:rsidRPr="00AD0D17">
              <w:rPr>
                <w:sz w:val="18"/>
                <w:szCs w:val="18"/>
              </w:rPr>
              <w:t>Emisije onečišćujućih tvari (NOx, PM</w:t>
            </w:r>
            <w:r w:rsidRPr="00AD0D17">
              <w:rPr>
                <w:sz w:val="18"/>
                <w:szCs w:val="18"/>
                <w:vertAlign w:val="subscript"/>
              </w:rPr>
              <w:t>10</w:t>
            </w:r>
            <w:r w:rsidRPr="00AD0D17">
              <w:rPr>
                <w:sz w:val="18"/>
                <w:szCs w:val="18"/>
              </w:rPr>
              <w:t>, PM</w:t>
            </w:r>
            <w:r w:rsidRPr="00AD0D17">
              <w:rPr>
                <w:sz w:val="18"/>
                <w:szCs w:val="18"/>
                <w:vertAlign w:val="subscript"/>
              </w:rPr>
              <w:t>2,5</w:t>
            </w:r>
            <w:r w:rsidRPr="00AD0D17">
              <w:rPr>
                <w:sz w:val="18"/>
                <w:szCs w:val="18"/>
              </w:rPr>
              <w:t>)</w:t>
            </w:r>
          </w:p>
        </w:tc>
        <w:tc>
          <w:tcPr>
            <w:tcW w:w="1950" w:type="pct"/>
          </w:tcPr>
          <w:p w14:paraId="15AC30DE" w14:textId="77777777" w:rsidR="00AD0D17" w:rsidRPr="00AD0D17" w:rsidRDefault="00AD0D17" w:rsidP="003A037B">
            <w:pPr>
              <w:pStyle w:val="Tablicatekst"/>
              <w:numPr>
                <w:ilvl w:val="0"/>
                <w:numId w:val="45"/>
              </w:numPr>
              <w:spacing w:before="120"/>
              <w:ind w:left="322" w:hanging="322"/>
              <w:jc w:val="left"/>
              <w:rPr>
                <w:sz w:val="18"/>
                <w:szCs w:val="18"/>
              </w:rPr>
            </w:pPr>
            <w:r w:rsidRPr="00AD0D17">
              <w:rPr>
                <w:sz w:val="18"/>
                <w:szCs w:val="18"/>
              </w:rPr>
              <w:t>Cestovni promet</w:t>
            </w:r>
          </w:p>
          <w:p w14:paraId="09DB7192"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Proizvodnja energije</w:t>
            </w:r>
          </w:p>
          <w:p w14:paraId="42A09500"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Mala kućna ložišta</w:t>
            </w:r>
          </w:p>
        </w:tc>
        <w:tc>
          <w:tcPr>
            <w:tcW w:w="851" w:type="pct"/>
          </w:tcPr>
          <w:p w14:paraId="25810C39" w14:textId="77777777" w:rsidR="00AD0D17" w:rsidRPr="00AD0D17" w:rsidRDefault="00AD0D17" w:rsidP="003A037B">
            <w:pPr>
              <w:pStyle w:val="Tablicatekst"/>
              <w:spacing w:before="120"/>
              <w:jc w:val="left"/>
              <w:rPr>
                <w:sz w:val="18"/>
                <w:szCs w:val="18"/>
              </w:rPr>
            </w:pPr>
            <w:r w:rsidRPr="00AD0D17">
              <w:rPr>
                <w:sz w:val="18"/>
                <w:szCs w:val="18"/>
              </w:rPr>
              <w:t>Lokalan, umjereno značajan</w:t>
            </w:r>
          </w:p>
        </w:tc>
      </w:tr>
      <w:tr w:rsidR="00AD0D17" w:rsidRPr="00AD0D17" w14:paraId="29C00E9C" w14:textId="77777777" w:rsidTr="003A037B">
        <w:trPr>
          <w:cnfStyle w:val="000000010000" w:firstRow="0" w:lastRow="0" w:firstColumn="0" w:lastColumn="0" w:oddVBand="0" w:evenVBand="0" w:oddHBand="0" w:evenHBand="1" w:firstRowFirstColumn="0" w:firstRowLastColumn="0" w:lastRowFirstColumn="0" w:lastRowLastColumn="0"/>
          <w:trHeight w:val="284"/>
          <w:jc w:val="center"/>
        </w:trPr>
        <w:tc>
          <w:tcPr>
            <w:tcW w:w="985" w:type="pct"/>
          </w:tcPr>
          <w:p w14:paraId="4A833151" w14:textId="77777777" w:rsidR="00AD0D17" w:rsidRPr="00AD0D17" w:rsidRDefault="00AD0D17" w:rsidP="003A037B">
            <w:pPr>
              <w:pStyle w:val="Tablicatekst"/>
              <w:spacing w:before="120"/>
              <w:rPr>
                <w:sz w:val="18"/>
                <w:szCs w:val="18"/>
              </w:rPr>
            </w:pPr>
            <w:r w:rsidRPr="00AD0D17">
              <w:rPr>
                <w:sz w:val="18"/>
                <w:szCs w:val="18"/>
              </w:rPr>
              <w:t>Klimatske promjene</w:t>
            </w:r>
          </w:p>
        </w:tc>
        <w:tc>
          <w:tcPr>
            <w:tcW w:w="1214" w:type="pct"/>
          </w:tcPr>
          <w:p w14:paraId="2607C8D8" w14:textId="77777777" w:rsidR="00AD0D17" w:rsidRPr="00AD0D17" w:rsidRDefault="00AD0D17" w:rsidP="003A037B">
            <w:pPr>
              <w:pStyle w:val="Tablicatekst"/>
              <w:numPr>
                <w:ilvl w:val="0"/>
                <w:numId w:val="45"/>
              </w:numPr>
              <w:spacing w:before="120" w:after="0"/>
              <w:ind w:left="322" w:hanging="322"/>
              <w:jc w:val="left"/>
              <w:rPr>
                <w:sz w:val="18"/>
                <w:szCs w:val="18"/>
              </w:rPr>
            </w:pPr>
            <w:r w:rsidRPr="00AD0D17">
              <w:rPr>
                <w:sz w:val="18"/>
                <w:szCs w:val="18"/>
              </w:rPr>
              <w:t>Emisije stakleničkih plinova (CO</w:t>
            </w:r>
            <w:r w:rsidRPr="00AD0D17">
              <w:rPr>
                <w:sz w:val="18"/>
                <w:szCs w:val="18"/>
                <w:vertAlign w:val="subscript"/>
              </w:rPr>
              <w:t>2</w:t>
            </w:r>
            <w:r w:rsidRPr="00AD0D17">
              <w:rPr>
                <w:sz w:val="18"/>
                <w:szCs w:val="18"/>
              </w:rPr>
              <w:t>, CH</w:t>
            </w:r>
            <w:r w:rsidRPr="00AD0D17">
              <w:rPr>
                <w:sz w:val="18"/>
                <w:szCs w:val="18"/>
                <w:vertAlign w:val="subscript"/>
              </w:rPr>
              <w:t>4</w:t>
            </w:r>
            <w:r w:rsidRPr="00AD0D17">
              <w:rPr>
                <w:sz w:val="18"/>
                <w:szCs w:val="18"/>
              </w:rPr>
              <w:t>, N</w:t>
            </w:r>
            <w:r w:rsidRPr="00AD0D17">
              <w:rPr>
                <w:sz w:val="18"/>
                <w:szCs w:val="18"/>
                <w:vertAlign w:val="subscript"/>
              </w:rPr>
              <w:t>2</w:t>
            </w:r>
            <w:r w:rsidRPr="00AD0D17">
              <w:rPr>
                <w:sz w:val="18"/>
                <w:szCs w:val="18"/>
              </w:rPr>
              <w:t>O)</w:t>
            </w:r>
          </w:p>
        </w:tc>
        <w:tc>
          <w:tcPr>
            <w:tcW w:w="1950" w:type="pct"/>
          </w:tcPr>
          <w:p w14:paraId="13B0C6D6" w14:textId="77777777" w:rsidR="00AD0D17" w:rsidRPr="00AD0D17" w:rsidRDefault="00AD0D17" w:rsidP="003A037B">
            <w:pPr>
              <w:pStyle w:val="Tablicatekst"/>
              <w:numPr>
                <w:ilvl w:val="0"/>
                <w:numId w:val="45"/>
              </w:numPr>
              <w:spacing w:before="120" w:after="0"/>
              <w:ind w:left="322" w:hanging="322"/>
              <w:jc w:val="left"/>
              <w:rPr>
                <w:sz w:val="18"/>
                <w:szCs w:val="18"/>
              </w:rPr>
            </w:pPr>
            <w:r w:rsidRPr="00AD0D17">
              <w:rPr>
                <w:sz w:val="18"/>
                <w:szCs w:val="18"/>
              </w:rPr>
              <w:t>Industrijska i energetska postrojenja, promet, gospodarenje otpadom</w:t>
            </w:r>
          </w:p>
          <w:p w14:paraId="7FC8B457"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Uporaba ekološki neprihvatljivih goriva</w:t>
            </w:r>
          </w:p>
        </w:tc>
        <w:tc>
          <w:tcPr>
            <w:tcW w:w="851" w:type="pct"/>
          </w:tcPr>
          <w:p w14:paraId="51BB5B13" w14:textId="77777777" w:rsidR="00AD0D17" w:rsidRPr="00AD0D17" w:rsidRDefault="00AD0D17" w:rsidP="003A037B">
            <w:pPr>
              <w:pStyle w:val="Tablicatekst"/>
              <w:spacing w:before="120"/>
              <w:jc w:val="left"/>
              <w:rPr>
                <w:sz w:val="18"/>
                <w:szCs w:val="18"/>
              </w:rPr>
            </w:pPr>
            <w:r w:rsidRPr="00AD0D17">
              <w:rPr>
                <w:sz w:val="18"/>
                <w:szCs w:val="18"/>
              </w:rPr>
              <w:t xml:space="preserve">Globalan; </w:t>
            </w:r>
          </w:p>
          <w:p w14:paraId="1BA1D048" w14:textId="77777777" w:rsidR="00AD0D17" w:rsidRPr="00AD0D17" w:rsidRDefault="00AD0D17" w:rsidP="003A037B">
            <w:pPr>
              <w:pStyle w:val="Tablicatekst"/>
              <w:jc w:val="left"/>
              <w:rPr>
                <w:sz w:val="18"/>
                <w:szCs w:val="18"/>
              </w:rPr>
            </w:pPr>
            <w:r w:rsidRPr="00AD0D17">
              <w:rPr>
                <w:sz w:val="18"/>
                <w:szCs w:val="18"/>
              </w:rPr>
              <w:t>Lokalan, vrlo značajan</w:t>
            </w:r>
          </w:p>
        </w:tc>
      </w:tr>
      <w:tr w:rsidR="00AD0D17" w:rsidRPr="00AD0D17" w14:paraId="37DFBF13" w14:textId="77777777" w:rsidTr="003A037B">
        <w:trPr>
          <w:cnfStyle w:val="000000100000" w:firstRow="0" w:lastRow="0" w:firstColumn="0" w:lastColumn="0" w:oddVBand="0" w:evenVBand="0" w:oddHBand="1" w:evenHBand="0" w:firstRowFirstColumn="0" w:firstRowLastColumn="0" w:lastRowFirstColumn="0" w:lastRowLastColumn="0"/>
          <w:trHeight w:val="284"/>
          <w:jc w:val="center"/>
        </w:trPr>
        <w:tc>
          <w:tcPr>
            <w:tcW w:w="985" w:type="pct"/>
          </w:tcPr>
          <w:p w14:paraId="47FD2FD8" w14:textId="77777777" w:rsidR="00AD0D17" w:rsidRPr="00AD0D17" w:rsidRDefault="00AD0D17" w:rsidP="003A037B">
            <w:pPr>
              <w:pStyle w:val="Tablicatekst"/>
              <w:spacing w:before="120"/>
              <w:rPr>
                <w:sz w:val="18"/>
                <w:szCs w:val="18"/>
              </w:rPr>
            </w:pPr>
            <w:r w:rsidRPr="00AD0D17">
              <w:rPr>
                <w:sz w:val="18"/>
                <w:szCs w:val="18"/>
              </w:rPr>
              <w:t xml:space="preserve">Kopnene vode </w:t>
            </w:r>
          </w:p>
        </w:tc>
        <w:tc>
          <w:tcPr>
            <w:tcW w:w="1214" w:type="pct"/>
          </w:tcPr>
          <w:p w14:paraId="57213BA6" w14:textId="77777777" w:rsidR="00AD0D17" w:rsidRPr="00AD0D17" w:rsidRDefault="00AD0D17" w:rsidP="003A037B">
            <w:pPr>
              <w:pStyle w:val="Tablicatekst"/>
              <w:numPr>
                <w:ilvl w:val="0"/>
                <w:numId w:val="45"/>
              </w:numPr>
              <w:spacing w:before="120"/>
              <w:ind w:left="322" w:hanging="322"/>
              <w:jc w:val="left"/>
              <w:rPr>
                <w:sz w:val="18"/>
                <w:szCs w:val="18"/>
              </w:rPr>
            </w:pPr>
            <w:r w:rsidRPr="00AD0D17">
              <w:rPr>
                <w:sz w:val="18"/>
                <w:szCs w:val="18"/>
              </w:rPr>
              <w:t>Onečišćenje recipijenta</w:t>
            </w:r>
          </w:p>
        </w:tc>
        <w:tc>
          <w:tcPr>
            <w:tcW w:w="1950" w:type="pct"/>
          </w:tcPr>
          <w:p w14:paraId="30FA2267" w14:textId="77777777" w:rsidR="00AD0D17" w:rsidRPr="00AD0D17" w:rsidRDefault="00AD0D17" w:rsidP="003A037B">
            <w:pPr>
              <w:pStyle w:val="Tablicatekst"/>
              <w:numPr>
                <w:ilvl w:val="0"/>
                <w:numId w:val="45"/>
              </w:numPr>
              <w:spacing w:before="120" w:after="0"/>
              <w:ind w:left="322" w:hanging="322"/>
              <w:jc w:val="left"/>
              <w:rPr>
                <w:sz w:val="18"/>
                <w:szCs w:val="18"/>
              </w:rPr>
            </w:pPr>
            <w:r w:rsidRPr="00AD0D17">
              <w:rPr>
                <w:sz w:val="18"/>
                <w:szCs w:val="18"/>
              </w:rPr>
              <w:t>Nepročišćene otpadne vode</w:t>
            </w:r>
          </w:p>
          <w:p w14:paraId="07068DC2"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Zastarjela mreža komunalne infrastrukture</w:t>
            </w:r>
          </w:p>
        </w:tc>
        <w:tc>
          <w:tcPr>
            <w:tcW w:w="851" w:type="pct"/>
          </w:tcPr>
          <w:p w14:paraId="2178F1C4" w14:textId="77777777" w:rsidR="00AD0D17" w:rsidRPr="00AD0D17" w:rsidRDefault="00AD0D17" w:rsidP="003A037B">
            <w:pPr>
              <w:pStyle w:val="Tablicatekst"/>
              <w:spacing w:before="120"/>
              <w:jc w:val="left"/>
              <w:rPr>
                <w:sz w:val="18"/>
                <w:szCs w:val="18"/>
              </w:rPr>
            </w:pPr>
            <w:r w:rsidRPr="00AD0D17">
              <w:rPr>
                <w:sz w:val="18"/>
                <w:szCs w:val="18"/>
              </w:rPr>
              <w:t>Lokalan, vrlo značajan</w:t>
            </w:r>
          </w:p>
        </w:tc>
      </w:tr>
      <w:tr w:rsidR="00AD0D17" w:rsidRPr="00AD0D17" w14:paraId="4AD847D6" w14:textId="77777777" w:rsidTr="003A037B">
        <w:trPr>
          <w:cnfStyle w:val="000000010000" w:firstRow="0" w:lastRow="0" w:firstColumn="0" w:lastColumn="0" w:oddVBand="0" w:evenVBand="0" w:oddHBand="0" w:evenHBand="1" w:firstRowFirstColumn="0" w:firstRowLastColumn="0" w:lastRowFirstColumn="0" w:lastRowLastColumn="0"/>
          <w:trHeight w:val="284"/>
          <w:jc w:val="center"/>
        </w:trPr>
        <w:tc>
          <w:tcPr>
            <w:tcW w:w="985" w:type="pct"/>
          </w:tcPr>
          <w:p w14:paraId="1DB211B3" w14:textId="77777777" w:rsidR="00AD0D17" w:rsidRPr="00AD0D17" w:rsidRDefault="00AD0D17" w:rsidP="003A037B">
            <w:pPr>
              <w:pStyle w:val="Tablicatekst"/>
              <w:spacing w:before="120"/>
              <w:rPr>
                <w:sz w:val="18"/>
                <w:szCs w:val="18"/>
              </w:rPr>
            </w:pPr>
            <w:r w:rsidRPr="00AD0D17">
              <w:rPr>
                <w:sz w:val="18"/>
                <w:szCs w:val="18"/>
              </w:rPr>
              <w:t>Tlo i poljoprivredno zemljište</w:t>
            </w:r>
          </w:p>
        </w:tc>
        <w:tc>
          <w:tcPr>
            <w:tcW w:w="1214" w:type="pct"/>
          </w:tcPr>
          <w:p w14:paraId="535DB2AE" w14:textId="77777777" w:rsidR="00AD0D17" w:rsidRPr="00AD0D17" w:rsidRDefault="00AD0D17" w:rsidP="003A037B">
            <w:pPr>
              <w:pStyle w:val="Tablicatekst"/>
              <w:numPr>
                <w:ilvl w:val="0"/>
                <w:numId w:val="45"/>
              </w:numPr>
              <w:spacing w:before="120"/>
              <w:ind w:left="322" w:hanging="322"/>
              <w:jc w:val="left"/>
              <w:rPr>
                <w:sz w:val="18"/>
                <w:szCs w:val="18"/>
              </w:rPr>
            </w:pPr>
            <w:r w:rsidRPr="00AD0D17">
              <w:rPr>
                <w:sz w:val="18"/>
                <w:szCs w:val="18"/>
              </w:rPr>
              <w:t>Kemijska i fizička degradacija poljoprivrednog tla</w:t>
            </w:r>
          </w:p>
          <w:p w14:paraId="4C9C8EF5"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Promjene u korištenju zemljišta</w:t>
            </w:r>
          </w:p>
          <w:p w14:paraId="2D252D5D"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Erozija</w:t>
            </w:r>
          </w:p>
        </w:tc>
        <w:tc>
          <w:tcPr>
            <w:tcW w:w="1950" w:type="pct"/>
          </w:tcPr>
          <w:p w14:paraId="064A12E5" w14:textId="77777777" w:rsidR="00AD0D17" w:rsidRPr="00AD0D17" w:rsidRDefault="00AD0D17" w:rsidP="003A037B">
            <w:pPr>
              <w:pStyle w:val="Tablicatekst"/>
              <w:numPr>
                <w:ilvl w:val="0"/>
                <w:numId w:val="45"/>
              </w:numPr>
              <w:spacing w:before="120" w:after="0"/>
              <w:ind w:left="322" w:hanging="322"/>
              <w:jc w:val="left"/>
              <w:rPr>
                <w:sz w:val="18"/>
                <w:szCs w:val="18"/>
              </w:rPr>
            </w:pPr>
            <w:r w:rsidRPr="00AD0D17">
              <w:rPr>
                <w:sz w:val="18"/>
                <w:szCs w:val="18"/>
              </w:rPr>
              <w:t>Intenzivna uporaba gnojiva i sredstava za zaštitu bilja</w:t>
            </w:r>
          </w:p>
          <w:p w14:paraId="62C380F4"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 xml:space="preserve">Prenamjena zemljišta </w:t>
            </w:r>
          </w:p>
          <w:p w14:paraId="0136FF77"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Nedostatak zaštitne infrastrukture</w:t>
            </w:r>
          </w:p>
        </w:tc>
        <w:tc>
          <w:tcPr>
            <w:tcW w:w="851" w:type="pct"/>
          </w:tcPr>
          <w:p w14:paraId="35F31E25" w14:textId="77777777" w:rsidR="00AD0D17" w:rsidRPr="00AD0D17" w:rsidRDefault="00AD0D17" w:rsidP="003A037B">
            <w:pPr>
              <w:pStyle w:val="Tablicatekst"/>
              <w:spacing w:before="120"/>
              <w:jc w:val="left"/>
              <w:rPr>
                <w:sz w:val="18"/>
                <w:szCs w:val="18"/>
              </w:rPr>
            </w:pPr>
            <w:r w:rsidRPr="00AD0D17">
              <w:rPr>
                <w:sz w:val="18"/>
                <w:szCs w:val="18"/>
              </w:rPr>
              <w:t>Lokalan, umjereno značajan</w:t>
            </w:r>
          </w:p>
        </w:tc>
      </w:tr>
      <w:tr w:rsidR="00AD0D17" w:rsidRPr="00AD0D17" w14:paraId="2ABEE04C" w14:textId="77777777" w:rsidTr="003A037B">
        <w:trPr>
          <w:cnfStyle w:val="000000100000" w:firstRow="0" w:lastRow="0" w:firstColumn="0" w:lastColumn="0" w:oddVBand="0" w:evenVBand="0" w:oddHBand="1" w:evenHBand="0" w:firstRowFirstColumn="0" w:firstRowLastColumn="0" w:lastRowFirstColumn="0" w:lastRowLastColumn="0"/>
          <w:trHeight w:val="284"/>
          <w:jc w:val="center"/>
        </w:trPr>
        <w:tc>
          <w:tcPr>
            <w:tcW w:w="985" w:type="pct"/>
          </w:tcPr>
          <w:p w14:paraId="6648AC3D" w14:textId="77777777" w:rsidR="00AD0D17" w:rsidRPr="00AD0D17" w:rsidRDefault="00AD0D17" w:rsidP="003A037B">
            <w:pPr>
              <w:pStyle w:val="Tablicatekst"/>
              <w:spacing w:before="120"/>
              <w:rPr>
                <w:sz w:val="18"/>
                <w:szCs w:val="18"/>
              </w:rPr>
            </w:pPr>
            <w:r w:rsidRPr="00AD0D17">
              <w:rPr>
                <w:sz w:val="18"/>
                <w:szCs w:val="18"/>
              </w:rPr>
              <w:t>Biološka i krajobrazna raznolikost, šume, zaštićena područja, ekološka mreža</w:t>
            </w:r>
          </w:p>
          <w:p w14:paraId="0D0495A7" w14:textId="77777777" w:rsidR="00AD0D17" w:rsidRPr="00AD0D17" w:rsidRDefault="00AD0D17" w:rsidP="003A037B">
            <w:pPr>
              <w:pStyle w:val="Tablicatekst"/>
              <w:spacing w:before="120"/>
              <w:rPr>
                <w:sz w:val="18"/>
                <w:szCs w:val="18"/>
              </w:rPr>
            </w:pPr>
          </w:p>
        </w:tc>
        <w:tc>
          <w:tcPr>
            <w:tcW w:w="1214" w:type="pct"/>
          </w:tcPr>
          <w:p w14:paraId="03EDD3F4" w14:textId="77777777" w:rsidR="00AD0D17" w:rsidRPr="00AD0D17" w:rsidRDefault="00AD0D17" w:rsidP="003A037B">
            <w:pPr>
              <w:pStyle w:val="Tablicatekst"/>
              <w:numPr>
                <w:ilvl w:val="0"/>
                <w:numId w:val="45"/>
              </w:numPr>
              <w:spacing w:before="120"/>
              <w:ind w:left="322" w:hanging="322"/>
              <w:jc w:val="left"/>
              <w:rPr>
                <w:sz w:val="18"/>
                <w:szCs w:val="18"/>
              </w:rPr>
            </w:pPr>
            <w:r w:rsidRPr="00AD0D17">
              <w:rPr>
                <w:sz w:val="18"/>
                <w:szCs w:val="18"/>
              </w:rPr>
              <w:t>Ugroženost osjetljivih staništa i vrsta</w:t>
            </w:r>
          </w:p>
          <w:p w14:paraId="55E8F887"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Ugroženost vrijednosti i identiteta područja</w:t>
            </w:r>
          </w:p>
          <w:p w14:paraId="6593386B"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Ugroženost vrijednosti zaštićenih područja</w:t>
            </w:r>
          </w:p>
          <w:p w14:paraId="5BE857DB"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Ugroženost ciljnih vrsta i stanišnih tipova EM</w:t>
            </w:r>
          </w:p>
        </w:tc>
        <w:tc>
          <w:tcPr>
            <w:tcW w:w="1950" w:type="pct"/>
          </w:tcPr>
          <w:p w14:paraId="7B7F577A" w14:textId="77777777" w:rsidR="00AD0D17" w:rsidRPr="00AD0D17" w:rsidRDefault="00AD0D17" w:rsidP="003A037B">
            <w:pPr>
              <w:pStyle w:val="Tablicatekst"/>
              <w:numPr>
                <w:ilvl w:val="0"/>
                <w:numId w:val="45"/>
              </w:numPr>
              <w:spacing w:before="120" w:after="0"/>
              <w:ind w:left="322" w:hanging="322"/>
              <w:jc w:val="left"/>
              <w:rPr>
                <w:sz w:val="18"/>
                <w:szCs w:val="18"/>
              </w:rPr>
            </w:pPr>
            <w:r w:rsidRPr="00AD0D17">
              <w:rPr>
                <w:sz w:val="18"/>
                <w:szCs w:val="18"/>
              </w:rPr>
              <w:t>Urbanizirana područja</w:t>
            </w:r>
          </w:p>
          <w:p w14:paraId="5F4BEB3D"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Invazivne vrste</w:t>
            </w:r>
          </w:p>
          <w:p w14:paraId="7E8C702D"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Klimatske promjene</w:t>
            </w:r>
          </w:p>
          <w:p w14:paraId="6CB87990"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Sportske i rekreacijske aktivnosti na otvorenom</w:t>
            </w:r>
          </w:p>
          <w:p w14:paraId="7C1C7608"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Eksploatacijska i druga degradirana područja</w:t>
            </w:r>
          </w:p>
          <w:p w14:paraId="6AE90053"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Lokacije onečišćene otpadom</w:t>
            </w:r>
          </w:p>
        </w:tc>
        <w:tc>
          <w:tcPr>
            <w:tcW w:w="851" w:type="pct"/>
          </w:tcPr>
          <w:p w14:paraId="07BE4DE4" w14:textId="77777777" w:rsidR="00AD0D17" w:rsidRPr="00AD0D17" w:rsidRDefault="00AD0D17" w:rsidP="003A037B">
            <w:pPr>
              <w:pStyle w:val="Tablicatekst"/>
              <w:spacing w:before="120"/>
              <w:jc w:val="left"/>
              <w:rPr>
                <w:sz w:val="18"/>
                <w:szCs w:val="18"/>
              </w:rPr>
            </w:pPr>
            <w:r w:rsidRPr="00AD0D17">
              <w:rPr>
                <w:sz w:val="18"/>
                <w:szCs w:val="18"/>
              </w:rPr>
              <w:t>Lokalan, vrlo značajan</w:t>
            </w:r>
          </w:p>
        </w:tc>
      </w:tr>
      <w:tr w:rsidR="00AD0D17" w:rsidRPr="00AD0D17" w14:paraId="4EBA097D" w14:textId="77777777" w:rsidTr="003A037B">
        <w:trPr>
          <w:cnfStyle w:val="000000010000" w:firstRow="0" w:lastRow="0" w:firstColumn="0" w:lastColumn="0" w:oddVBand="0" w:evenVBand="0" w:oddHBand="0" w:evenHBand="1" w:firstRowFirstColumn="0" w:firstRowLastColumn="0" w:lastRowFirstColumn="0" w:lastRowLastColumn="0"/>
          <w:trHeight w:val="284"/>
          <w:jc w:val="center"/>
        </w:trPr>
        <w:tc>
          <w:tcPr>
            <w:tcW w:w="985" w:type="pct"/>
          </w:tcPr>
          <w:p w14:paraId="77AF8D7C" w14:textId="77777777" w:rsidR="00AD0D17" w:rsidRPr="00AD0D17" w:rsidRDefault="00AD0D17" w:rsidP="003A037B">
            <w:pPr>
              <w:pStyle w:val="Tablicatekst"/>
              <w:spacing w:before="120"/>
              <w:rPr>
                <w:sz w:val="18"/>
                <w:szCs w:val="18"/>
              </w:rPr>
            </w:pPr>
            <w:r w:rsidRPr="00AD0D17">
              <w:rPr>
                <w:sz w:val="18"/>
                <w:szCs w:val="18"/>
              </w:rPr>
              <w:t>Stanovništvo</w:t>
            </w:r>
          </w:p>
        </w:tc>
        <w:tc>
          <w:tcPr>
            <w:tcW w:w="1214" w:type="pct"/>
          </w:tcPr>
          <w:p w14:paraId="24D3D1FF" w14:textId="77777777" w:rsidR="00AD0D17" w:rsidRPr="00AD0D17" w:rsidRDefault="00AD0D17" w:rsidP="003A037B">
            <w:pPr>
              <w:pStyle w:val="Tablicatekst"/>
              <w:numPr>
                <w:ilvl w:val="0"/>
                <w:numId w:val="45"/>
              </w:numPr>
              <w:spacing w:before="120"/>
              <w:ind w:left="322" w:hanging="322"/>
              <w:jc w:val="left"/>
              <w:rPr>
                <w:sz w:val="18"/>
                <w:szCs w:val="18"/>
              </w:rPr>
            </w:pPr>
            <w:r w:rsidRPr="00AD0D17">
              <w:rPr>
                <w:sz w:val="18"/>
                <w:szCs w:val="18"/>
              </w:rPr>
              <w:t>Neujednačena gustoća naseljenosti</w:t>
            </w:r>
          </w:p>
          <w:p w14:paraId="6D2BF887"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 xml:space="preserve">Razlike u dobnoj strukturi </w:t>
            </w:r>
          </w:p>
          <w:p w14:paraId="4AEA4B87"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Razlike u strukturnoj i dobnoj (ne)zaposlenosti</w:t>
            </w:r>
          </w:p>
          <w:p w14:paraId="196056E2"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Nedovoljna dostupnost društvenih usluga</w:t>
            </w:r>
          </w:p>
        </w:tc>
        <w:tc>
          <w:tcPr>
            <w:tcW w:w="1950" w:type="pct"/>
          </w:tcPr>
          <w:p w14:paraId="1FF1D19A" w14:textId="77777777" w:rsidR="00AD0D17" w:rsidRPr="00AD0D17" w:rsidRDefault="00AD0D17" w:rsidP="003A037B">
            <w:pPr>
              <w:pStyle w:val="Tablicatekst"/>
              <w:numPr>
                <w:ilvl w:val="0"/>
                <w:numId w:val="45"/>
              </w:numPr>
              <w:spacing w:before="120" w:after="0"/>
              <w:ind w:left="322" w:hanging="322"/>
              <w:jc w:val="left"/>
              <w:rPr>
                <w:sz w:val="18"/>
                <w:szCs w:val="18"/>
              </w:rPr>
            </w:pPr>
            <w:r w:rsidRPr="00AD0D17">
              <w:rPr>
                <w:sz w:val="18"/>
                <w:szCs w:val="18"/>
              </w:rPr>
              <w:t>Neravnomjeran razvoj naselja</w:t>
            </w:r>
          </w:p>
          <w:p w14:paraId="1B02CEF3"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Nedovoljno razvijeno tržište rada</w:t>
            </w:r>
          </w:p>
          <w:p w14:paraId="55C9F720" w14:textId="77777777" w:rsidR="00AD0D17" w:rsidRPr="00AD0D17" w:rsidRDefault="00AD0D17" w:rsidP="003A037B">
            <w:pPr>
              <w:pStyle w:val="Tablicatekst"/>
              <w:numPr>
                <w:ilvl w:val="0"/>
                <w:numId w:val="45"/>
              </w:numPr>
              <w:spacing w:before="0" w:after="0"/>
              <w:ind w:left="322" w:hanging="322"/>
              <w:jc w:val="left"/>
              <w:rPr>
                <w:sz w:val="18"/>
                <w:szCs w:val="18"/>
              </w:rPr>
            </w:pPr>
            <w:r w:rsidRPr="00AD0D17">
              <w:rPr>
                <w:sz w:val="18"/>
                <w:szCs w:val="18"/>
              </w:rPr>
              <w:t>Starenje stanovništva</w:t>
            </w:r>
          </w:p>
        </w:tc>
        <w:tc>
          <w:tcPr>
            <w:tcW w:w="851" w:type="pct"/>
          </w:tcPr>
          <w:p w14:paraId="401A5EF7" w14:textId="77777777" w:rsidR="00AD0D17" w:rsidRPr="00AD0D17" w:rsidRDefault="00AD0D17" w:rsidP="003A037B">
            <w:pPr>
              <w:pStyle w:val="Tablicatekst"/>
              <w:spacing w:before="120"/>
              <w:jc w:val="left"/>
              <w:rPr>
                <w:sz w:val="18"/>
                <w:szCs w:val="18"/>
              </w:rPr>
            </w:pPr>
            <w:r w:rsidRPr="00AD0D17">
              <w:rPr>
                <w:sz w:val="18"/>
                <w:szCs w:val="18"/>
              </w:rPr>
              <w:t>Lokalan, umjereno značajan</w:t>
            </w:r>
          </w:p>
        </w:tc>
      </w:tr>
      <w:tr w:rsidR="00AD0D17" w:rsidRPr="00AD0D17" w14:paraId="2D255935" w14:textId="77777777" w:rsidTr="003A037B">
        <w:trPr>
          <w:cnfStyle w:val="000000100000" w:firstRow="0" w:lastRow="0" w:firstColumn="0" w:lastColumn="0" w:oddVBand="0" w:evenVBand="0" w:oddHBand="1" w:evenHBand="0" w:firstRowFirstColumn="0" w:firstRowLastColumn="0" w:lastRowFirstColumn="0" w:lastRowLastColumn="0"/>
          <w:trHeight w:val="284"/>
          <w:jc w:val="center"/>
        </w:trPr>
        <w:tc>
          <w:tcPr>
            <w:tcW w:w="985" w:type="pct"/>
          </w:tcPr>
          <w:p w14:paraId="520ADF7E" w14:textId="77777777" w:rsidR="00AD0D17" w:rsidRPr="00AD0D17" w:rsidRDefault="00AD0D17" w:rsidP="003A037B">
            <w:pPr>
              <w:pStyle w:val="Tablicatekst"/>
              <w:spacing w:before="120"/>
              <w:rPr>
                <w:sz w:val="18"/>
                <w:szCs w:val="18"/>
              </w:rPr>
            </w:pPr>
            <w:r w:rsidRPr="00AD0D17">
              <w:rPr>
                <w:sz w:val="18"/>
                <w:szCs w:val="18"/>
              </w:rPr>
              <w:t>Kulturna baština</w:t>
            </w:r>
          </w:p>
        </w:tc>
        <w:tc>
          <w:tcPr>
            <w:tcW w:w="1214" w:type="pct"/>
          </w:tcPr>
          <w:p w14:paraId="062CD1DF" w14:textId="77777777" w:rsidR="00AD0D17" w:rsidRPr="00AD0D17" w:rsidRDefault="00AD0D17" w:rsidP="003A037B">
            <w:pPr>
              <w:pStyle w:val="Tablicatekst"/>
              <w:numPr>
                <w:ilvl w:val="0"/>
                <w:numId w:val="44"/>
              </w:numPr>
              <w:spacing w:before="120"/>
              <w:ind w:left="313" w:hanging="283"/>
              <w:jc w:val="left"/>
              <w:rPr>
                <w:sz w:val="18"/>
                <w:szCs w:val="18"/>
              </w:rPr>
            </w:pPr>
            <w:r w:rsidRPr="00AD0D17">
              <w:rPr>
                <w:sz w:val="18"/>
                <w:szCs w:val="18"/>
              </w:rPr>
              <w:t>Ugroženost kulturnih dobara</w:t>
            </w:r>
          </w:p>
        </w:tc>
        <w:tc>
          <w:tcPr>
            <w:tcW w:w="1950" w:type="pct"/>
          </w:tcPr>
          <w:p w14:paraId="007C1D79" w14:textId="77777777" w:rsidR="00AD0D17" w:rsidRPr="00AD0D17" w:rsidRDefault="00AD0D17" w:rsidP="003A037B">
            <w:pPr>
              <w:pStyle w:val="Tablicatekst"/>
              <w:numPr>
                <w:ilvl w:val="0"/>
                <w:numId w:val="44"/>
              </w:numPr>
              <w:spacing w:before="120" w:after="0"/>
              <w:ind w:left="313" w:hanging="283"/>
              <w:jc w:val="left"/>
              <w:rPr>
                <w:sz w:val="18"/>
                <w:szCs w:val="18"/>
              </w:rPr>
            </w:pPr>
            <w:r w:rsidRPr="00AD0D17">
              <w:rPr>
                <w:sz w:val="18"/>
                <w:szCs w:val="18"/>
              </w:rPr>
              <w:t>Nedovoljna istraženost, valorizacija te zaštita kulturnih dobara</w:t>
            </w:r>
          </w:p>
          <w:p w14:paraId="34836D0B" w14:textId="77777777" w:rsidR="00AD0D17" w:rsidRPr="00AD0D17" w:rsidRDefault="00AD0D17" w:rsidP="003A037B">
            <w:pPr>
              <w:pStyle w:val="Tablicatekst"/>
              <w:numPr>
                <w:ilvl w:val="0"/>
                <w:numId w:val="44"/>
              </w:numPr>
              <w:spacing w:before="0" w:after="0"/>
              <w:ind w:left="313" w:hanging="283"/>
              <w:jc w:val="left"/>
              <w:rPr>
                <w:sz w:val="18"/>
                <w:szCs w:val="18"/>
              </w:rPr>
            </w:pPr>
            <w:r w:rsidRPr="00AD0D17">
              <w:rPr>
                <w:sz w:val="18"/>
                <w:szCs w:val="18"/>
              </w:rPr>
              <w:t>Intenzivne turističke aktivnosti</w:t>
            </w:r>
          </w:p>
        </w:tc>
        <w:tc>
          <w:tcPr>
            <w:tcW w:w="851" w:type="pct"/>
          </w:tcPr>
          <w:p w14:paraId="30FB20C8" w14:textId="77777777" w:rsidR="00AD0D17" w:rsidRPr="00AD0D17" w:rsidRDefault="00AD0D17" w:rsidP="003A037B">
            <w:pPr>
              <w:pStyle w:val="Tablicatekst"/>
              <w:spacing w:before="120"/>
              <w:jc w:val="left"/>
              <w:rPr>
                <w:sz w:val="18"/>
                <w:szCs w:val="18"/>
              </w:rPr>
            </w:pPr>
            <w:r w:rsidRPr="00AD0D17">
              <w:rPr>
                <w:sz w:val="18"/>
                <w:szCs w:val="18"/>
              </w:rPr>
              <w:t>Lokalan, umjereno značajan</w:t>
            </w:r>
          </w:p>
        </w:tc>
      </w:tr>
      <w:tr w:rsidR="00AD0D17" w:rsidRPr="00AD0D17" w14:paraId="60DA0D02" w14:textId="77777777" w:rsidTr="003A037B">
        <w:trPr>
          <w:cnfStyle w:val="000000010000" w:firstRow="0" w:lastRow="0" w:firstColumn="0" w:lastColumn="0" w:oddVBand="0" w:evenVBand="0" w:oddHBand="0" w:evenHBand="1" w:firstRowFirstColumn="0" w:firstRowLastColumn="0" w:lastRowFirstColumn="0" w:lastRowLastColumn="0"/>
          <w:trHeight w:val="284"/>
          <w:jc w:val="center"/>
        </w:trPr>
        <w:tc>
          <w:tcPr>
            <w:tcW w:w="985" w:type="pct"/>
          </w:tcPr>
          <w:p w14:paraId="0CDC1F76" w14:textId="77777777" w:rsidR="00AD0D17" w:rsidRPr="00AD0D17" w:rsidRDefault="00AD0D17" w:rsidP="003A037B">
            <w:pPr>
              <w:pStyle w:val="Tablicatekst"/>
              <w:spacing w:before="120"/>
              <w:rPr>
                <w:sz w:val="18"/>
                <w:szCs w:val="18"/>
              </w:rPr>
            </w:pPr>
            <w:r w:rsidRPr="00AD0D17">
              <w:rPr>
                <w:sz w:val="18"/>
                <w:szCs w:val="18"/>
              </w:rPr>
              <w:lastRenderedPageBreak/>
              <w:t xml:space="preserve">Javno zdravlje </w:t>
            </w:r>
          </w:p>
        </w:tc>
        <w:tc>
          <w:tcPr>
            <w:tcW w:w="1214" w:type="pct"/>
          </w:tcPr>
          <w:p w14:paraId="73AF9B7D" w14:textId="77777777" w:rsidR="00AD0D17" w:rsidRPr="00AD0D17" w:rsidRDefault="00AD0D17" w:rsidP="003A037B">
            <w:pPr>
              <w:pStyle w:val="Tablicatekst"/>
              <w:numPr>
                <w:ilvl w:val="0"/>
                <w:numId w:val="44"/>
              </w:numPr>
              <w:spacing w:before="120"/>
              <w:ind w:left="313" w:hanging="283"/>
              <w:jc w:val="left"/>
              <w:rPr>
                <w:sz w:val="18"/>
                <w:szCs w:val="18"/>
              </w:rPr>
            </w:pPr>
            <w:r w:rsidRPr="00AD0D17">
              <w:rPr>
                <w:sz w:val="18"/>
                <w:szCs w:val="18"/>
              </w:rPr>
              <w:t>Ugroza bukom</w:t>
            </w:r>
          </w:p>
          <w:p w14:paraId="32ECF3A6" w14:textId="77777777" w:rsidR="00AD0D17" w:rsidRPr="00AD0D17" w:rsidRDefault="00AD0D17" w:rsidP="003A037B">
            <w:pPr>
              <w:pStyle w:val="Tablicatekst"/>
              <w:numPr>
                <w:ilvl w:val="0"/>
                <w:numId w:val="44"/>
              </w:numPr>
              <w:spacing w:before="0" w:after="0"/>
              <w:ind w:left="313" w:hanging="283"/>
              <w:jc w:val="left"/>
              <w:rPr>
                <w:sz w:val="18"/>
                <w:szCs w:val="18"/>
              </w:rPr>
            </w:pPr>
            <w:r w:rsidRPr="00AD0D17">
              <w:rPr>
                <w:sz w:val="18"/>
                <w:szCs w:val="18"/>
              </w:rPr>
              <w:t>Onečišćenje zraka</w:t>
            </w:r>
          </w:p>
          <w:p w14:paraId="474BF275" w14:textId="77777777" w:rsidR="00AD0D17" w:rsidRPr="00AD0D17" w:rsidRDefault="00AD0D17" w:rsidP="003A037B">
            <w:pPr>
              <w:pStyle w:val="Tablicatekst"/>
              <w:numPr>
                <w:ilvl w:val="0"/>
                <w:numId w:val="44"/>
              </w:numPr>
              <w:spacing w:before="0" w:after="0"/>
              <w:ind w:left="313" w:hanging="283"/>
              <w:jc w:val="left"/>
              <w:rPr>
                <w:sz w:val="18"/>
                <w:szCs w:val="18"/>
              </w:rPr>
            </w:pPr>
            <w:r w:rsidRPr="00AD0D17">
              <w:rPr>
                <w:sz w:val="18"/>
                <w:szCs w:val="18"/>
              </w:rPr>
              <w:t>Onečišćenje (pitke) vode</w:t>
            </w:r>
          </w:p>
          <w:p w14:paraId="47A15376" w14:textId="77777777" w:rsidR="00AD0D17" w:rsidRPr="00AD0D17" w:rsidRDefault="00AD0D17" w:rsidP="003A037B">
            <w:pPr>
              <w:pStyle w:val="Tablicatekst"/>
              <w:numPr>
                <w:ilvl w:val="0"/>
                <w:numId w:val="44"/>
              </w:numPr>
              <w:spacing w:before="0" w:after="0"/>
              <w:ind w:left="313" w:hanging="283"/>
              <w:jc w:val="left"/>
              <w:rPr>
                <w:sz w:val="18"/>
                <w:szCs w:val="18"/>
              </w:rPr>
            </w:pPr>
            <w:r w:rsidRPr="00AD0D17">
              <w:rPr>
                <w:sz w:val="18"/>
                <w:szCs w:val="18"/>
              </w:rPr>
              <w:t>Onečišćenje otpadom</w:t>
            </w:r>
          </w:p>
          <w:p w14:paraId="130BB15C" w14:textId="77777777" w:rsidR="00AD0D17" w:rsidRPr="00AD0D17" w:rsidRDefault="00AD0D17" w:rsidP="003A037B">
            <w:pPr>
              <w:pStyle w:val="Tablicatekst"/>
              <w:numPr>
                <w:ilvl w:val="0"/>
                <w:numId w:val="44"/>
              </w:numPr>
              <w:spacing w:before="0" w:after="0"/>
              <w:ind w:left="313" w:hanging="283"/>
              <w:jc w:val="left"/>
              <w:rPr>
                <w:sz w:val="18"/>
                <w:szCs w:val="18"/>
              </w:rPr>
            </w:pPr>
            <w:r w:rsidRPr="00AD0D17">
              <w:rPr>
                <w:sz w:val="18"/>
                <w:szCs w:val="18"/>
              </w:rPr>
              <w:t>Svjetlosno onečišćenje</w:t>
            </w:r>
          </w:p>
        </w:tc>
        <w:tc>
          <w:tcPr>
            <w:tcW w:w="1950" w:type="pct"/>
          </w:tcPr>
          <w:p w14:paraId="429FC195" w14:textId="77777777" w:rsidR="00AD0D17" w:rsidRPr="00AD0D17" w:rsidRDefault="00AD0D17" w:rsidP="003A037B">
            <w:pPr>
              <w:pStyle w:val="Tablicatekst"/>
              <w:numPr>
                <w:ilvl w:val="0"/>
                <w:numId w:val="44"/>
              </w:numPr>
              <w:spacing w:before="120"/>
              <w:ind w:left="313" w:hanging="283"/>
              <w:jc w:val="left"/>
              <w:rPr>
                <w:sz w:val="18"/>
                <w:szCs w:val="18"/>
              </w:rPr>
            </w:pPr>
            <w:r w:rsidRPr="00AD0D17">
              <w:rPr>
                <w:sz w:val="18"/>
                <w:szCs w:val="18"/>
              </w:rPr>
              <w:t>Promet, aktivnosti na otvorenom</w:t>
            </w:r>
          </w:p>
          <w:p w14:paraId="05D23C96" w14:textId="77777777" w:rsidR="00AD0D17" w:rsidRPr="00AD0D17" w:rsidRDefault="00AD0D17" w:rsidP="003A037B">
            <w:pPr>
              <w:pStyle w:val="Tablicatekst"/>
              <w:numPr>
                <w:ilvl w:val="0"/>
                <w:numId w:val="44"/>
              </w:numPr>
              <w:spacing w:before="0" w:after="0"/>
              <w:ind w:left="313" w:hanging="283"/>
              <w:jc w:val="left"/>
              <w:rPr>
                <w:sz w:val="18"/>
                <w:szCs w:val="18"/>
              </w:rPr>
            </w:pPr>
            <w:r w:rsidRPr="00AD0D17">
              <w:rPr>
                <w:sz w:val="18"/>
                <w:szCs w:val="18"/>
              </w:rPr>
              <w:t>Mala kućna ložišta</w:t>
            </w:r>
          </w:p>
          <w:p w14:paraId="6D6AF698" w14:textId="77777777" w:rsidR="00AD0D17" w:rsidRPr="00AD0D17" w:rsidRDefault="00AD0D17" w:rsidP="003A037B">
            <w:pPr>
              <w:pStyle w:val="Tablicatekst"/>
              <w:numPr>
                <w:ilvl w:val="0"/>
                <w:numId w:val="44"/>
              </w:numPr>
              <w:spacing w:before="0" w:after="0"/>
              <w:ind w:left="313" w:hanging="283"/>
              <w:jc w:val="left"/>
              <w:rPr>
                <w:sz w:val="18"/>
                <w:szCs w:val="18"/>
              </w:rPr>
            </w:pPr>
            <w:r w:rsidRPr="00AD0D17">
              <w:rPr>
                <w:sz w:val="18"/>
                <w:szCs w:val="18"/>
              </w:rPr>
              <w:t>Zastarjela vodno-komunalna infrastruktura</w:t>
            </w:r>
          </w:p>
          <w:p w14:paraId="3B831696" w14:textId="77777777" w:rsidR="00AD0D17" w:rsidRPr="00AD0D17" w:rsidRDefault="00AD0D17" w:rsidP="003A037B">
            <w:pPr>
              <w:pStyle w:val="Tablicatekst"/>
              <w:numPr>
                <w:ilvl w:val="0"/>
                <w:numId w:val="44"/>
              </w:numPr>
              <w:spacing w:before="0" w:after="0"/>
              <w:ind w:left="313" w:hanging="283"/>
              <w:jc w:val="left"/>
              <w:rPr>
                <w:sz w:val="18"/>
                <w:szCs w:val="18"/>
              </w:rPr>
            </w:pPr>
            <w:r w:rsidRPr="00AD0D17">
              <w:rPr>
                <w:sz w:val="18"/>
                <w:szCs w:val="18"/>
              </w:rPr>
              <w:t>Nepotpuna priključenost na centralni vodoopskrbni sustav</w:t>
            </w:r>
          </w:p>
          <w:p w14:paraId="2F064B97" w14:textId="77777777" w:rsidR="00AD0D17" w:rsidRPr="00AD0D17" w:rsidRDefault="00AD0D17" w:rsidP="003A037B">
            <w:pPr>
              <w:pStyle w:val="Tablicatekst"/>
              <w:numPr>
                <w:ilvl w:val="0"/>
                <w:numId w:val="44"/>
              </w:numPr>
              <w:spacing w:before="0" w:after="0"/>
              <w:ind w:left="313" w:hanging="283"/>
              <w:jc w:val="left"/>
              <w:rPr>
                <w:sz w:val="18"/>
                <w:szCs w:val="18"/>
              </w:rPr>
            </w:pPr>
            <w:r w:rsidRPr="00AD0D17">
              <w:rPr>
                <w:sz w:val="18"/>
                <w:szCs w:val="18"/>
              </w:rPr>
              <w:t>Kontinuiran nastanak manjih ili većih divljih odlagališta otpada</w:t>
            </w:r>
          </w:p>
          <w:p w14:paraId="1F8EA431" w14:textId="77777777" w:rsidR="00AD0D17" w:rsidRPr="00AD0D17" w:rsidRDefault="00AD0D17" w:rsidP="003A037B">
            <w:pPr>
              <w:pStyle w:val="Tablicatekst"/>
              <w:numPr>
                <w:ilvl w:val="0"/>
                <w:numId w:val="44"/>
              </w:numPr>
              <w:spacing w:before="0" w:after="0"/>
              <w:ind w:left="313" w:hanging="283"/>
              <w:jc w:val="left"/>
              <w:rPr>
                <w:sz w:val="18"/>
                <w:szCs w:val="18"/>
              </w:rPr>
            </w:pPr>
            <w:r w:rsidRPr="00AD0D17">
              <w:rPr>
                <w:sz w:val="18"/>
                <w:szCs w:val="18"/>
              </w:rPr>
              <w:t xml:space="preserve">Prekomjerna rasvijetljenost </w:t>
            </w:r>
          </w:p>
        </w:tc>
        <w:tc>
          <w:tcPr>
            <w:tcW w:w="851" w:type="pct"/>
          </w:tcPr>
          <w:p w14:paraId="3E3DB874" w14:textId="77777777" w:rsidR="00AD0D17" w:rsidRPr="00AD0D17" w:rsidRDefault="00AD0D17" w:rsidP="003A037B">
            <w:pPr>
              <w:pStyle w:val="Tablicatekst"/>
              <w:spacing w:before="120"/>
              <w:jc w:val="left"/>
              <w:rPr>
                <w:sz w:val="18"/>
                <w:szCs w:val="18"/>
              </w:rPr>
            </w:pPr>
            <w:r w:rsidRPr="00AD0D17">
              <w:rPr>
                <w:sz w:val="18"/>
                <w:szCs w:val="18"/>
              </w:rPr>
              <w:t>Lokalan, umjereno značajan</w:t>
            </w:r>
          </w:p>
        </w:tc>
      </w:tr>
    </w:tbl>
    <w:p w14:paraId="7D21028F" w14:textId="77777777" w:rsidR="00AD0D17" w:rsidRDefault="00AD0D17" w:rsidP="0037084F">
      <w:pPr>
        <w:spacing w:line="240" w:lineRule="auto"/>
      </w:pPr>
    </w:p>
    <w:p w14:paraId="6D359BD5" w14:textId="77777777" w:rsidR="00AD0D17" w:rsidRDefault="00AD0D17" w:rsidP="0037084F">
      <w:pPr>
        <w:spacing w:line="240" w:lineRule="auto"/>
      </w:pPr>
    </w:p>
    <w:p w14:paraId="77A7AFA5" w14:textId="77777777" w:rsidR="00E47372" w:rsidRDefault="00E47372" w:rsidP="0037084F">
      <w:pPr>
        <w:spacing w:line="240" w:lineRule="auto"/>
        <w:sectPr w:rsidR="00E47372" w:rsidSect="00E47372">
          <w:pgSz w:w="16838" w:h="11906" w:orient="landscape"/>
          <w:pgMar w:top="1417" w:right="1417" w:bottom="1417" w:left="1417" w:header="708" w:footer="708" w:gutter="0"/>
          <w:cols w:space="708"/>
          <w:docGrid w:linePitch="360"/>
        </w:sectPr>
      </w:pPr>
    </w:p>
    <w:p w14:paraId="059B5CE0" w14:textId="42C43A12" w:rsidR="00E47372" w:rsidRDefault="00B47462" w:rsidP="00B47462">
      <w:pPr>
        <w:pStyle w:val="Podnaslov1"/>
      </w:pPr>
      <w:r>
        <w:lastRenderedPageBreak/>
        <w:t>Ci</w:t>
      </w:r>
      <w:r w:rsidRPr="00B47462">
        <w:t>ljev</w:t>
      </w:r>
      <w:r>
        <w:t>i</w:t>
      </w:r>
      <w:r w:rsidRPr="00B47462">
        <w:t xml:space="preserve"> zaštite okoliša uspostavljen</w:t>
      </w:r>
      <w:r>
        <w:t>i</w:t>
      </w:r>
      <w:r w:rsidRPr="00B47462">
        <w:t xml:space="preserve"> po zaključivanju međunarodnih ugovora i sporazuma, koji se odnose na</w:t>
      </w:r>
      <w:r>
        <w:t xml:space="preserve"> RS GZ</w:t>
      </w:r>
    </w:p>
    <w:p w14:paraId="17C7129D" w14:textId="43BC358E" w:rsidR="00B47462" w:rsidRDefault="00B47462" w:rsidP="00B47462">
      <w:pPr>
        <w:pStyle w:val="TekstDE"/>
      </w:pPr>
      <w:r>
        <w:t>Navedeni su ciljevi zaštite okoliša uspostavljeni po zaključivanju međunarodnih ugovora i sporazuma</w:t>
      </w:r>
      <w:r w:rsidRPr="00946C83">
        <w:t xml:space="preserve"> </w:t>
      </w:r>
      <w:r>
        <w:t>te je</w:t>
      </w:r>
      <w:r w:rsidRPr="00946C83">
        <w:t xml:space="preserve"> </w:t>
      </w:r>
      <w:r>
        <w:t>dana je analiza usklađenosti ciljeva RS GZ s ciljevima zaštite okoliša. Analiza usklađenosti prikazana je u tablici u nastavku.</w:t>
      </w:r>
    </w:p>
    <w:p w14:paraId="3446B041" w14:textId="77777777" w:rsidR="00E47372" w:rsidRDefault="00E47372" w:rsidP="0037084F">
      <w:pPr>
        <w:spacing w:line="240" w:lineRule="auto"/>
      </w:pPr>
    </w:p>
    <w:p w14:paraId="77C171C1" w14:textId="77777777" w:rsidR="00B47462" w:rsidRDefault="00B47462" w:rsidP="0037084F">
      <w:pPr>
        <w:spacing w:line="240" w:lineRule="auto"/>
        <w:sectPr w:rsidR="00B47462">
          <w:pgSz w:w="11906" w:h="16838"/>
          <w:pgMar w:top="1417" w:right="1417" w:bottom="1417" w:left="1417" w:header="708" w:footer="708" w:gutter="0"/>
          <w:cols w:space="708"/>
          <w:docGrid w:linePitch="360"/>
        </w:sectPr>
      </w:pPr>
    </w:p>
    <w:tbl>
      <w:tblPr>
        <w:tblStyle w:val="Tablica"/>
        <w:tblW w:w="14175" w:type="dxa"/>
        <w:jc w:val="center"/>
        <w:tblLook w:val="04A0" w:firstRow="1" w:lastRow="0" w:firstColumn="1" w:lastColumn="0" w:noHBand="0" w:noVBand="1"/>
      </w:tblPr>
      <w:tblGrid>
        <w:gridCol w:w="2824"/>
        <w:gridCol w:w="4255"/>
        <w:gridCol w:w="7096"/>
      </w:tblGrid>
      <w:tr w:rsidR="00B47462" w:rsidRPr="00B47462" w14:paraId="504DA91C" w14:textId="77777777" w:rsidTr="006E1E53">
        <w:trPr>
          <w:cnfStyle w:val="100000000000" w:firstRow="1" w:lastRow="0" w:firstColumn="0" w:lastColumn="0" w:oddVBand="0" w:evenVBand="0" w:oddHBand="0" w:evenHBand="0" w:firstRowFirstColumn="0" w:firstRowLastColumn="0" w:lastRowFirstColumn="0" w:lastRowLastColumn="0"/>
          <w:trHeight w:val="284"/>
          <w:jc w:val="center"/>
        </w:trPr>
        <w:tc>
          <w:tcPr>
            <w:tcW w:w="996" w:type="pct"/>
          </w:tcPr>
          <w:p w14:paraId="3C41C634" w14:textId="77777777" w:rsidR="00B47462" w:rsidRPr="00B47462" w:rsidRDefault="00B47462" w:rsidP="006E1E53">
            <w:pPr>
              <w:pStyle w:val="Tablicatekst"/>
              <w:spacing w:before="120"/>
              <w:jc w:val="center"/>
              <w:rPr>
                <w:rFonts w:ascii="Calibri" w:hAnsi="Calibri"/>
                <w:sz w:val="18"/>
                <w:szCs w:val="18"/>
              </w:rPr>
            </w:pPr>
            <w:r w:rsidRPr="00B47462">
              <w:rPr>
                <w:rFonts w:ascii="Calibri" w:hAnsi="Calibri"/>
                <w:sz w:val="18"/>
                <w:szCs w:val="18"/>
              </w:rPr>
              <w:lastRenderedPageBreak/>
              <w:t>Okoliš</w:t>
            </w:r>
          </w:p>
        </w:tc>
        <w:tc>
          <w:tcPr>
            <w:tcW w:w="1501" w:type="pct"/>
          </w:tcPr>
          <w:p w14:paraId="425D9AAC" w14:textId="77777777" w:rsidR="00B47462" w:rsidRPr="00B47462" w:rsidRDefault="00B47462" w:rsidP="006E1E53">
            <w:pPr>
              <w:pStyle w:val="Tablicatekst"/>
              <w:spacing w:before="120"/>
              <w:jc w:val="center"/>
              <w:rPr>
                <w:rFonts w:ascii="Calibri" w:hAnsi="Calibri"/>
                <w:sz w:val="18"/>
                <w:szCs w:val="18"/>
              </w:rPr>
            </w:pPr>
            <w:r w:rsidRPr="00B47462">
              <w:rPr>
                <w:rFonts w:ascii="Calibri" w:hAnsi="Calibri"/>
                <w:sz w:val="18"/>
                <w:szCs w:val="18"/>
              </w:rPr>
              <w:t>Ciljevi zaštite okoliša</w:t>
            </w:r>
          </w:p>
        </w:tc>
        <w:tc>
          <w:tcPr>
            <w:tcW w:w="2503" w:type="pct"/>
          </w:tcPr>
          <w:p w14:paraId="1C0393E6" w14:textId="77777777" w:rsidR="00B47462" w:rsidRPr="00B47462" w:rsidRDefault="00B47462" w:rsidP="006E1E53">
            <w:pPr>
              <w:pStyle w:val="Tablicatekst"/>
              <w:spacing w:before="120"/>
              <w:jc w:val="center"/>
              <w:rPr>
                <w:rFonts w:ascii="Calibri" w:hAnsi="Calibri"/>
                <w:sz w:val="18"/>
                <w:szCs w:val="18"/>
                <w:highlight w:val="yellow"/>
              </w:rPr>
            </w:pPr>
            <w:r w:rsidRPr="00B47462">
              <w:rPr>
                <w:rFonts w:ascii="Calibri" w:hAnsi="Calibri"/>
                <w:sz w:val="18"/>
                <w:szCs w:val="18"/>
              </w:rPr>
              <w:t>Usklađenost aktivnosti RS GZ</w:t>
            </w:r>
          </w:p>
        </w:tc>
      </w:tr>
      <w:tr w:rsidR="00B47462" w:rsidRPr="00B47462" w14:paraId="10E28599" w14:textId="77777777" w:rsidTr="006E1E53">
        <w:trPr>
          <w:cnfStyle w:val="000000100000" w:firstRow="0" w:lastRow="0" w:firstColumn="0" w:lastColumn="0" w:oddVBand="0" w:evenVBand="0" w:oddHBand="1" w:evenHBand="0" w:firstRowFirstColumn="0" w:firstRowLastColumn="0" w:lastRowFirstColumn="0" w:lastRowLastColumn="0"/>
          <w:trHeight w:val="284"/>
          <w:jc w:val="center"/>
        </w:trPr>
        <w:tc>
          <w:tcPr>
            <w:tcW w:w="996" w:type="pct"/>
          </w:tcPr>
          <w:p w14:paraId="4E5D66BF" w14:textId="77777777" w:rsidR="00B47462" w:rsidRPr="00B47462" w:rsidRDefault="00B47462" w:rsidP="006E1E53">
            <w:pPr>
              <w:pStyle w:val="Tablicatekst"/>
              <w:spacing w:before="120"/>
              <w:jc w:val="left"/>
              <w:rPr>
                <w:b/>
                <w:bCs/>
                <w:sz w:val="18"/>
                <w:szCs w:val="18"/>
              </w:rPr>
            </w:pPr>
            <w:r w:rsidRPr="00B47462">
              <w:rPr>
                <w:b/>
                <w:bCs/>
                <w:sz w:val="18"/>
                <w:szCs w:val="18"/>
              </w:rPr>
              <w:t>Kvaliteta zraka</w:t>
            </w:r>
          </w:p>
        </w:tc>
        <w:tc>
          <w:tcPr>
            <w:tcW w:w="1501" w:type="pct"/>
          </w:tcPr>
          <w:p w14:paraId="703B837A" w14:textId="77777777" w:rsidR="00B47462" w:rsidRPr="00B47462" w:rsidRDefault="00B47462" w:rsidP="006E1E53">
            <w:pPr>
              <w:pStyle w:val="Tablicatekst"/>
              <w:numPr>
                <w:ilvl w:val="0"/>
                <w:numId w:val="7"/>
              </w:numPr>
              <w:spacing w:before="120"/>
              <w:ind w:left="323" w:hanging="323"/>
              <w:rPr>
                <w:sz w:val="18"/>
                <w:szCs w:val="18"/>
              </w:rPr>
            </w:pPr>
            <w:r w:rsidRPr="00B47462">
              <w:rPr>
                <w:sz w:val="18"/>
                <w:szCs w:val="18"/>
              </w:rPr>
              <w:t>Smanjiti emisije onečišćujućih tvari</w:t>
            </w:r>
          </w:p>
          <w:p w14:paraId="362FD436" w14:textId="77777777" w:rsidR="00B47462" w:rsidRPr="00B47462" w:rsidRDefault="00B47462" w:rsidP="006E1E53">
            <w:pPr>
              <w:pStyle w:val="Tablicatekst"/>
              <w:numPr>
                <w:ilvl w:val="0"/>
                <w:numId w:val="7"/>
              </w:numPr>
              <w:spacing w:before="0"/>
              <w:ind w:left="323" w:hanging="323"/>
              <w:rPr>
                <w:sz w:val="18"/>
                <w:szCs w:val="18"/>
              </w:rPr>
            </w:pPr>
            <w:r w:rsidRPr="00B47462">
              <w:rPr>
                <w:sz w:val="18"/>
                <w:szCs w:val="18"/>
              </w:rPr>
              <w:t>Zadržati ili poboljšati postojeću kvalitetu zraka</w:t>
            </w:r>
          </w:p>
        </w:tc>
        <w:tc>
          <w:tcPr>
            <w:tcW w:w="2503" w:type="pct"/>
          </w:tcPr>
          <w:p w14:paraId="63ECDCE1" w14:textId="77777777" w:rsidR="00B47462" w:rsidRPr="00B47462" w:rsidRDefault="00B47462" w:rsidP="006E1E53">
            <w:pPr>
              <w:pStyle w:val="Tablicatekst"/>
              <w:spacing w:before="120"/>
              <w:rPr>
                <w:sz w:val="18"/>
                <w:szCs w:val="18"/>
                <w:highlight w:val="yellow"/>
              </w:rPr>
            </w:pPr>
            <w:r w:rsidRPr="00B47462">
              <w:rPr>
                <w:sz w:val="18"/>
                <w:szCs w:val="18"/>
              </w:rPr>
              <w:t xml:space="preserve">Realizacijom aktivnosti postavljanja mjernih postaja za trajno praćenje kvalitete zraka omogućit će se sustavno praćenje kvalitete zraka te zaštita i prevencija onečišćenja zraka. Također unapređenjima u sektorima prometa (poticanje ekološki prihvatljivih goriva), energetike - održivo gospodarenje energijom (poticanje korištenja OiE i dr.) te gospodarenja otpadom (saniranje divljih odlagališta), doprinijet će se ciljevima zaštite kvalitete zraka. </w:t>
            </w:r>
          </w:p>
        </w:tc>
      </w:tr>
      <w:tr w:rsidR="00B47462" w:rsidRPr="00B47462" w14:paraId="049BBDF5" w14:textId="77777777" w:rsidTr="006E1E53">
        <w:trPr>
          <w:cnfStyle w:val="000000010000" w:firstRow="0" w:lastRow="0" w:firstColumn="0" w:lastColumn="0" w:oddVBand="0" w:evenVBand="0" w:oddHBand="0" w:evenHBand="1" w:firstRowFirstColumn="0" w:firstRowLastColumn="0" w:lastRowFirstColumn="0" w:lastRowLastColumn="0"/>
          <w:trHeight w:val="284"/>
          <w:jc w:val="center"/>
        </w:trPr>
        <w:tc>
          <w:tcPr>
            <w:tcW w:w="996" w:type="pct"/>
          </w:tcPr>
          <w:p w14:paraId="5D2BFA99" w14:textId="77777777" w:rsidR="00B47462" w:rsidRPr="00B47462" w:rsidRDefault="00B47462" w:rsidP="006E1E53">
            <w:pPr>
              <w:pStyle w:val="Tablicatekst"/>
              <w:spacing w:before="120"/>
              <w:jc w:val="left"/>
              <w:rPr>
                <w:b/>
                <w:sz w:val="18"/>
                <w:szCs w:val="18"/>
              </w:rPr>
            </w:pPr>
            <w:r w:rsidRPr="00B47462">
              <w:rPr>
                <w:b/>
                <w:sz w:val="18"/>
                <w:szCs w:val="18"/>
              </w:rPr>
              <w:t>Klimatski faktori</w:t>
            </w:r>
          </w:p>
        </w:tc>
        <w:tc>
          <w:tcPr>
            <w:tcW w:w="1501" w:type="pct"/>
          </w:tcPr>
          <w:p w14:paraId="7B39AC60" w14:textId="77777777" w:rsidR="00B47462" w:rsidRPr="00B47462" w:rsidRDefault="00B47462" w:rsidP="006E1E53">
            <w:pPr>
              <w:pStyle w:val="Tablicatekst"/>
              <w:numPr>
                <w:ilvl w:val="0"/>
                <w:numId w:val="7"/>
              </w:numPr>
              <w:spacing w:before="120"/>
              <w:ind w:left="323" w:hanging="323"/>
              <w:rPr>
                <w:sz w:val="18"/>
                <w:szCs w:val="18"/>
              </w:rPr>
            </w:pPr>
            <w:r w:rsidRPr="00B47462">
              <w:rPr>
                <w:sz w:val="18"/>
                <w:szCs w:val="18"/>
              </w:rPr>
              <w:t>Smanjiti emisije stakleničkih plinova</w:t>
            </w:r>
          </w:p>
          <w:p w14:paraId="6E96D52F" w14:textId="77777777" w:rsidR="00B47462" w:rsidRPr="00B47462" w:rsidRDefault="00B47462" w:rsidP="006E1E53">
            <w:pPr>
              <w:pStyle w:val="Tablicatekst"/>
              <w:numPr>
                <w:ilvl w:val="0"/>
                <w:numId w:val="7"/>
              </w:numPr>
              <w:spacing w:before="0"/>
              <w:ind w:left="323" w:hanging="323"/>
              <w:rPr>
                <w:sz w:val="18"/>
                <w:szCs w:val="18"/>
              </w:rPr>
            </w:pPr>
            <w:r w:rsidRPr="00B47462">
              <w:rPr>
                <w:sz w:val="18"/>
                <w:szCs w:val="18"/>
              </w:rPr>
              <w:t>Zaštititi ljude i okoliš od ekstremnih vremenskih događaja</w:t>
            </w:r>
          </w:p>
        </w:tc>
        <w:tc>
          <w:tcPr>
            <w:tcW w:w="2503" w:type="pct"/>
          </w:tcPr>
          <w:p w14:paraId="2B7D6516" w14:textId="77777777" w:rsidR="00B47462" w:rsidRPr="00B47462" w:rsidRDefault="00B47462" w:rsidP="006E1E53">
            <w:pPr>
              <w:pStyle w:val="Tablicatekst"/>
              <w:spacing w:before="120"/>
              <w:rPr>
                <w:sz w:val="18"/>
                <w:szCs w:val="18"/>
              </w:rPr>
            </w:pPr>
            <w:r w:rsidRPr="00B47462">
              <w:rPr>
                <w:sz w:val="18"/>
                <w:szCs w:val="18"/>
              </w:rPr>
              <w:t xml:space="preserve">Aktivnosti koje će direktno pridonijeti smanjenju navedenih emisija su unapređenja u energetskom sektoru - održivo gospodarenje energijom (poticanje korištenja OiE, povećanje energetske učinkovitosti </w:t>
            </w:r>
            <w:r w:rsidRPr="00B47462">
              <w:rPr>
                <w:bCs/>
                <w:sz w:val="18"/>
                <w:szCs w:val="18"/>
              </w:rPr>
              <w:t xml:space="preserve">u proizvodnji energije, sektorima industrije, zgradarstva, prometa i javne rasvjete i dr.), kao i unapređenja u sektorima prometa, vodno-komunalnog gospodarstva i </w:t>
            </w:r>
            <w:r w:rsidRPr="00B47462">
              <w:rPr>
                <w:sz w:val="18"/>
                <w:szCs w:val="18"/>
              </w:rPr>
              <w:t>gospodarenja otpadom. Aktivnosti koje će doprinijeti ostvarenju ciljeva su i poticanje edukacija zainteresiranih skupina i građanstva te uvođenje koncepta zelene infrastrukture u planiranje razvoja prostora. Aktivnostima u okviru mjere unapređenja sustava zaštite i spašavanja stanovništva, zaštite od požara i elementarnih nepogoda, od kojih neke mogu biti posljedica klimatskih promjena, moguće je doprinijeti ciljevima zaštite odnosno prilagodbama na klimatske promjene.</w:t>
            </w:r>
          </w:p>
        </w:tc>
      </w:tr>
      <w:tr w:rsidR="00B47462" w:rsidRPr="00B47462" w14:paraId="775ABFA2" w14:textId="77777777" w:rsidTr="006E1E53">
        <w:trPr>
          <w:cnfStyle w:val="000000100000" w:firstRow="0" w:lastRow="0" w:firstColumn="0" w:lastColumn="0" w:oddVBand="0" w:evenVBand="0" w:oddHBand="1" w:evenHBand="0" w:firstRowFirstColumn="0" w:firstRowLastColumn="0" w:lastRowFirstColumn="0" w:lastRowLastColumn="0"/>
          <w:trHeight w:val="284"/>
          <w:jc w:val="center"/>
        </w:trPr>
        <w:tc>
          <w:tcPr>
            <w:tcW w:w="996" w:type="pct"/>
          </w:tcPr>
          <w:p w14:paraId="65D325FC" w14:textId="77777777" w:rsidR="00B47462" w:rsidRPr="00B47462" w:rsidRDefault="00B47462" w:rsidP="006E1E53">
            <w:pPr>
              <w:pStyle w:val="Tablicatekst"/>
              <w:spacing w:before="120"/>
              <w:jc w:val="left"/>
              <w:rPr>
                <w:b/>
                <w:sz w:val="18"/>
                <w:szCs w:val="18"/>
              </w:rPr>
            </w:pPr>
            <w:r w:rsidRPr="00B47462">
              <w:rPr>
                <w:b/>
                <w:sz w:val="18"/>
                <w:szCs w:val="18"/>
              </w:rPr>
              <w:t>Vode</w:t>
            </w:r>
          </w:p>
        </w:tc>
        <w:tc>
          <w:tcPr>
            <w:tcW w:w="1501" w:type="pct"/>
          </w:tcPr>
          <w:p w14:paraId="70652769" w14:textId="77777777" w:rsidR="00B47462" w:rsidRPr="00B47462" w:rsidRDefault="00B47462" w:rsidP="006E1E53">
            <w:pPr>
              <w:pStyle w:val="Tablicatekst"/>
              <w:numPr>
                <w:ilvl w:val="0"/>
                <w:numId w:val="7"/>
              </w:numPr>
              <w:spacing w:before="120"/>
              <w:ind w:left="323" w:hanging="323"/>
              <w:rPr>
                <w:sz w:val="18"/>
                <w:szCs w:val="18"/>
              </w:rPr>
            </w:pPr>
            <w:r w:rsidRPr="00B47462">
              <w:rPr>
                <w:sz w:val="18"/>
                <w:szCs w:val="18"/>
              </w:rPr>
              <w:t>Spriječiti pogoršanje dostignutog stanja grupiranih vodnih tijela podzemnih voda</w:t>
            </w:r>
          </w:p>
          <w:p w14:paraId="73A5D270" w14:textId="77777777" w:rsidR="00B47462" w:rsidRPr="00B47462" w:rsidRDefault="00B47462" w:rsidP="006E1E53">
            <w:pPr>
              <w:pStyle w:val="Tablicatekst"/>
              <w:numPr>
                <w:ilvl w:val="0"/>
                <w:numId w:val="7"/>
              </w:numPr>
              <w:spacing w:before="0"/>
              <w:ind w:left="323" w:hanging="323"/>
              <w:rPr>
                <w:sz w:val="18"/>
                <w:szCs w:val="18"/>
              </w:rPr>
            </w:pPr>
            <w:r w:rsidRPr="00B47462">
              <w:rPr>
                <w:sz w:val="18"/>
                <w:szCs w:val="18"/>
              </w:rPr>
              <w:t>Promicati održivo korištenje voda na osnovi dugoročne zaštite raspoloživih vodnih resursa</w:t>
            </w:r>
          </w:p>
          <w:p w14:paraId="3B871716" w14:textId="77777777" w:rsidR="00B47462" w:rsidRPr="00B47462" w:rsidRDefault="00B47462" w:rsidP="006E1E53">
            <w:pPr>
              <w:pStyle w:val="Tablicatekst"/>
              <w:numPr>
                <w:ilvl w:val="0"/>
                <w:numId w:val="7"/>
              </w:numPr>
              <w:spacing w:before="0"/>
              <w:ind w:left="323" w:hanging="323"/>
              <w:rPr>
                <w:sz w:val="18"/>
                <w:szCs w:val="18"/>
              </w:rPr>
            </w:pPr>
            <w:r w:rsidRPr="00B47462">
              <w:rPr>
                <w:sz w:val="18"/>
                <w:szCs w:val="18"/>
              </w:rPr>
              <w:t>Zaštiti i poboljšati ekološko i kemijsko stanje površinskih vodnih tijela</w:t>
            </w:r>
          </w:p>
        </w:tc>
        <w:tc>
          <w:tcPr>
            <w:tcW w:w="2503" w:type="pct"/>
          </w:tcPr>
          <w:p w14:paraId="488D7F55" w14:textId="77777777" w:rsidR="00B47462" w:rsidRPr="00B47462" w:rsidRDefault="00B47462" w:rsidP="006E1E53">
            <w:pPr>
              <w:pStyle w:val="Tablicatekst"/>
              <w:spacing w:before="120"/>
              <w:rPr>
                <w:sz w:val="18"/>
                <w:szCs w:val="18"/>
              </w:rPr>
            </w:pPr>
            <w:r w:rsidRPr="00B47462">
              <w:rPr>
                <w:sz w:val="18"/>
                <w:szCs w:val="18"/>
              </w:rPr>
              <w:t xml:space="preserve">Postizanju ciljeva direktno će doprinijeti aktivnosti sanacije i izgradnje sustava za vodoopskrbu i odvodnju, saniranja divljih odlagališta te unapređenja prometne infrastrukture. Također, aktivnostima uspostave sustava praćenja okoliša (vode) te zaštite i poboljšanja kakvoće površinskih i podzemnih voda doprinijet će se navedenim ciljevima. </w:t>
            </w:r>
          </w:p>
        </w:tc>
      </w:tr>
      <w:tr w:rsidR="00B47462" w:rsidRPr="00B47462" w14:paraId="2C811EFD" w14:textId="77777777" w:rsidTr="006E1E53">
        <w:trPr>
          <w:cnfStyle w:val="000000010000" w:firstRow="0" w:lastRow="0" w:firstColumn="0" w:lastColumn="0" w:oddVBand="0" w:evenVBand="0" w:oddHBand="0" w:evenHBand="1" w:firstRowFirstColumn="0" w:firstRowLastColumn="0" w:lastRowFirstColumn="0" w:lastRowLastColumn="0"/>
          <w:trHeight w:val="284"/>
          <w:jc w:val="center"/>
        </w:trPr>
        <w:tc>
          <w:tcPr>
            <w:tcW w:w="996" w:type="pct"/>
          </w:tcPr>
          <w:p w14:paraId="6F76AF4C" w14:textId="77777777" w:rsidR="00B47462" w:rsidRPr="00B47462" w:rsidRDefault="00B47462" w:rsidP="006E1E53">
            <w:pPr>
              <w:pStyle w:val="Tablicatekst"/>
              <w:spacing w:before="120"/>
              <w:jc w:val="left"/>
              <w:rPr>
                <w:b/>
                <w:sz w:val="18"/>
                <w:szCs w:val="18"/>
              </w:rPr>
            </w:pPr>
            <w:r w:rsidRPr="00B47462">
              <w:rPr>
                <w:b/>
                <w:sz w:val="18"/>
                <w:szCs w:val="18"/>
              </w:rPr>
              <w:t>Tlo i poljoprivredno zemljište</w:t>
            </w:r>
          </w:p>
        </w:tc>
        <w:tc>
          <w:tcPr>
            <w:tcW w:w="1501" w:type="pct"/>
          </w:tcPr>
          <w:p w14:paraId="372FE3C8" w14:textId="77777777" w:rsidR="00B47462" w:rsidRPr="00B47462" w:rsidRDefault="00B47462" w:rsidP="006E1E53">
            <w:pPr>
              <w:pStyle w:val="Tablicatekst"/>
              <w:numPr>
                <w:ilvl w:val="0"/>
                <w:numId w:val="7"/>
              </w:numPr>
              <w:spacing w:before="120"/>
              <w:ind w:left="323" w:hanging="323"/>
              <w:rPr>
                <w:sz w:val="18"/>
                <w:szCs w:val="18"/>
              </w:rPr>
            </w:pPr>
            <w:r w:rsidRPr="00B47462">
              <w:rPr>
                <w:sz w:val="18"/>
                <w:szCs w:val="18"/>
              </w:rPr>
              <w:t>Smanjiti unos štetnih tvari u poljoprivredno tlo</w:t>
            </w:r>
          </w:p>
          <w:p w14:paraId="43423C28" w14:textId="77777777" w:rsidR="00B47462" w:rsidRPr="00B47462" w:rsidRDefault="00B47462" w:rsidP="006E1E53">
            <w:pPr>
              <w:pStyle w:val="Tablicatekst"/>
              <w:numPr>
                <w:ilvl w:val="0"/>
                <w:numId w:val="7"/>
              </w:numPr>
              <w:spacing w:before="0"/>
              <w:ind w:left="323" w:hanging="323"/>
              <w:rPr>
                <w:sz w:val="18"/>
                <w:szCs w:val="18"/>
              </w:rPr>
            </w:pPr>
            <w:r w:rsidRPr="00B47462">
              <w:rPr>
                <w:sz w:val="18"/>
                <w:szCs w:val="18"/>
              </w:rPr>
              <w:t>Smanjiti prenamjenu poljoprivrednog zemljišta</w:t>
            </w:r>
          </w:p>
          <w:p w14:paraId="5F0AB5D4" w14:textId="77777777" w:rsidR="00B47462" w:rsidRPr="00B47462" w:rsidRDefault="00B47462" w:rsidP="006E1E53">
            <w:pPr>
              <w:pStyle w:val="Tablicatekst"/>
              <w:numPr>
                <w:ilvl w:val="0"/>
                <w:numId w:val="7"/>
              </w:numPr>
              <w:spacing w:before="0"/>
              <w:ind w:left="323" w:hanging="323"/>
              <w:rPr>
                <w:sz w:val="18"/>
                <w:szCs w:val="18"/>
              </w:rPr>
            </w:pPr>
            <w:r w:rsidRPr="00B47462">
              <w:rPr>
                <w:sz w:val="18"/>
                <w:szCs w:val="18"/>
              </w:rPr>
              <w:t>Spriječiti eroziju tla</w:t>
            </w:r>
          </w:p>
        </w:tc>
        <w:tc>
          <w:tcPr>
            <w:tcW w:w="2503" w:type="pct"/>
          </w:tcPr>
          <w:p w14:paraId="38EE640D" w14:textId="77777777" w:rsidR="00B47462" w:rsidRPr="00B47462" w:rsidRDefault="00B47462" w:rsidP="006E1E53">
            <w:pPr>
              <w:pStyle w:val="Tablicatekst"/>
              <w:spacing w:before="120"/>
              <w:rPr>
                <w:sz w:val="18"/>
                <w:szCs w:val="18"/>
                <w:highlight w:val="yellow"/>
              </w:rPr>
            </w:pPr>
            <w:r w:rsidRPr="00B47462">
              <w:rPr>
                <w:sz w:val="18"/>
                <w:szCs w:val="18"/>
              </w:rPr>
              <w:t xml:space="preserve">Postizanju ciljeva direktno će doprinijeti aktivnosti sanacije i izgradnje sustava za odvodnju, poboljšanja infrastrukture u funkciji poljoprivredne proizvodnje, sanacije divljih odlagališta, te izgradnje i rekonstrukcije prometne infrastrukture. Aktivnostima unapređenja sustava praćenja kakvoće okoliša (tlo) doprinijet će se postizanju ciljeva zaštite tla. </w:t>
            </w:r>
          </w:p>
        </w:tc>
      </w:tr>
      <w:tr w:rsidR="00B47462" w:rsidRPr="00B47462" w14:paraId="3F8544EB" w14:textId="77777777" w:rsidTr="006E1E53">
        <w:trPr>
          <w:cnfStyle w:val="000000100000" w:firstRow="0" w:lastRow="0" w:firstColumn="0" w:lastColumn="0" w:oddVBand="0" w:evenVBand="0" w:oddHBand="1" w:evenHBand="0" w:firstRowFirstColumn="0" w:firstRowLastColumn="0" w:lastRowFirstColumn="0" w:lastRowLastColumn="0"/>
          <w:trHeight w:val="284"/>
          <w:jc w:val="center"/>
        </w:trPr>
        <w:tc>
          <w:tcPr>
            <w:tcW w:w="996" w:type="pct"/>
          </w:tcPr>
          <w:p w14:paraId="708EA8B3" w14:textId="77777777" w:rsidR="00B47462" w:rsidRPr="00B47462" w:rsidRDefault="00B47462" w:rsidP="006E1E53">
            <w:pPr>
              <w:pStyle w:val="Tablicatekst"/>
              <w:spacing w:before="120"/>
              <w:jc w:val="left"/>
              <w:rPr>
                <w:b/>
                <w:sz w:val="18"/>
                <w:szCs w:val="18"/>
              </w:rPr>
            </w:pPr>
            <w:r w:rsidRPr="00B47462">
              <w:rPr>
                <w:b/>
                <w:sz w:val="18"/>
                <w:szCs w:val="18"/>
              </w:rPr>
              <w:lastRenderedPageBreak/>
              <w:t>Biološka i krajobrazna raznolikost, zaštićena područja i područja ekološke mreže</w:t>
            </w:r>
          </w:p>
        </w:tc>
        <w:tc>
          <w:tcPr>
            <w:tcW w:w="1501" w:type="pct"/>
          </w:tcPr>
          <w:p w14:paraId="2BEABE3C" w14:textId="77777777" w:rsidR="00B47462" w:rsidRPr="00B47462" w:rsidRDefault="00B47462" w:rsidP="006E1E53">
            <w:pPr>
              <w:pStyle w:val="Tablicatekst"/>
              <w:numPr>
                <w:ilvl w:val="0"/>
                <w:numId w:val="7"/>
              </w:numPr>
              <w:spacing w:before="120" w:after="0"/>
              <w:ind w:left="323" w:hanging="323"/>
              <w:rPr>
                <w:sz w:val="18"/>
                <w:szCs w:val="18"/>
              </w:rPr>
            </w:pPr>
            <w:r w:rsidRPr="00B47462">
              <w:rPr>
                <w:sz w:val="18"/>
                <w:szCs w:val="18"/>
              </w:rPr>
              <w:t xml:space="preserve">Spriječiti daljnji pritisak na bioraznolikost </w:t>
            </w:r>
          </w:p>
          <w:p w14:paraId="6790CA27" w14:textId="77777777" w:rsidR="00B47462" w:rsidRPr="00B47462" w:rsidRDefault="00B47462" w:rsidP="006E1E53">
            <w:pPr>
              <w:pStyle w:val="Tablicatekst"/>
              <w:numPr>
                <w:ilvl w:val="0"/>
                <w:numId w:val="7"/>
              </w:numPr>
              <w:spacing w:before="0" w:after="0"/>
              <w:ind w:left="323" w:hanging="323"/>
              <w:rPr>
                <w:sz w:val="18"/>
                <w:szCs w:val="18"/>
              </w:rPr>
            </w:pPr>
            <w:r w:rsidRPr="00B47462">
              <w:rPr>
                <w:sz w:val="18"/>
                <w:szCs w:val="18"/>
              </w:rPr>
              <w:t>Spriječiti širenje invazivnih vrsta</w:t>
            </w:r>
          </w:p>
          <w:p w14:paraId="38A82983" w14:textId="77777777" w:rsidR="00B47462" w:rsidRPr="00B47462" w:rsidRDefault="00B47462" w:rsidP="006E1E53">
            <w:pPr>
              <w:pStyle w:val="Tablicatekst"/>
              <w:numPr>
                <w:ilvl w:val="0"/>
                <w:numId w:val="7"/>
              </w:numPr>
              <w:spacing w:before="0" w:after="0"/>
              <w:ind w:left="323" w:hanging="323"/>
              <w:rPr>
                <w:sz w:val="18"/>
                <w:szCs w:val="18"/>
              </w:rPr>
            </w:pPr>
            <w:r w:rsidRPr="00B47462">
              <w:rPr>
                <w:sz w:val="18"/>
                <w:szCs w:val="18"/>
              </w:rPr>
              <w:t>Jačati opće koristi od bioraznolikosti i usluga ekosustava</w:t>
            </w:r>
          </w:p>
          <w:p w14:paraId="264D5D49" w14:textId="77777777" w:rsidR="00B47462" w:rsidRPr="00B47462" w:rsidRDefault="00B47462" w:rsidP="006E1E53">
            <w:pPr>
              <w:pStyle w:val="Tablicatekst"/>
              <w:numPr>
                <w:ilvl w:val="0"/>
                <w:numId w:val="7"/>
              </w:numPr>
              <w:spacing w:before="0" w:after="0"/>
              <w:ind w:left="323" w:hanging="323"/>
              <w:rPr>
                <w:sz w:val="18"/>
                <w:szCs w:val="18"/>
              </w:rPr>
            </w:pPr>
            <w:r w:rsidRPr="00B47462">
              <w:rPr>
                <w:sz w:val="18"/>
                <w:szCs w:val="18"/>
              </w:rPr>
              <w:t>Poticati integriranje mjera zaštite i održivog korištenja prirode u sve relevantne sektore</w:t>
            </w:r>
          </w:p>
          <w:p w14:paraId="01007312" w14:textId="77777777" w:rsidR="00B47462" w:rsidRPr="00B47462" w:rsidRDefault="00B47462" w:rsidP="006E1E53">
            <w:pPr>
              <w:pStyle w:val="Tablicatekst"/>
              <w:numPr>
                <w:ilvl w:val="0"/>
                <w:numId w:val="7"/>
              </w:numPr>
              <w:spacing w:before="0" w:after="0"/>
              <w:ind w:left="323" w:hanging="323"/>
              <w:rPr>
                <w:sz w:val="18"/>
                <w:szCs w:val="18"/>
              </w:rPr>
            </w:pPr>
            <w:r w:rsidRPr="00B47462">
              <w:rPr>
                <w:sz w:val="18"/>
                <w:szCs w:val="18"/>
              </w:rPr>
              <w:t>Očuvati iznimno vrijedna krajobrazna područja</w:t>
            </w:r>
          </w:p>
          <w:p w14:paraId="094B19D6" w14:textId="77777777" w:rsidR="00B47462" w:rsidRPr="00B47462" w:rsidRDefault="00B47462" w:rsidP="006E1E53">
            <w:pPr>
              <w:pStyle w:val="Tablicatekst"/>
              <w:numPr>
                <w:ilvl w:val="0"/>
                <w:numId w:val="7"/>
              </w:numPr>
              <w:spacing w:before="0" w:after="0"/>
              <w:ind w:left="323" w:hanging="323"/>
              <w:rPr>
                <w:sz w:val="18"/>
                <w:szCs w:val="18"/>
              </w:rPr>
            </w:pPr>
            <w:r w:rsidRPr="00B47462">
              <w:rPr>
                <w:sz w:val="18"/>
                <w:szCs w:val="18"/>
              </w:rPr>
              <w:t>Očuvati prepoznatljivost - identitet, vizualni sklad i raznolikost krajobraza</w:t>
            </w:r>
          </w:p>
        </w:tc>
        <w:tc>
          <w:tcPr>
            <w:tcW w:w="2503" w:type="pct"/>
          </w:tcPr>
          <w:p w14:paraId="212AE53C" w14:textId="77777777" w:rsidR="00B47462" w:rsidRPr="00B47462" w:rsidRDefault="00B47462" w:rsidP="006E1E53">
            <w:pPr>
              <w:pStyle w:val="Tablicatekst"/>
              <w:spacing w:before="120"/>
              <w:rPr>
                <w:sz w:val="18"/>
                <w:szCs w:val="18"/>
              </w:rPr>
            </w:pPr>
            <w:r w:rsidRPr="00B47462">
              <w:rPr>
                <w:sz w:val="18"/>
                <w:szCs w:val="18"/>
              </w:rPr>
              <w:t xml:space="preserve">Postizanju ciljeva direktno će doprinijeti aktivnosti sanacije i izgradnje sustava za vodoopskrbu i odvodnju te sanacije divljih odlagališta. Doprinos ostvarenju ciljeva moguć je provedbom aktivnosti vrednovanja, zaštite i održivog upravljanja Savom, učinkovitog upravljanja zaštićenim područjima prirode i osobito vrijednim dijelovima prirode te zaštite krajobrazne raznolikosti, modernizacijom sustava zelene infrastrukture Grada, povećanjem kvalitete postojećih i uređenjem javnih gradskih prostora, očuvanjem tradicionalnih obilježja i uređivanjem naselja ruralnog i suburbanog karaktera i nekadašnjih seoskih naselja uklopljenih u Grad Zagreb te urbanom sanacijom i uređenjem područja zahvaćenih nezakonitom gradnjom. </w:t>
            </w:r>
          </w:p>
          <w:p w14:paraId="05A90083" w14:textId="77777777" w:rsidR="00B47462" w:rsidRPr="00B47462" w:rsidRDefault="00B47462" w:rsidP="006E1E53">
            <w:pPr>
              <w:pStyle w:val="Tablicatekst"/>
              <w:spacing w:before="0"/>
              <w:rPr>
                <w:sz w:val="18"/>
                <w:szCs w:val="18"/>
                <w:highlight w:val="yellow"/>
              </w:rPr>
            </w:pPr>
            <w:r w:rsidRPr="00B47462">
              <w:rPr>
                <w:sz w:val="18"/>
                <w:szCs w:val="18"/>
              </w:rPr>
              <w:t xml:space="preserve">Aktivnostima unapređenja sustava praćenja prirode te razvijanja mehanizama zaštite bioraznolikosti, također će se doprinijeti zaštiti te sprječavanju negativnih utjecaja na biološku raznolikost i zaštićena područja. </w:t>
            </w:r>
          </w:p>
        </w:tc>
      </w:tr>
      <w:tr w:rsidR="00B47462" w:rsidRPr="00B47462" w14:paraId="08630783" w14:textId="77777777" w:rsidTr="006E1E53">
        <w:trPr>
          <w:cnfStyle w:val="000000010000" w:firstRow="0" w:lastRow="0" w:firstColumn="0" w:lastColumn="0" w:oddVBand="0" w:evenVBand="0" w:oddHBand="0" w:evenHBand="1" w:firstRowFirstColumn="0" w:firstRowLastColumn="0" w:lastRowFirstColumn="0" w:lastRowLastColumn="0"/>
          <w:trHeight w:val="284"/>
          <w:jc w:val="center"/>
        </w:trPr>
        <w:tc>
          <w:tcPr>
            <w:tcW w:w="996" w:type="pct"/>
          </w:tcPr>
          <w:p w14:paraId="76B1CAB7" w14:textId="77777777" w:rsidR="00B47462" w:rsidRPr="00B47462" w:rsidRDefault="00B47462" w:rsidP="006E1E53">
            <w:pPr>
              <w:pStyle w:val="Tablicatekst"/>
              <w:spacing w:before="120"/>
              <w:jc w:val="left"/>
              <w:rPr>
                <w:b/>
                <w:sz w:val="18"/>
                <w:szCs w:val="18"/>
              </w:rPr>
            </w:pPr>
            <w:r w:rsidRPr="00B47462">
              <w:rPr>
                <w:b/>
                <w:sz w:val="18"/>
                <w:szCs w:val="18"/>
              </w:rPr>
              <w:t>Kulturna baština</w:t>
            </w:r>
          </w:p>
        </w:tc>
        <w:tc>
          <w:tcPr>
            <w:tcW w:w="1501" w:type="pct"/>
          </w:tcPr>
          <w:p w14:paraId="1DBAC0D3" w14:textId="77777777" w:rsidR="00B47462" w:rsidRPr="00B47462" w:rsidRDefault="00B47462" w:rsidP="006E1E53">
            <w:pPr>
              <w:pStyle w:val="Tablicatekst"/>
              <w:numPr>
                <w:ilvl w:val="0"/>
                <w:numId w:val="7"/>
              </w:numPr>
              <w:spacing w:before="120"/>
              <w:ind w:left="323" w:hanging="323"/>
              <w:rPr>
                <w:sz w:val="18"/>
                <w:szCs w:val="18"/>
              </w:rPr>
            </w:pPr>
            <w:r w:rsidRPr="00B47462">
              <w:rPr>
                <w:sz w:val="18"/>
                <w:szCs w:val="18"/>
              </w:rPr>
              <w:t>Očuvati postojeću kulturno-povijesnu baštinu</w:t>
            </w:r>
          </w:p>
          <w:p w14:paraId="2084192C" w14:textId="77777777" w:rsidR="00B47462" w:rsidRPr="00B47462" w:rsidRDefault="00B47462" w:rsidP="006E1E53">
            <w:pPr>
              <w:pStyle w:val="Tablicatekst"/>
              <w:numPr>
                <w:ilvl w:val="0"/>
                <w:numId w:val="7"/>
              </w:numPr>
              <w:spacing w:before="0"/>
              <w:ind w:left="323" w:hanging="323"/>
              <w:rPr>
                <w:sz w:val="18"/>
                <w:szCs w:val="18"/>
              </w:rPr>
            </w:pPr>
            <w:r w:rsidRPr="00B47462">
              <w:rPr>
                <w:sz w:val="18"/>
                <w:szCs w:val="18"/>
              </w:rPr>
              <w:t>Provoditi održivo korištenje kulturno-povijesne baštine</w:t>
            </w:r>
          </w:p>
        </w:tc>
        <w:tc>
          <w:tcPr>
            <w:tcW w:w="2503" w:type="pct"/>
          </w:tcPr>
          <w:p w14:paraId="06C68182" w14:textId="77777777" w:rsidR="00B47462" w:rsidRPr="00B47462" w:rsidRDefault="00B47462" w:rsidP="006E1E53">
            <w:pPr>
              <w:pStyle w:val="Tablicatekst"/>
              <w:spacing w:before="120"/>
              <w:rPr>
                <w:sz w:val="18"/>
                <w:szCs w:val="18"/>
                <w:highlight w:val="yellow"/>
              </w:rPr>
            </w:pPr>
            <w:r w:rsidRPr="00B47462">
              <w:rPr>
                <w:sz w:val="18"/>
                <w:szCs w:val="18"/>
              </w:rPr>
              <w:t xml:space="preserve">Postizanju ciljeva direktno će se doprinijeti aktivnostima kao što su </w:t>
            </w:r>
            <w:r w:rsidRPr="00B47462">
              <w:rPr>
                <w:rFonts w:cs="Arial"/>
                <w:sz w:val="18"/>
                <w:szCs w:val="18"/>
                <w:lang w:eastAsia="hr-HR" w:bidi="hi-IN"/>
              </w:rPr>
              <w:t>uređenje javnih gradskih prostora, unapređenje sustava očuvanja, obnove i održivog korištenja kulturne baštine, unapređenje integrirane urbane regeneracije povijesnog gradskog središta, unapređivanje i aktiviranje zagrebačkih tržnica, te očuvanje tradicionalnih obilježja naselja</w:t>
            </w:r>
            <w:r w:rsidRPr="00B47462">
              <w:rPr>
                <w:sz w:val="18"/>
                <w:szCs w:val="18"/>
              </w:rPr>
              <w:t>.</w:t>
            </w:r>
          </w:p>
        </w:tc>
      </w:tr>
      <w:tr w:rsidR="00B47462" w:rsidRPr="00B47462" w14:paraId="0EFB642D" w14:textId="77777777" w:rsidTr="006E1E53">
        <w:trPr>
          <w:cnfStyle w:val="000000100000" w:firstRow="0" w:lastRow="0" w:firstColumn="0" w:lastColumn="0" w:oddVBand="0" w:evenVBand="0" w:oddHBand="1" w:evenHBand="0" w:firstRowFirstColumn="0" w:firstRowLastColumn="0" w:lastRowFirstColumn="0" w:lastRowLastColumn="0"/>
          <w:trHeight w:val="284"/>
          <w:jc w:val="center"/>
        </w:trPr>
        <w:tc>
          <w:tcPr>
            <w:tcW w:w="996" w:type="pct"/>
          </w:tcPr>
          <w:p w14:paraId="5A23D14E" w14:textId="77777777" w:rsidR="00B47462" w:rsidRPr="00B47462" w:rsidRDefault="00B47462" w:rsidP="006E1E53">
            <w:pPr>
              <w:pStyle w:val="Tablicatekst"/>
              <w:spacing w:before="120"/>
              <w:jc w:val="left"/>
              <w:rPr>
                <w:b/>
                <w:sz w:val="18"/>
                <w:szCs w:val="18"/>
              </w:rPr>
            </w:pPr>
            <w:r w:rsidRPr="00B47462">
              <w:rPr>
                <w:b/>
                <w:sz w:val="18"/>
                <w:szCs w:val="18"/>
              </w:rPr>
              <w:t>Stanovništvo</w:t>
            </w:r>
          </w:p>
        </w:tc>
        <w:tc>
          <w:tcPr>
            <w:tcW w:w="1501" w:type="pct"/>
          </w:tcPr>
          <w:p w14:paraId="2B217754" w14:textId="77777777" w:rsidR="00B47462" w:rsidRPr="00B47462" w:rsidRDefault="00B47462" w:rsidP="006E1E53">
            <w:pPr>
              <w:pStyle w:val="Tablicatekst"/>
              <w:numPr>
                <w:ilvl w:val="0"/>
                <w:numId w:val="7"/>
              </w:numPr>
              <w:spacing w:before="120"/>
              <w:ind w:left="323" w:hanging="323"/>
              <w:rPr>
                <w:sz w:val="18"/>
                <w:szCs w:val="18"/>
              </w:rPr>
            </w:pPr>
            <w:r w:rsidRPr="00B47462">
              <w:rPr>
                <w:sz w:val="18"/>
                <w:szCs w:val="18"/>
                <w:lang w:eastAsia="hr-HR"/>
              </w:rPr>
              <w:t>Smanjiti udjel nezaposlenih stanovnika starije dobi</w:t>
            </w:r>
          </w:p>
          <w:p w14:paraId="3DEB8AC3" w14:textId="77777777" w:rsidR="00B47462" w:rsidRPr="00B47462" w:rsidRDefault="00B47462" w:rsidP="006E1E53">
            <w:pPr>
              <w:pStyle w:val="Tablicatekst"/>
              <w:numPr>
                <w:ilvl w:val="0"/>
                <w:numId w:val="7"/>
              </w:numPr>
              <w:spacing w:before="0"/>
              <w:ind w:left="323" w:hanging="323"/>
              <w:rPr>
                <w:sz w:val="18"/>
                <w:szCs w:val="18"/>
              </w:rPr>
            </w:pPr>
            <w:r w:rsidRPr="00B47462">
              <w:rPr>
                <w:sz w:val="18"/>
                <w:szCs w:val="18"/>
              </w:rPr>
              <w:t>Uravnotežiti i ujednačiti gustoću naseljenosti</w:t>
            </w:r>
          </w:p>
          <w:p w14:paraId="10372BFE" w14:textId="77777777" w:rsidR="00B47462" w:rsidRPr="00B47462" w:rsidRDefault="00B47462" w:rsidP="006E1E53">
            <w:pPr>
              <w:pStyle w:val="Tablicatekst"/>
              <w:numPr>
                <w:ilvl w:val="0"/>
                <w:numId w:val="7"/>
              </w:numPr>
              <w:spacing w:before="0"/>
              <w:ind w:left="323" w:hanging="323"/>
              <w:rPr>
                <w:sz w:val="18"/>
                <w:szCs w:val="18"/>
              </w:rPr>
            </w:pPr>
            <w:r w:rsidRPr="00B47462">
              <w:rPr>
                <w:sz w:val="18"/>
                <w:szCs w:val="18"/>
              </w:rPr>
              <w:t>Osigurati i unaprijediti kvalitetu i dostupnost društvenih usluga</w:t>
            </w:r>
          </w:p>
        </w:tc>
        <w:tc>
          <w:tcPr>
            <w:tcW w:w="2503" w:type="pct"/>
          </w:tcPr>
          <w:p w14:paraId="2F9F57E3" w14:textId="77777777" w:rsidR="00B47462" w:rsidRPr="00B47462" w:rsidRDefault="00B47462" w:rsidP="006E1E53">
            <w:pPr>
              <w:pStyle w:val="Tablicatekst"/>
              <w:spacing w:before="120"/>
              <w:rPr>
                <w:sz w:val="18"/>
                <w:szCs w:val="18"/>
                <w:highlight w:val="yellow"/>
              </w:rPr>
            </w:pPr>
            <w:r w:rsidRPr="00B47462">
              <w:rPr>
                <w:sz w:val="18"/>
                <w:szCs w:val="18"/>
              </w:rPr>
              <w:t>Postizanju ciljeva doprinijeti će aktivnosti poboljšanja uvjeta za zapošljavanje stanovništva posebno aktivnosti jačanja kompetencija i povećanja poslovnih mogućnosti za ranjive grupe kroz programe socijalne ekonomije. Aktivnosti kao što su cjelovito planiranje razvoja prostora Grada, unapređivanja naseljenih dijelova te unapređenja kvalitete stanovanja i poboljšanja društvene infrastrukture, doprinijet će unapređenju sustava održivog planiranja i upravljanja prostorom te poboljšanju kvalitete života stanovništva.</w:t>
            </w:r>
          </w:p>
        </w:tc>
      </w:tr>
      <w:tr w:rsidR="00B47462" w:rsidRPr="00B47462" w14:paraId="699ED699" w14:textId="77777777" w:rsidTr="006E1E53">
        <w:trPr>
          <w:cnfStyle w:val="000000010000" w:firstRow="0" w:lastRow="0" w:firstColumn="0" w:lastColumn="0" w:oddVBand="0" w:evenVBand="0" w:oddHBand="0" w:evenHBand="1" w:firstRowFirstColumn="0" w:firstRowLastColumn="0" w:lastRowFirstColumn="0" w:lastRowLastColumn="0"/>
          <w:trHeight w:val="284"/>
          <w:jc w:val="center"/>
        </w:trPr>
        <w:tc>
          <w:tcPr>
            <w:tcW w:w="996" w:type="pct"/>
          </w:tcPr>
          <w:p w14:paraId="5D3EDB7A" w14:textId="77777777" w:rsidR="00B47462" w:rsidRPr="00B47462" w:rsidRDefault="00B47462" w:rsidP="006E1E53">
            <w:pPr>
              <w:pStyle w:val="Tablicatekst"/>
              <w:spacing w:before="120"/>
              <w:jc w:val="left"/>
              <w:rPr>
                <w:b/>
                <w:sz w:val="18"/>
                <w:szCs w:val="18"/>
              </w:rPr>
            </w:pPr>
            <w:r w:rsidRPr="00B47462">
              <w:rPr>
                <w:b/>
                <w:sz w:val="18"/>
                <w:szCs w:val="18"/>
              </w:rPr>
              <w:t xml:space="preserve">Javno zdravlje </w:t>
            </w:r>
          </w:p>
        </w:tc>
        <w:tc>
          <w:tcPr>
            <w:tcW w:w="1501" w:type="pct"/>
          </w:tcPr>
          <w:p w14:paraId="4F76BBF3" w14:textId="77777777" w:rsidR="00B47462" w:rsidRPr="00B47462" w:rsidRDefault="00B47462" w:rsidP="006E1E53">
            <w:pPr>
              <w:pStyle w:val="Tablicatekst"/>
              <w:numPr>
                <w:ilvl w:val="0"/>
                <w:numId w:val="7"/>
              </w:numPr>
              <w:spacing w:before="120"/>
              <w:ind w:left="323" w:hanging="323"/>
              <w:rPr>
                <w:sz w:val="18"/>
                <w:szCs w:val="18"/>
              </w:rPr>
            </w:pPr>
            <w:r w:rsidRPr="00B47462">
              <w:rPr>
                <w:sz w:val="18"/>
                <w:szCs w:val="18"/>
              </w:rPr>
              <w:t>Stvoriti i održati uvjete koji omogućuju poboljšanje kvalitete života i općeg stanja javnog zdravlja</w:t>
            </w:r>
          </w:p>
          <w:p w14:paraId="191530F2" w14:textId="77777777" w:rsidR="00B47462" w:rsidRPr="00B47462" w:rsidRDefault="00B47462" w:rsidP="006E1E53">
            <w:pPr>
              <w:pStyle w:val="Tablicatekst"/>
              <w:numPr>
                <w:ilvl w:val="0"/>
                <w:numId w:val="7"/>
              </w:numPr>
              <w:spacing w:before="0" w:after="100" w:afterAutospacing="1"/>
              <w:ind w:left="323" w:hanging="323"/>
              <w:rPr>
                <w:sz w:val="18"/>
                <w:szCs w:val="18"/>
              </w:rPr>
            </w:pPr>
            <w:r w:rsidRPr="00B47462">
              <w:rPr>
                <w:sz w:val="18"/>
                <w:szCs w:val="18"/>
              </w:rPr>
              <w:t>Smanjiti rizik za javno zdravlje kroz smanjenje utjecaja buke</w:t>
            </w:r>
          </w:p>
        </w:tc>
        <w:tc>
          <w:tcPr>
            <w:tcW w:w="2503" w:type="pct"/>
          </w:tcPr>
          <w:p w14:paraId="5D037B52" w14:textId="227B8AFC" w:rsidR="00B47462" w:rsidRPr="00B47462" w:rsidRDefault="00B47462" w:rsidP="006E1E53">
            <w:pPr>
              <w:pStyle w:val="Tablicatekst"/>
              <w:spacing w:before="120"/>
              <w:rPr>
                <w:sz w:val="18"/>
                <w:szCs w:val="18"/>
                <w:highlight w:val="yellow"/>
              </w:rPr>
            </w:pPr>
            <w:r w:rsidRPr="00B47462">
              <w:rPr>
                <w:sz w:val="18"/>
                <w:szCs w:val="18"/>
              </w:rPr>
              <w:t>Aktivnostima unapređenja vodno-komunalne infrastrukture te saniranja divljih odlagališta direktno će se doprinijeti smanjenju rizika za javno zdravlje. Kroz aktivnosti uspostave sustava praćenja sastavnica i opterećenja okoliša te razvijanja mehanizama provedbe zaštite od buke doprinijet će se sprečavanju pritisaka na okoliš i zdravlje</w:t>
            </w:r>
            <w:r w:rsidRPr="001C567C">
              <w:rPr>
                <w:sz w:val="18"/>
                <w:szCs w:val="18"/>
              </w:rPr>
              <w:t xml:space="preserve">. </w:t>
            </w:r>
            <w:r w:rsidR="001C567C" w:rsidRPr="001C567C">
              <w:rPr>
                <w:sz w:val="18"/>
                <w:szCs w:val="18"/>
              </w:rPr>
              <w:t xml:space="preserve">Unapređenjima u javnom prometu (izgradnja novih i poboljšanje postojećih tramvajskih pruga) doći će do smanjenja utjecaja buke. </w:t>
            </w:r>
            <w:r w:rsidRPr="001C567C">
              <w:rPr>
                <w:sz w:val="18"/>
                <w:szCs w:val="18"/>
              </w:rPr>
              <w:t>T</w:t>
            </w:r>
            <w:r w:rsidRPr="00B47462">
              <w:rPr>
                <w:sz w:val="18"/>
                <w:szCs w:val="18"/>
              </w:rPr>
              <w:t>akođer, aktivnostima unapređivanja uvjeta za pružanje visokokvalitetnih zdravstvenih usluga, doprinijet će se poboljšanjima stanja javnog zdravlja.</w:t>
            </w:r>
          </w:p>
        </w:tc>
      </w:tr>
    </w:tbl>
    <w:p w14:paraId="346C7FFA" w14:textId="77777777" w:rsidR="00B47462" w:rsidRDefault="00B47462" w:rsidP="0037084F">
      <w:pPr>
        <w:spacing w:line="240" w:lineRule="auto"/>
      </w:pPr>
    </w:p>
    <w:p w14:paraId="5706BD0E" w14:textId="77777777" w:rsidR="00B47462" w:rsidRDefault="00B47462" w:rsidP="0037084F">
      <w:pPr>
        <w:spacing w:line="240" w:lineRule="auto"/>
        <w:sectPr w:rsidR="00B47462" w:rsidSect="00B47462">
          <w:pgSz w:w="16838" w:h="11906" w:orient="landscape"/>
          <w:pgMar w:top="1417" w:right="1417" w:bottom="1417" w:left="1417" w:header="708" w:footer="708" w:gutter="0"/>
          <w:cols w:space="708"/>
          <w:docGrid w:linePitch="360"/>
        </w:sectPr>
      </w:pPr>
    </w:p>
    <w:p w14:paraId="16970A90" w14:textId="5D157D48" w:rsidR="00323B56" w:rsidRDefault="00323B56" w:rsidP="00323B56">
      <w:pPr>
        <w:pStyle w:val="Podnaslov1"/>
      </w:pPr>
      <w:r>
        <w:lastRenderedPageBreak/>
        <w:t>Vjerojatno značajni utjecaji na okoliš</w:t>
      </w:r>
    </w:p>
    <w:p w14:paraId="22A05669" w14:textId="77777777" w:rsidR="00323B56" w:rsidRDefault="00323B56" w:rsidP="00323B56">
      <w:pPr>
        <w:spacing w:line="240" w:lineRule="auto"/>
      </w:pPr>
      <w:r w:rsidRPr="009C0538">
        <w:t xml:space="preserve">Tijekom identifikacije aktivnosti unutar mjera </w:t>
      </w:r>
      <w:r>
        <w:t>RS GZ</w:t>
      </w:r>
      <w:r w:rsidRPr="009C0538">
        <w:t>, došlo se do zaključka da velik dio predviđenih aktivnosti ima pozitivan utjecaj na stanovništvo i kvalitetu života preko unapređenja aktivnosti unutar sektora gospodarstva</w:t>
      </w:r>
      <w:r>
        <w:t>, razvoja ljudskih potencijala, unapređenja prostornih kvaliteta i funkcija Grada te</w:t>
      </w:r>
      <w:r w:rsidRPr="009C0538">
        <w:t xml:space="preserve"> </w:t>
      </w:r>
      <w:r>
        <w:t>unapređenja kvalitete življenja (kvaliteta stanovanja, poboljšanja društvene infrastrukture i dr.)</w:t>
      </w:r>
      <w:r w:rsidRPr="009C0538">
        <w:t>. Također</w:t>
      </w:r>
      <w:r>
        <w:t>,</w:t>
      </w:r>
      <w:r w:rsidRPr="009C0538">
        <w:t xml:space="preserve"> procjenom </w:t>
      </w:r>
      <w:r>
        <w:t xml:space="preserve">je </w:t>
      </w:r>
      <w:r w:rsidRPr="009C0538">
        <w:t>utvrđeno da je dio predviđenih aktivnosti namijenjen s</w:t>
      </w:r>
      <w:r>
        <w:t>ektoru zaštite okoliša i održivog gospodarenja prirodnim resursima i energijom</w:t>
      </w:r>
      <w:r w:rsidRPr="009C0538">
        <w:t xml:space="preserve"> te da će se provedbom</w:t>
      </w:r>
      <w:r>
        <w:t xml:space="preserve"> aktivnosti</w:t>
      </w:r>
      <w:r w:rsidRPr="009C0538">
        <w:t xml:space="preserve"> ostvariti pozitivan utjecaj na sve sastavnice okoliša.</w:t>
      </w:r>
    </w:p>
    <w:p w14:paraId="40ADB0B7" w14:textId="0F3874B2" w:rsidR="00067D1F" w:rsidRPr="00A01A90" w:rsidRDefault="00067D1F" w:rsidP="00067D1F">
      <w:pPr>
        <w:spacing w:line="240" w:lineRule="auto"/>
      </w:pPr>
      <w:r>
        <w:t xml:space="preserve">Analizom mogućih utjecaja </w:t>
      </w:r>
      <w:r w:rsidRPr="00A01A90">
        <w:t xml:space="preserve">aktivnosti unutar mjera i ciljeva RS </w:t>
      </w:r>
      <w:r w:rsidR="00CE49A4">
        <w:t xml:space="preserve">GZ </w:t>
      </w:r>
      <w:r w:rsidRPr="00A01A90">
        <w:t>ustanovljeno je sljedeće:</w:t>
      </w:r>
    </w:p>
    <w:p w14:paraId="6261321F" w14:textId="77777777" w:rsidR="00067D1F" w:rsidRDefault="00067D1F" w:rsidP="00AA4EC9">
      <w:pPr>
        <w:numPr>
          <w:ilvl w:val="0"/>
          <w:numId w:val="75"/>
        </w:numPr>
        <w:spacing w:before="60" w:after="60" w:line="240" w:lineRule="auto"/>
      </w:pPr>
      <w:r w:rsidRPr="00E93DCF">
        <w:t>Aktivnosti mogu imati pozitivan ili negativan utjecaj na neku od sastavnica okoliša, većeg ili manjeg značaja ovisno o vrsti aktivnosti,</w:t>
      </w:r>
    </w:p>
    <w:p w14:paraId="45CCC0B4" w14:textId="77777777" w:rsidR="00067D1F" w:rsidRPr="00E93DCF" w:rsidRDefault="00067D1F" w:rsidP="00AA4EC9">
      <w:pPr>
        <w:numPr>
          <w:ilvl w:val="0"/>
          <w:numId w:val="75"/>
        </w:numPr>
        <w:spacing w:before="60" w:after="60" w:line="240" w:lineRule="auto"/>
      </w:pPr>
      <w:r w:rsidRPr="00E93DCF">
        <w:t>Aktivnosti ima</w:t>
      </w:r>
      <w:r>
        <w:t>ju</w:t>
      </w:r>
      <w:r w:rsidRPr="00E93DCF">
        <w:t xml:space="preserve"> pozitivan utjecaj na </w:t>
      </w:r>
      <w:r>
        <w:t>stanovništvo i kvalitetu življenja,</w:t>
      </w:r>
    </w:p>
    <w:p w14:paraId="5B099361" w14:textId="77777777" w:rsidR="00067D1F" w:rsidRPr="00E93DCF" w:rsidRDefault="00067D1F" w:rsidP="00AA4EC9">
      <w:pPr>
        <w:numPr>
          <w:ilvl w:val="0"/>
          <w:numId w:val="75"/>
        </w:numPr>
        <w:spacing w:before="60" w:after="60" w:line="240" w:lineRule="auto"/>
      </w:pPr>
      <w:r w:rsidRPr="00E93DCF">
        <w:t xml:space="preserve">Provedbom aktivnosti unutar Cilja 1. </w:t>
      </w:r>
      <w:r>
        <w:t>K</w:t>
      </w:r>
      <w:r w:rsidRPr="00E93DCF">
        <w:t>onkurentn</w:t>
      </w:r>
      <w:r>
        <w:t>o</w:t>
      </w:r>
      <w:r w:rsidRPr="00E93DCF">
        <w:t xml:space="preserve"> </w:t>
      </w:r>
      <w:r>
        <w:t>gospodarstvo</w:t>
      </w:r>
      <w:r w:rsidRPr="00E93DCF">
        <w:t xml:space="preserve">, mogu se očekivati </w:t>
      </w:r>
      <w:r w:rsidRPr="00AB128C">
        <w:t>uglavnom pozitivni</w:t>
      </w:r>
      <w:r w:rsidRPr="00E93DCF">
        <w:t xml:space="preserve"> utjecaji, a </w:t>
      </w:r>
      <w:r w:rsidRPr="001B529D">
        <w:t>manjim dijelom negativni</w:t>
      </w:r>
      <w:r w:rsidRPr="00E93DCF">
        <w:t xml:space="preserve"> utjecaji na okoliš</w:t>
      </w:r>
      <w:r>
        <w:t xml:space="preserve"> i stanovništvo</w:t>
      </w:r>
      <w:r w:rsidRPr="00E93DCF">
        <w:t>,</w:t>
      </w:r>
    </w:p>
    <w:p w14:paraId="1967CFD9" w14:textId="77777777" w:rsidR="00067D1F" w:rsidRPr="00E93DCF" w:rsidRDefault="00067D1F" w:rsidP="00AA4EC9">
      <w:pPr>
        <w:numPr>
          <w:ilvl w:val="0"/>
          <w:numId w:val="75"/>
        </w:numPr>
        <w:spacing w:before="60" w:after="60" w:line="240" w:lineRule="auto"/>
      </w:pPr>
      <w:r w:rsidRPr="00E93DCF">
        <w:t>Provedbom aktivnosti unutar Cilja 2.</w:t>
      </w:r>
      <w:r>
        <w:t xml:space="preserve"> Razvoj ljudskih potencijala</w:t>
      </w:r>
      <w:r w:rsidRPr="00E93DCF">
        <w:t>, mogu se očekivati pozitivni utjecaji na</w:t>
      </w:r>
      <w:r>
        <w:t xml:space="preserve"> stanovništvo</w:t>
      </w:r>
      <w:r w:rsidRPr="00E93DCF">
        <w:t>,</w:t>
      </w:r>
    </w:p>
    <w:p w14:paraId="3E9D88FB" w14:textId="77777777" w:rsidR="00067D1F" w:rsidRPr="00E93DCF" w:rsidRDefault="00067D1F" w:rsidP="00AA4EC9">
      <w:pPr>
        <w:numPr>
          <w:ilvl w:val="0"/>
          <w:numId w:val="75"/>
        </w:numPr>
        <w:spacing w:before="60" w:after="60" w:line="240" w:lineRule="auto"/>
      </w:pPr>
      <w:r w:rsidRPr="00E93DCF">
        <w:t xml:space="preserve">Provedbom aktivnosti unutar Cilja 3. </w:t>
      </w:r>
      <w:r>
        <w:t>Zaštita okoliša i održivo gospodarenje prirodnim resursima i energijom</w:t>
      </w:r>
      <w:r w:rsidRPr="00E93DCF">
        <w:t xml:space="preserve">, mogu se očekivati </w:t>
      </w:r>
      <w:r w:rsidRPr="00AB128C">
        <w:t>uglavnom pozitivni</w:t>
      </w:r>
      <w:r w:rsidRPr="00E93DCF">
        <w:t xml:space="preserve"> utjecaji</w:t>
      </w:r>
      <w:r>
        <w:t>,</w:t>
      </w:r>
      <w:r w:rsidRPr="00E93DCF">
        <w:t xml:space="preserve"> a manjim dijelom </w:t>
      </w:r>
      <w:r w:rsidRPr="002E501A">
        <w:t>negativni</w:t>
      </w:r>
      <w:r w:rsidRPr="00E93DCF">
        <w:t xml:space="preserve"> utjecaji na okoliš</w:t>
      </w:r>
      <w:r>
        <w:t xml:space="preserve"> i stanovništvo</w:t>
      </w:r>
      <w:r w:rsidRPr="00E93DCF">
        <w:t>,</w:t>
      </w:r>
    </w:p>
    <w:p w14:paraId="3C9CD429" w14:textId="77777777" w:rsidR="00067D1F" w:rsidRPr="00E93DCF" w:rsidRDefault="00067D1F" w:rsidP="00AA4EC9">
      <w:pPr>
        <w:numPr>
          <w:ilvl w:val="0"/>
          <w:numId w:val="75"/>
        </w:numPr>
        <w:spacing w:before="60" w:after="60" w:line="240" w:lineRule="auto"/>
      </w:pPr>
      <w:r w:rsidRPr="00E93DCF">
        <w:t>Provedbom aktivnosti unutar Cilja 4.</w:t>
      </w:r>
      <w:r>
        <w:t xml:space="preserve"> Unapređivanje prostornih kvaliteta i funkcija grada, </w:t>
      </w:r>
      <w:r w:rsidRPr="00E93DCF">
        <w:t xml:space="preserve">mogu se očekivati </w:t>
      </w:r>
      <w:r w:rsidRPr="00AB128C">
        <w:t>uglavnom pozitivni utjecaji</w:t>
      </w:r>
      <w:r>
        <w:t>,</w:t>
      </w:r>
      <w:r w:rsidRPr="00E93DCF">
        <w:t xml:space="preserve"> a manjim dijelom </w:t>
      </w:r>
      <w:r w:rsidRPr="002E501A">
        <w:t>negativni</w:t>
      </w:r>
      <w:r w:rsidRPr="00E93DCF">
        <w:t xml:space="preserve"> utjecaji na okoliš</w:t>
      </w:r>
      <w:r>
        <w:t xml:space="preserve"> i stanovništvo,</w:t>
      </w:r>
    </w:p>
    <w:p w14:paraId="6783ED9A" w14:textId="77777777" w:rsidR="00067D1F" w:rsidRPr="00E93DCF" w:rsidRDefault="00067D1F" w:rsidP="00AA4EC9">
      <w:pPr>
        <w:numPr>
          <w:ilvl w:val="0"/>
          <w:numId w:val="75"/>
        </w:numPr>
        <w:spacing w:before="60" w:after="60" w:line="240" w:lineRule="auto"/>
      </w:pPr>
      <w:r w:rsidRPr="00E93DCF">
        <w:t>Provedbom aktivnosti unutar Cilja 5.</w:t>
      </w:r>
      <w:r>
        <w:t xml:space="preserve"> Unapređivanje kvalitete življenja, </w:t>
      </w:r>
      <w:r w:rsidRPr="00E93DCF">
        <w:t xml:space="preserve">mogu se očekivati pozitivni </w:t>
      </w:r>
      <w:r>
        <w:t>utjecaji na okoliš i stanovništvo,</w:t>
      </w:r>
    </w:p>
    <w:p w14:paraId="4B3F1C70" w14:textId="77777777" w:rsidR="00067D1F" w:rsidRPr="00E93DCF" w:rsidRDefault="00067D1F" w:rsidP="00AA4EC9">
      <w:pPr>
        <w:numPr>
          <w:ilvl w:val="0"/>
          <w:numId w:val="75"/>
        </w:numPr>
        <w:spacing w:before="60" w:after="60" w:line="240" w:lineRule="auto"/>
      </w:pPr>
      <w:r w:rsidRPr="00E93DCF">
        <w:t>Provedbom aktivnosti unutar Cilja 6.</w:t>
      </w:r>
      <w:r>
        <w:t xml:space="preserve"> Unapređivanje sustava upravljanja razvojem, </w:t>
      </w:r>
      <w:r w:rsidRPr="00E93DCF">
        <w:t xml:space="preserve">mogu se očekivati pozitivni utjecaji na </w:t>
      </w:r>
      <w:r>
        <w:t>okoliš i stanovništvo.</w:t>
      </w:r>
    </w:p>
    <w:p w14:paraId="305D6AC4" w14:textId="2E535460" w:rsidR="0003601E" w:rsidRDefault="0003601E" w:rsidP="0003601E">
      <w:pPr>
        <w:pStyle w:val="Podnaslov1"/>
      </w:pPr>
      <w:r>
        <w:t>Mjere zaštite okoliša i mjere praćenja</w:t>
      </w:r>
    </w:p>
    <w:p w14:paraId="53C682A9" w14:textId="77777777" w:rsidR="00E4791A" w:rsidRDefault="00E4791A" w:rsidP="00E4791A">
      <w:pPr>
        <w:spacing w:line="240" w:lineRule="auto"/>
        <w:rPr>
          <w:lang w:eastAsia="hr-HR"/>
        </w:rPr>
      </w:pPr>
      <w:r w:rsidRPr="00F121E6">
        <w:rPr>
          <w:lang w:eastAsia="hr-HR"/>
        </w:rPr>
        <w:t xml:space="preserve">Mjere zaštite okoliša koncipirane su na način da predstavljaju </w:t>
      </w:r>
      <w:r>
        <w:rPr>
          <w:lang w:eastAsia="hr-HR"/>
        </w:rPr>
        <w:t xml:space="preserve">mjere sprječavanja, smanjenja i </w:t>
      </w:r>
      <w:r w:rsidRPr="000972B5">
        <w:rPr>
          <w:lang w:eastAsia="hr-HR"/>
        </w:rPr>
        <w:t xml:space="preserve">ublažavanja </w:t>
      </w:r>
      <w:r>
        <w:rPr>
          <w:lang w:eastAsia="hr-HR"/>
        </w:rPr>
        <w:t>utjecaja, u svrhu poboljšanja provedbe projekata</w:t>
      </w:r>
      <w:r w:rsidRPr="00F121E6">
        <w:rPr>
          <w:lang w:eastAsia="hr-HR"/>
        </w:rPr>
        <w:t xml:space="preserve"> koji </w:t>
      </w:r>
      <w:r>
        <w:rPr>
          <w:lang w:eastAsia="hr-HR"/>
        </w:rPr>
        <w:t>proizlaze iz okvira</w:t>
      </w:r>
      <w:r w:rsidRPr="00F121E6">
        <w:rPr>
          <w:lang w:eastAsia="hr-HR"/>
        </w:rPr>
        <w:t xml:space="preserve"> </w:t>
      </w:r>
      <w:r>
        <w:rPr>
          <w:lang w:eastAsia="hr-HR"/>
        </w:rPr>
        <w:t>RS GZ,</w:t>
      </w:r>
      <w:r w:rsidRPr="00F121E6">
        <w:rPr>
          <w:lang w:eastAsia="hr-HR"/>
        </w:rPr>
        <w:t xml:space="preserve"> kako bi se osigurala zaštita pojedinih sastavnica okoliša na koje se očekuje utjecaj provedbom aktivnosti. </w:t>
      </w:r>
    </w:p>
    <w:p w14:paraId="0AD5A744" w14:textId="4E2AF17E" w:rsidR="0003601E" w:rsidRDefault="00E4791A" w:rsidP="00E4791A">
      <w:pPr>
        <w:pStyle w:val="TekstDE"/>
      </w:pPr>
      <w:r>
        <w:t>Također je predložen program praćenja stanja okoliša odnosno provedbe pojedinih aktivnosti predviđenih RS GZ</w:t>
      </w:r>
      <w:r w:rsidR="00F3287B">
        <w:t>.</w:t>
      </w:r>
    </w:p>
    <w:p w14:paraId="607F4BD5" w14:textId="77777777" w:rsidR="0011170B" w:rsidRDefault="0011170B" w:rsidP="00E4791A">
      <w:pPr>
        <w:pStyle w:val="TekstDE"/>
      </w:pPr>
    </w:p>
    <w:p w14:paraId="400311A1" w14:textId="77777777" w:rsidR="00F3287B" w:rsidRDefault="00F3287B" w:rsidP="0050075F">
      <w:pPr>
        <w:pStyle w:val="TekstDE"/>
        <w:sectPr w:rsidR="00F3287B">
          <w:pgSz w:w="11906" w:h="16838"/>
          <w:pgMar w:top="1417" w:right="1417" w:bottom="1417" w:left="1417" w:header="708" w:footer="708" w:gutter="0"/>
          <w:cols w:space="708"/>
          <w:docGrid w:linePitch="360"/>
        </w:sectPr>
      </w:pPr>
    </w:p>
    <w:p w14:paraId="39D2DA46" w14:textId="490BD926" w:rsidR="004527E8" w:rsidRDefault="004527E8" w:rsidP="0050075F">
      <w:pPr>
        <w:pStyle w:val="TekstDE"/>
      </w:pPr>
    </w:p>
    <w:tbl>
      <w:tblPr>
        <w:tblStyle w:val="Style1"/>
        <w:tblW w:w="4974" w:type="pct"/>
        <w:tblInd w:w="-5" w:type="dxa"/>
        <w:tblLook w:val="04A0" w:firstRow="1" w:lastRow="0" w:firstColumn="1" w:lastColumn="0" w:noHBand="0" w:noVBand="1"/>
      </w:tblPr>
      <w:tblGrid>
        <w:gridCol w:w="776"/>
        <w:gridCol w:w="2031"/>
        <w:gridCol w:w="6521"/>
        <w:gridCol w:w="4818"/>
      </w:tblGrid>
      <w:tr w:rsidR="004527E8" w:rsidRPr="00C31A4C" w14:paraId="0B9E9B75" w14:textId="77777777" w:rsidTr="007A740D">
        <w:trPr>
          <w:cnfStyle w:val="100000000000" w:firstRow="1" w:lastRow="0" w:firstColumn="0" w:lastColumn="0" w:oddVBand="0" w:evenVBand="0" w:oddHBand="0" w:evenHBand="0" w:firstRowFirstColumn="0" w:firstRowLastColumn="0" w:lastRowFirstColumn="0" w:lastRowLastColumn="0"/>
        </w:trPr>
        <w:tc>
          <w:tcPr>
            <w:tcW w:w="274" w:type="pct"/>
          </w:tcPr>
          <w:p w14:paraId="10AC5CFB" w14:textId="77777777" w:rsidR="004527E8" w:rsidRPr="00C31A4C" w:rsidRDefault="004527E8" w:rsidP="007A740D">
            <w:pPr>
              <w:spacing w:after="0" w:line="240" w:lineRule="auto"/>
              <w:jc w:val="center"/>
              <w:rPr>
                <w:rFonts w:ascii="Calibri" w:hAnsi="Calibri"/>
                <w:bCs/>
                <w:sz w:val="20"/>
                <w:szCs w:val="20"/>
              </w:rPr>
            </w:pPr>
            <w:r w:rsidRPr="00C62028">
              <w:rPr>
                <w:bCs/>
                <w:sz w:val="20"/>
                <w:szCs w:val="20"/>
              </w:rPr>
              <w:t>RB</w:t>
            </w:r>
          </w:p>
        </w:tc>
        <w:tc>
          <w:tcPr>
            <w:tcW w:w="718" w:type="pct"/>
          </w:tcPr>
          <w:p w14:paraId="3F77B3F8" w14:textId="77777777" w:rsidR="004527E8" w:rsidRPr="00C62028" w:rsidRDefault="004527E8" w:rsidP="007A740D">
            <w:pPr>
              <w:spacing w:after="0" w:line="240" w:lineRule="auto"/>
              <w:jc w:val="center"/>
              <w:rPr>
                <w:bCs/>
                <w:sz w:val="20"/>
                <w:szCs w:val="20"/>
              </w:rPr>
            </w:pPr>
            <w:r w:rsidRPr="00C62028">
              <w:rPr>
                <w:bCs/>
                <w:sz w:val="20"/>
                <w:szCs w:val="20"/>
              </w:rPr>
              <w:t>Okoliš</w:t>
            </w:r>
          </w:p>
        </w:tc>
        <w:tc>
          <w:tcPr>
            <w:tcW w:w="2305" w:type="pct"/>
          </w:tcPr>
          <w:p w14:paraId="6E400011" w14:textId="77777777" w:rsidR="004527E8" w:rsidRPr="00C62028" w:rsidRDefault="004527E8" w:rsidP="007A740D">
            <w:pPr>
              <w:spacing w:after="0" w:line="240" w:lineRule="auto"/>
              <w:jc w:val="center"/>
              <w:rPr>
                <w:bCs/>
                <w:sz w:val="20"/>
                <w:szCs w:val="20"/>
              </w:rPr>
            </w:pPr>
            <w:r w:rsidRPr="00C62028">
              <w:rPr>
                <w:bCs/>
                <w:sz w:val="20"/>
                <w:szCs w:val="20"/>
              </w:rPr>
              <w:t>Mjera zaštite</w:t>
            </w:r>
            <w:r>
              <w:rPr>
                <w:bCs/>
                <w:sz w:val="20"/>
                <w:szCs w:val="20"/>
              </w:rPr>
              <w:t xml:space="preserve"> okoliša</w:t>
            </w:r>
          </w:p>
        </w:tc>
        <w:tc>
          <w:tcPr>
            <w:tcW w:w="1703" w:type="pct"/>
          </w:tcPr>
          <w:p w14:paraId="284F7740" w14:textId="77777777" w:rsidR="004527E8" w:rsidRPr="00C31A4C" w:rsidRDefault="004527E8" w:rsidP="007A740D">
            <w:pPr>
              <w:spacing w:after="0" w:line="240" w:lineRule="auto"/>
              <w:jc w:val="center"/>
              <w:rPr>
                <w:bCs/>
                <w:sz w:val="20"/>
                <w:szCs w:val="20"/>
              </w:rPr>
            </w:pPr>
            <w:r>
              <w:rPr>
                <w:bCs/>
                <w:sz w:val="20"/>
                <w:szCs w:val="20"/>
              </w:rPr>
              <w:t>Mjera RS GZ</w:t>
            </w:r>
          </w:p>
        </w:tc>
      </w:tr>
      <w:tr w:rsidR="004527E8" w:rsidRPr="00C31A4C" w14:paraId="20B2DAC5" w14:textId="77777777" w:rsidTr="007A740D">
        <w:trPr>
          <w:cnfStyle w:val="000000100000" w:firstRow="0" w:lastRow="0" w:firstColumn="0" w:lastColumn="0" w:oddVBand="0" w:evenVBand="0" w:oddHBand="1" w:evenHBand="0" w:firstRowFirstColumn="0" w:firstRowLastColumn="0" w:lastRowFirstColumn="0" w:lastRowLastColumn="0"/>
          <w:trHeight w:val="385"/>
        </w:trPr>
        <w:tc>
          <w:tcPr>
            <w:tcW w:w="274" w:type="pct"/>
            <w:shd w:val="clear" w:color="auto" w:fill="auto"/>
          </w:tcPr>
          <w:p w14:paraId="5EBE9CBC" w14:textId="77777777" w:rsidR="004527E8" w:rsidRPr="00C31A4C" w:rsidRDefault="004527E8" w:rsidP="007A740D">
            <w:pPr>
              <w:spacing w:after="0" w:line="240" w:lineRule="auto"/>
              <w:rPr>
                <w:sz w:val="20"/>
                <w:szCs w:val="20"/>
              </w:rPr>
            </w:pPr>
            <w:r>
              <w:rPr>
                <w:sz w:val="20"/>
                <w:szCs w:val="20"/>
              </w:rPr>
              <w:t>1.</w:t>
            </w:r>
          </w:p>
        </w:tc>
        <w:tc>
          <w:tcPr>
            <w:tcW w:w="718" w:type="pct"/>
            <w:shd w:val="clear" w:color="auto" w:fill="auto"/>
          </w:tcPr>
          <w:p w14:paraId="518FD234" w14:textId="77777777" w:rsidR="004527E8" w:rsidRPr="00C31A4C" w:rsidRDefault="004527E8" w:rsidP="007A740D">
            <w:pPr>
              <w:spacing w:after="0" w:line="240" w:lineRule="auto"/>
              <w:rPr>
                <w:sz w:val="20"/>
                <w:szCs w:val="20"/>
              </w:rPr>
            </w:pPr>
            <w:r>
              <w:rPr>
                <w:sz w:val="20"/>
                <w:szCs w:val="20"/>
              </w:rPr>
              <w:t>Klimatske promjene, zrak</w:t>
            </w:r>
          </w:p>
        </w:tc>
        <w:tc>
          <w:tcPr>
            <w:tcW w:w="2305" w:type="pct"/>
            <w:shd w:val="clear" w:color="auto" w:fill="auto"/>
          </w:tcPr>
          <w:p w14:paraId="1580030A" w14:textId="77777777" w:rsidR="004527E8" w:rsidRDefault="004527E8" w:rsidP="007A740D">
            <w:pPr>
              <w:spacing w:after="0" w:line="240" w:lineRule="auto"/>
              <w:rPr>
                <w:rFonts w:eastAsia="Times New Roman"/>
                <w:sz w:val="20"/>
                <w:szCs w:val="20"/>
                <w:lang w:eastAsia="hr-HR"/>
              </w:rPr>
            </w:pPr>
            <w:r w:rsidRPr="00D50133">
              <w:rPr>
                <w:sz w:val="20"/>
                <w:szCs w:val="20"/>
              </w:rPr>
              <w:t xml:space="preserve">Prilikom razvoja </w:t>
            </w:r>
            <w:r>
              <w:rPr>
                <w:sz w:val="20"/>
                <w:szCs w:val="20"/>
              </w:rPr>
              <w:t xml:space="preserve">daljnjih </w:t>
            </w:r>
            <w:r w:rsidRPr="00D50133">
              <w:rPr>
                <w:sz w:val="20"/>
                <w:szCs w:val="20"/>
              </w:rPr>
              <w:t>aktivnosti, uzeti u obzir osjetljivost zahvata na klimatske promjene ovisno o lokaciji i utjecaj</w:t>
            </w:r>
            <w:r>
              <w:rPr>
                <w:sz w:val="20"/>
                <w:szCs w:val="20"/>
              </w:rPr>
              <w:t>u</w:t>
            </w:r>
            <w:r w:rsidRPr="00D50133">
              <w:rPr>
                <w:sz w:val="20"/>
                <w:szCs w:val="20"/>
              </w:rPr>
              <w:t xml:space="preserve"> zahvata na klimatske promjene, a planske aktivnosti prilagoditi utvrđenoj osjetljivosti</w:t>
            </w:r>
            <w:r>
              <w:rPr>
                <w:sz w:val="20"/>
                <w:szCs w:val="20"/>
              </w:rPr>
              <w:t xml:space="preserve">. </w:t>
            </w:r>
            <w:r>
              <w:rPr>
                <w:rFonts w:eastAsia="Times New Roman"/>
                <w:sz w:val="20"/>
                <w:szCs w:val="20"/>
                <w:lang w:eastAsia="hr-HR"/>
              </w:rPr>
              <w:t xml:space="preserve">Projekte razvijati sukladno dokumentu </w:t>
            </w:r>
            <w:r w:rsidRPr="00561CAC">
              <w:rPr>
                <w:rFonts w:eastAsia="Times New Roman"/>
                <w:i/>
                <w:sz w:val="20"/>
                <w:szCs w:val="20"/>
                <w:lang w:eastAsia="hr-HR"/>
              </w:rPr>
              <w:t xml:space="preserve">Smjernice za voditelje projekata: Kako povećati otpornost ranjivih ulaganja na klimatske </w:t>
            </w:r>
            <w:r>
              <w:rPr>
                <w:rFonts w:eastAsia="Times New Roman"/>
                <w:i/>
                <w:sz w:val="20"/>
                <w:szCs w:val="20"/>
                <w:lang w:eastAsia="hr-HR"/>
              </w:rPr>
              <w:t>promjene</w:t>
            </w:r>
            <w:r w:rsidRPr="00561CAC">
              <w:rPr>
                <w:rFonts w:eastAsia="Times New Roman"/>
                <w:i/>
                <w:sz w:val="20"/>
                <w:szCs w:val="20"/>
                <w:lang w:eastAsia="hr-HR"/>
              </w:rPr>
              <w:t>, EK</w:t>
            </w:r>
            <w:r w:rsidRPr="00AF6305">
              <w:rPr>
                <w:rFonts w:eastAsia="Times New Roman"/>
                <w:sz w:val="20"/>
                <w:szCs w:val="20"/>
                <w:lang w:eastAsia="hr-HR"/>
              </w:rPr>
              <w:t xml:space="preserve"> (eng: </w:t>
            </w:r>
            <w:r>
              <w:rPr>
                <w:rFonts w:eastAsia="Times New Roman"/>
                <w:sz w:val="20"/>
                <w:szCs w:val="20"/>
                <w:lang w:eastAsia="hr-HR"/>
              </w:rPr>
              <w:t>Non-paper Gudielines for Project Managers: Making vunerable investments climate resilient</w:t>
            </w:r>
            <w:r w:rsidRPr="00AF6305">
              <w:rPr>
                <w:rFonts w:eastAsia="Times New Roman"/>
                <w:sz w:val="20"/>
                <w:szCs w:val="20"/>
                <w:lang w:eastAsia="hr-HR"/>
              </w:rPr>
              <w:t>, E</w:t>
            </w:r>
            <w:r>
              <w:rPr>
                <w:rFonts w:eastAsia="Times New Roman"/>
                <w:sz w:val="20"/>
                <w:szCs w:val="20"/>
                <w:lang w:eastAsia="hr-HR"/>
              </w:rPr>
              <w:t>uropean Commission).</w:t>
            </w:r>
          </w:p>
          <w:p w14:paraId="6B014A8E" w14:textId="77777777" w:rsidR="004527E8" w:rsidRDefault="004527E8" w:rsidP="007A740D">
            <w:pPr>
              <w:spacing w:after="0" w:line="240" w:lineRule="auto"/>
              <w:rPr>
                <w:rFonts w:eastAsia="Times New Roman"/>
                <w:sz w:val="20"/>
                <w:szCs w:val="20"/>
                <w:lang w:eastAsia="hr-HR"/>
              </w:rPr>
            </w:pPr>
            <w:r>
              <w:rPr>
                <w:rFonts w:eastAsia="Times New Roman"/>
                <w:sz w:val="20"/>
                <w:szCs w:val="20"/>
                <w:lang w:eastAsia="hr-HR"/>
              </w:rPr>
              <w:t>Prilikom uspostave i razvoja sustava</w:t>
            </w:r>
            <w:r w:rsidRPr="00C824AF">
              <w:rPr>
                <w:rFonts w:eastAsia="Times New Roman"/>
                <w:sz w:val="20"/>
                <w:szCs w:val="20"/>
                <w:lang w:eastAsia="hr-HR"/>
              </w:rPr>
              <w:t xml:space="preserve"> gradskih projekata</w:t>
            </w:r>
            <w:r>
              <w:rPr>
                <w:rFonts w:eastAsia="Times New Roman"/>
                <w:sz w:val="20"/>
                <w:szCs w:val="20"/>
                <w:lang w:eastAsia="hr-HR"/>
              </w:rPr>
              <w:t xml:space="preserve">, </w:t>
            </w:r>
            <w:r w:rsidRPr="00C824AF">
              <w:rPr>
                <w:rFonts w:eastAsia="Times New Roman"/>
                <w:sz w:val="20"/>
                <w:szCs w:val="20"/>
                <w:lang w:eastAsia="hr-HR"/>
              </w:rPr>
              <w:t>dati prednost onim</w:t>
            </w:r>
            <w:r>
              <w:rPr>
                <w:rFonts w:eastAsia="Times New Roman"/>
                <w:sz w:val="20"/>
                <w:szCs w:val="20"/>
                <w:lang w:eastAsia="hr-HR"/>
              </w:rPr>
              <w:t xml:space="preserve"> projektima</w:t>
            </w:r>
            <w:r w:rsidRPr="00C824AF">
              <w:rPr>
                <w:rFonts w:eastAsia="Times New Roman"/>
                <w:sz w:val="20"/>
                <w:szCs w:val="20"/>
                <w:lang w:eastAsia="hr-HR"/>
              </w:rPr>
              <w:t xml:space="preserve"> koji imaju uklju</w:t>
            </w:r>
            <w:r>
              <w:rPr>
                <w:rFonts w:eastAsia="Times New Roman"/>
                <w:sz w:val="20"/>
                <w:szCs w:val="20"/>
                <w:lang w:eastAsia="hr-HR"/>
              </w:rPr>
              <w:t>čene mjere prilagodbe klimatskim promjenama.</w:t>
            </w:r>
          </w:p>
          <w:p w14:paraId="2B962512" w14:textId="77777777" w:rsidR="004527E8" w:rsidRPr="00D50133" w:rsidRDefault="004527E8" w:rsidP="007A740D">
            <w:pPr>
              <w:spacing w:after="0" w:line="240" w:lineRule="auto"/>
              <w:rPr>
                <w:sz w:val="20"/>
                <w:szCs w:val="20"/>
              </w:rPr>
            </w:pPr>
            <w:r>
              <w:rPr>
                <w:rFonts w:eastAsia="Times New Roman"/>
                <w:sz w:val="20"/>
                <w:szCs w:val="20"/>
                <w:lang w:eastAsia="hr-HR"/>
              </w:rPr>
              <w:t xml:space="preserve">U mjeru </w:t>
            </w:r>
            <w:r w:rsidRPr="004330F6">
              <w:rPr>
                <w:rFonts w:eastAsia="Times New Roman"/>
                <w:sz w:val="20"/>
                <w:szCs w:val="20"/>
                <w:lang w:eastAsia="hr-HR"/>
              </w:rPr>
              <w:t>3.1. Zaštita prirode, očuvanje i unapređivanje kvalitete okoliša</w:t>
            </w:r>
            <w:r>
              <w:rPr>
                <w:rFonts w:eastAsia="Times New Roman"/>
                <w:sz w:val="20"/>
                <w:szCs w:val="20"/>
                <w:lang w:eastAsia="hr-HR"/>
              </w:rPr>
              <w:t xml:space="preserve">, predlaže se unijeti aktivnost </w:t>
            </w:r>
            <w:r w:rsidRPr="004330F6">
              <w:rPr>
                <w:rFonts w:eastAsia="Times New Roman"/>
                <w:i/>
                <w:sz w:val="20"/>
                <w:szCs w:val="20"/>
                <w:lang w:eastAsia="hr-HR"/>
              </w:rPr>
              <w:t>Razvijanje mehanizama prilagodbe klimatskim promjenama</w:t>
            </w:r>
            <w:r>
              <w:rPr>
                <w:rFonts w:eastAsia="Times New Roman"/>
                <w:i/>
                <w:sz w:val="20"/>
                <w:szCs w:val="20"/>
                <w:lang w:eastAsia="hr-HR"/>
              </w:rPr>
              <w:t>,</w:t>
            </w:r>
            <w:r>
              <w:rPr>
                <w:rFonts w:eastAsia="Times New Roman"/>
                <w:sz w:val="20"/>
                <w:szCs w:val="20"/>
                <w:lang w:eastAsia="hr-HR"/>
              </w:rPr>
              <w:t xml:space="preserve"> u svrhu učinkovitog praćenja ove problematike.</w:t>
            </w:r>
          </w:p>
        </w:tc>
        <w:tc>
          <w:tcPr>
            <w:tcW w:w="1703" w:type="pct"/>
            <w:shd w:val="clear" w:color="auto" w:fill="auto"/>
          </w:tcPr>
          <w:p w14:paraId="3A18E434" w14:textId="77777777" w:rsidR="004527E8" w:rsidRPr="00071126" w:rsidRDefault="004527E8" w:rsidP="007A740D">
            <w:pPr>
              <w:spacing w:after="0" w:line="240" w:lineRule="auto"/>
              <w:rPr>
                <w:sz w:val="20"/>
                <w:szCs w:val="20"/>
              </w:rPr>
            </w:pPr>
            <w:r>
              <w:rPr>
                <w:sz w:val="20"/>
                <w:szCs w:val="20"/>
              </w:rPr>
              <w:t>1.1.2.</w:t>
            </w:r>
            <w:r w:rsidRPr="00071126">
              <w:rPr>
                <w:sz w:val="20"/>
                <w:szCs w:val="20"/>
              </w:rPr>
              <w:t xml:space="preserve">Jačanje poduzetničke infrastrukture </w:t>
            </w:r>
          </w:p>
          <w:p w14:paraId="67F76F5D" w14:textId="77777777" w:rsidR="004527E8" w:rsidRPr="00524030" w:rsidRDefault="004527E8" w:rsidP="007A740D">
            <w:pPr>
              <w:pStyle w:val="ListParagraph"/>
              <w:tabs>
                <w:tab w:val="left" w:pos="599"/>
              </w:tabs>
              <w:spacing w:before="0" w:after="0" w:line="240" w:lineRule="auto"/>
              <w:ind w:left="0"/>
              <w:rPr>
                <w:bCs/>
                <w:sz w:val="20"/>
                <w:szCs w:val="20"/>
              </w:rPr>
            </w:pPr>
            <w:r>
              <w:rPr>
                <w:bCs/>
                <w:sz w:val="20"/>
                <w:szCs w:val="20"/>
              </w:rPr>
              <w:t>3.1.4.</w:t>
            </w:r>
            <w:r w:rsidRPr="00524030">
              <w:rPr>
                <w:bCs/>
                <w:sz w:val="20"/>
                <w:szCs w:val="20"/>
              </w:rPr>
              <w:t>Vrednovanje, zaštita i održivo upravljanje Savom</w:t>
            </w:r>
          </w:p>
          <w:p w14:paraId="1A781FC6" w14:textId="77777777" w:rsidR="004527E8" w:rsidRDefault="004527E8" w:rsidP="007A740D">
            <w:pPr>
              <w:pStyle w:val="ListParagraph"/>
              <w:tabs>
                <w:tab w:val="left" w:pos="599"/>
              </w:tabs>
              <w:spacing w:before="0" w:after="0" w:line="240" w:lineRule="auto"/>
              <w:ind w:left="0"/>
              <w:rPr>
                <w:bCs/>
                <w:sz w:val="20"/>
                <w:szCs w:val="20"/>
              </w:rPr>
            </w:pPr>
            <w:r>
              <w:rPr>
                <w:bCs/>
                <w:sz w:val="20"/>
                <w:szCs w:val="20"/>
              </w:rPr>
              <w:t>3.1.9.</w:t>
            </w:r>
            <w:r w:rsidRPr="00914BA3">
              <w:rPr>
                <w:bCs/>
                <w:sz w:val="20"/>
                <w:szCs w:val="20"/>
              </w:rPr>
              <w:t>Zaštita i poboljšanje kakvoće površinskih i podzemnih voda</w:t>
            </w:r>
          </w:p>
          <w:p w14:paraId="0D67B25E" w14:textId="77777777" w:rsidR="004527E8" w:rsidRDefault="004527E8" w:rsidP="007A740D">
            <w:pPr>
              <w:tabs>
                <w:tab w:val="left" w:pos="173"/>
                <w:tab w:val="left" w:pos="599"/>
              </w:tabs>
              <w:spacing w:before="0" w:after="0" w:line="240" w:lineRule="auto"/>
              <w:rPr>
                <w:sz w:val="20"/>
                <w:szCs w:val="20"/>
              </w:rPr>
            </w:pPr>
            <w:r>
              <w:rPr>
                <w:sz w:val="20"/>
                <w:szCs w:val="20"/>
              </w:rPr>
              <w:t>3.1.11.</w:t>
            </w:r>
            <w:r w:rsidRPr="00031CAB">
              <w:rPr>
                <w:sz w:val="20"/>
                <w:szCs w:val="20"/>
              </w:rPr>
              <w:t>Unapređivanje sustava cjelovitog gospodarenja otpadom</w:t>
            </w:r>
          </w:p>
          <w:p w14:paraId="5E3285E8" w14:textId="77777777" w:rsidR="004527E8" w:rsidRPr="00914BA3" w:rsidRDefault="004527E8" w:rsidP="007A740D">
            <w:pPr>
              <w:pStyle w:val="ListParagraph"/>
              <w:tabs>
                <w:tab w:val="left" w:pos="599"/>
              </w:tabs>
              <w:spacing w:before="0" w:after="0" w:line="240" w:lineRule="auto"/>
              <w:ind w:left="0"/>
              <w:rPr>
                <w:bCs/>
                <w:sz w:val="20"/>
                <w:szCs w:val="20"/>
              </w:rPr>
            </w:pPr>
            <w:r>
              <w:rPr>
                <w:bCs/>
                <w:sz w:val="20"/>
                <w:szCs w:val="20"/>
              </w:rPr>
              <w:t>3.2.1.Poticanje korištenja obnovljivih izvora energije, kogeneracije, i ekološki prihvatljivih goriva</w:t>
            </w:r>
          </w:p>
          <w:p w14:paraId="5347F33E" w14:textId="77777777" w:rsidR="004527E8" w:rsidRPr="007D0935" w:rsidRDefault="004527E8" w:rsidP="007A740D">
            <w:pPr>
              <w:pStyle w:val="ListParagraph"/>
              <w:tabs>
                <w:tab w:val="left" w:pos="0"/>
                <w:tab w:val="left" w:pos="173"/>
              </w:tabs>
              <w:spacing w:before="0" w:after="0" w:line="240" w:lineRule="auto"/>
              <w:ind w:left="0"/>
              <w:rPr>
                <w:sz w:val="20"/>
                <w:szCs w:val="20"/>
              </w:rPr>
            </w:pPr>
            <w:r>
              <w:rPr>
                <w:sz w:val="20"/>
                <w:szCs w:val="20"/>
              </w:rPr>
              <w:t xml:space="preserve">3.2.2.Povećanje energetske učinkovitosti </w:t>
            </w:r>
            <w:r w:rsidRPr="007D0935">
              <w:rPr>
                <w:sz w:val="20"/>
                <w:szCs w:val="20"/>
              </w:rPr>
              <w:t>u proizvodnji energije, sektorima industrije, zgradarstva, prometa i javne rasvjete</w:t>
            </w:r>
          </w:p>
          <w:p w14:paraId="0A4B62D3" w14:textId="77777777" w:rsidR="004527E8" w:rsidRPr="003E131F" w:rsidRDefault="004527E8" w:rsidP="007A740D">
            <w:pPr>
              <w:pStyle w:val="ListParagraph"/>
              <w:tabs>
                <w:tab w:val="left" w:pos="32"/>
                <w:tab w:val="left" w:pos="599"/>
              </w:tabs>
              <w:spacing w:before="0" w:after="0" w:line="240" w:lineRule="auto"/>
              <w:ind w:left="0"/>
              <w:rPr>
                <w:sz w:val="20"/>
                <w:szCs w:val="20"/>
              </w:rPr>
            </w:pPr>
            <w:r>
              <w:rPr>
                <w:sz w:val="20"/>
                <w:szCs w:val="20"/>
              </w:rPr>
              <w:t>4.1.2.</w:t>
            </w:r>
            <w:r w:rsidRPr="003E131F">
              <w:rPr>
                <w:sz w:val="20"/>
                <w:szCs w:val="20"/>
              </w:rPr>
              <w:t>Modernizacija sustava zelene infrastrukture Grada</w:t>
            </w:r>
          </w:p>
          <w:p w14:paraId="091AEF34" w14:textId="77777777" w:rsidR="004527E8" w:rsidRPr="003E131F" w:rsidRDefault="004527E8" w:rsidP="007A740D">
            <w:pPr>
              <w:pStyle w:val="ListParagraph"/>
              <w:tabs>
                <w:tab w:val="left" w:pos="599"/>
              </w:tabs>
              <w:spacing w:before="0" w:after="0" w:line="240" w:lineRule="auto"/>
              <w:ind w:left="0"/>
              <w:rPr>
                <w:sz w:val="20"/>
                <w:szCs w:val="20"/>
              </w:rPr>
            </w:pPr>
            <w:r>
              <w:rPr>
                <w:sz w:val="20"/>
                <w:szCs w:val="20"/>
              </w:rPr>
              <w:t>4.2.1.</w:t>
            </w:r>
            <w:r w:rsidRPr="003E131F">
              <w:rPr>
                <w:sz w:val="20"/>
                <w:szCs w:val="20"/>
              </w:rPr>
              <w:t>Očuvanje, obnova i održivo korištenje kulturne baštine</w:t>
            </w:r>
          </w:p>
          <w:p w14:paraId="69575A5B" w14:textId="77777777" w:rsidR="004527E8" w:rsidRPr="00CB0067" w:rsidRDefault="004527E8" w:rsidP="007A740D">
            <w:pPr>
              <w:pStyle w:val="ListParagraph"/>
              <w:tabs>
                <w:tab w:val="left" w:pos="599"/>
              </w:tabs>
              <w:spacing w:before="0" w:after="0" w:line="240" w:lineRule="auto"/>
              <w:ind w:left="0"/>
              <w:rPr>
                <w:sz w:val="20"/>
                <w:szCs w:val="20"/>
              </w:rPr>
            </w:pPr>
            <w:r>
              <w:rPr>
                <w:sz w:val="20"/>
                <w:szCs w:val="20"/>
              </w:rPr>
              <w:t>4.4.2.Integracija i poboljšanje ulične i cestovne mreže</w:t>
            </w:r>
          </w:p>
          <w:p w14:paraId="5732454D" w14:textId="77777777" w:rsidR="004527E8" w:rsidRPr="00071126" w:rsidRDefault="004527E8" w:rsidP="007A740D">
            <w:pPr>
              <w:tabs>
                <w:tab w:val="left" w:pos="599"/>
              </w:tabs>
              <w:spacing w:before="0" w:after="0" w:line="240" w:lineRule="auto"/>
              <w:rPr>
                <w:sz w:val="20"/>
                <w:szCs w:val="20"/>
              </w:rPr>
            </w:pPr>
            <w:r>
              <w:rPr>
                <w:sz w:val="20"/>
                <w:szCs w:val="20"/>
              </w:rPr>
              <w:t>4.4.4.</w:t>
            </w:r>
            <w:r w:rsidRPr="00071126">
              <w:rPr>
                <w:sz w:val="20"/>
                <w:szCs w:val="20"/>
              </w:rPr>
              <w:t>Poboljšanje prometa u mirovanju</w:t>
            </w:r>
          </w:p>
          <w:p w14:paraId="3E99788F" w14:textId="77777777" w:rsidR="004527E8" w:rsidRPr="005355A4" w:rsidRDefault="004527E8" w:rsidP="007A740D">
            <w:pPr>
              <w:tabs>
                <w:tab w:val="left" w:pos="699"/>
              </w:tabs>
              <w:spacing w:before="0" w:after="0" w:line="240" w:lineRule="auto"/>
              <w:rPr>
                <w:sz w:val="20"/>
                <w:szCs w:val="20"/>
              </w:rPr>
            </w:pPr>
            <w:r w:rsidRPr="007E5922">
              <w:rPr>
                <w:sz w:val="20"/>
                <w:szCs w:val="20"/>
                <w:lang w:eastAsia="hr-HR"/>
              </w:rPr>
              <w:t>6.2.1.Unapređivanje sustava strateškog planiranja i provedbe razvojnih projekata</w:t>
            </w:r>
          </w:p>
        </w:tc>
      </w:tr>
      <w:tr w:rsidR="004527E8" w:rsidRPr="00C31A4C" w14:paraId="1A8627AF" w14:textId="77777777" w:rsidTr="007A740D">
        <w:trPr>
          <w:cnfStyle w:val="000000010000" w:firstRow="0" w:lastRow="0" w:firstColumn="0" w:lastColumn="0" w:oddVBand="0" w:evenVBand="0" w:oddHBand="0" w:evenHBand="1" w:firstRowFirstColumn="0" w:firstRowLastColumn="0" w:lastRowFirstColumn="0" w:lastRowLastColumn="0"/>
          <w:trHeight w:val="780"/>
        </w:trPr>
        <w:tc>
          <w:tcPr>
            <w:tcW w:w="274" w:type="pct"/>
            <w:shd w:val="clear" w:color="auto" w:fill="auto"/>
          </w:tcPr>
          <w:p w14:paraId="087F82B9" w14:textId="77777777" w:rsidR="004527E8" w:rsidRPr="00C31A4C" w:rsidRDefault="004527E8" w:rsidP="007A740D">
            <w:pPr>
              <w:spacing w:after="0" w:line="240" w:lineRule="auto"/>
              <w:rPr>
                <w:sz w:val="20"/>
                <w:szCs w:val="20"/>
              </w:rPr>
            </w:pPr>
            <w:r>
              <w:rPr>
                <w:sz w:val="20"/>
                <w:szCs w:val="20"/>
              </w:rPr>
              <w:lastRenderedPageBreak/>
              <w:t>2.</w:t>
            </w:r>
          </w:p>
        </w:tc>
        <w:tc>
          <w:tcPr>
            <w:tcW w:w="718" w:type="pct"/>
            <w:shd w:val="clear" w:color="auto" w:fill="auto"/>
          </w:tcPr>
          <w:p w14:paraId="1EC6ADCE" w14:textId="77777777" w:rsidR="004527E8" w:rsidRPr="00C31A4C" w:rsidRDefault="004527E8" w:rsidP="007A740D">
            <w:pPr>
              <w:spacing w:after="0" w:line="240" w:lineRule="auto"/>
              <w:rPr>
                <w:sz w:val="20"/>
                <w:szCs w:val="20"/>
              </w:rPr>
            </w:pPr>
            <w:r>
              <w:rPr>
                <w:sz w:val="20"/>
                <w:szCs w:val="20"/>
              </w:rPr>
              <w:t>Vode</w:t>
            </w:r>
          </w:p>
        </w:tc>
        <w:tc>
          <w:tcPr>
            <w:tcW w:w="2305" w:type="pct"/>
            <w:shd w:val="clear" w:color="auto" w:fill="auto"/>
          </w:tcPr>
          <w:p w14:paraId="47066CF6" w14:textId="77777777" w:rsidR="004527E8" w:rsidRDefault="004527E8" w:rsidP="007A740D">
            <w:pPr>
              <w:spacing w:after="0" w:line="240" w:lineRule="auto"/>
              <w:rPr>
                <w:sz w:val="20"/>
                <w:szCs w:val="20"/>
              </w:rPr>
            </w:pPr>
            <w:r>
              <w:rPr>
                <w:sz w:val="20"/>
                <w:szCs w:val="20"/>
              </w:rPr>
              <w:t>U planiranu edukaciju poljoprivrednika uključiti</w:t>
            </w:r>
            <w:r w:rsidRPr="00C17DEB">
              <w:rPr>
                <w:sz w:val="20"/>
                <w:szCs w:val="20"/>
              </w:rPr>
              <w:t xml:space="preserve"> pravilnu primjenu </w:t>
            </w:r>
            <w:r>
              <w:rPr>
                <w:sz w:val="20"/>
                <w:szCs w:val="20"/>
              </w:rPr>
              <w:t>sredstava za prihranjivanje i</w:t>
            </w:r>
            <w:r w:rsidRPr="00C17DEB">
              <w:rPr>
                <w:sz w:val="20"/>
                <w:szCs w:val="20"/>
              </w:rPr>
              <w:t xml:space="preserve"> sredstava za zaštitu bilja sukladno Načelima dobre poljoprivredne prakse te Odluci o zaštiti izvorišta Stara Loza, Sašnjak, Žitnjak, Petruševec, Zapruđe i Mala Mlaka (Službeni glasnik Grada Zagreba 19/99, 19/01, 20/01 - pročišćeni tekst, 10/04, 18/05, 2/06, 18/06, 7/09, 16/09, 25/09, 10/10, 4/13 i 24/13).</w:t>
            </w:r>
          </w:p>
          <w:p w14:paraId="5C8EEAE3" w14:textId="77777777" w:rsidR="004527E8" w:rsidRDefault="004527E8" w:rsidP="007A740D">
            <w:pPr>
              <w:spacing w:after="0" w:line="240" w:lineRule="auto"/>
              <w:rPr>
                <w:sz w:val="20"/>
                <w:szCs w:val="20"/>
              </w:rPr>
            </w:pPr>
            <w:r w:rsidRPr="00C17DEB">
              <w:rPr>
                <w:sz w:val="20"/>
                <w:szCs w:val="20"/>
              </w:rPr>
              <w:t>Prilikom planiranja gradnje nerazvrstanih cesta u obzir uzeti izgradnju sustava odvodnje voda s kolnika u području zona sanitarne zaštite sukladno Odluci o zaštiti izvorišta Stara Loza, Sašnjak, Žitnjak, Petruševec, Zapruđe i Mala Mlaka (Službeni glasnik Grada Zagreba 19/99, 19/01, 20/01 - pročišćeni tekst, 10/04, 18/05, 2/06, 18/06, 7/09, 16/09, 25/09, 10/10, 4/13 i 24/13).</w:t>
            </w:r>
          </w:p>
          <w:p w14:paraId="71D5F847" w14:textId="77777777" w:rsidR="004527E8" w:rsidRDefault="004527E8" w:rsidP="007A740D">
            <w:pPr>
              <w:spacing w:after="0" w:line="240" w:lineRule="auto"/>
              <w:rPr>
                <w:sz w:val="20"/>
                <w:szCs w:val="20"/>
              </w:rPr>
            </w:pPr>
            <w:r w:rsidRPr="00B43F6C">
              <w:rPr>
                <w:sz w:val="20"/>
                <w:szCs w:val="20"/>
              </w:rPr>
              <w:t>Prilikom planiranja gradnje asfaltiranih površina, odvodnju oborinskih voda projektirati na takav način da se izbjegne direktno ispiranje onečišćujućih tvari u okoliš bez prethodnog pročišćavanja</w:t>
            </w:r>
            <w:r>
              <w:rPr>
                <w:sz w:val="20"/>
                <w:szCs w:val="20"/>
              </w:rPr>
              <w:t>.</w:t>
            </w:r>
          </w:p>
          <w:p w14:paraId="38A2B8A0" w14:textId="77777777" w:rsidR="004527E8" w:rsidRPr="00BA319B" w:rsidRDefault="004527E8" w:rsidP="007A740D">
            <w:pPr>
              <w:spacing w:after="0" w:line="240" w:lineRule="auto"/>
              <w:rPr>
                <w:sz w:val="20"/>
                <w:szCs w:val="20"/>
              </w:rPr>
            </w:pPr>
            <w:r w:rsidRPr="00BA319B">
              <w:rPr>
                <w:sz w:val="20"/>
                <w:szCs w:val="20"/>
              </w:rPr>
              <w:t>Prilikom planiranja rekonstrukcije mreže javne odvodnje</w:t>
            </w:r>
            <w:r>
              <w:rPr>
                <w:sz w:val="20"/>
                <w:szCs w:val="20"/>
              </w:rPr>
              <w:t>,</w:t>
            </w:r>
            <w:r w:rsidRPr="00BA319B">
              <w:rPr>
                <w:sz w:val="20"/>
                <w:szCs w:val="20"/>
              </w:rPr>
              <w:t xml:space="preserve"> prednost dati dijelovima sustava koji su smješteni u zonama sanitarne zaštite izvorišta za piće.</w:t>
            </w:r>
          </w:p>
        </w:tc>
        <w:tc>
          <w:tcPr>
            <w:tcW w:w="1703" w:type="pct"/>
            <w:shd w:val="clear" w:color="auto" w:fill="auto"/>
          </w:tcPr>
          <w:p w14:paraId="55919D47" w14:textId="77777777" w:rsidR="004527E8" w:rsidRPr="0014236B" w:rsidRDefault="004527E8" w:rsidP="007A740D">
            <w:pPr>
              <w:spacing w:after="0" w:line="240" w:lineRule="auto"/>
              <w:rPr>
                <w:sz w:val="20"/>
                <w:szCs w:val="20"/>
              </w:rPr>
            </w:pPr>
            <w:r>
              <w:rPr>
                <w:sz w:val="20"/>
                <w:szCs w:val="20"/>
              </w:rPr>
              <w:t>1.3.2.</w:t>
            </w:r>
            <w:r w:rsidRPr="0014236B">
              <w:rPr>
                <w:sz w:val="20"/>
                <w:szCs w:val="20"/>
              </w:rPr>
              <w:t xml:space="preserve">Razvoj poduzetničkih vještina i edukacija poljoprivrednih proizvođača i šumoposjednika </w:t>
            </w:r>
          </w:p>
          <w:p w14:paraId="4E4B8DC0" w14:textId="77777777" w:rsidR="004527E8" w:rsidRPr="0014236B" w:rsidRDefault="004527E8" w:rsidP="007A740D">
            <w:pPr>
              <w:spacing w:before="0" w:after="0" w:line="240" w:lineRule="auto"/>
              <w:rPr>
                <w:sz w:val="20"/>
                <w:szCs w:val="20"/>
              </w:rPr>
            </w:pPr>
            <w:r>
              <w:rPr>
                <w:sz w:val="20"/>
                <w:szCs w:val="20"/>
              </w:rPr>
              <w:t>4.4.3.</w:t>
            </w:r>
            <w:r w:rsidRPr="0014236B">
              <w:rPr>
                <w:sz w:val="20"/>
                <w:szCs w:val="20"/>
              </w:rPr>
              <w:t>Integracija i poboljšanje ulične i cestovne mreže</w:t>
            </w:r>
          </w:p>
          <w:p w14:paraId="4389DA3D" w14:textId="77777777" w:rsidR="004527E8" w:rsidRPr="0014236B" w:rsidRDefault="004527E8" w:rsidP="007A740D">
            <w:pPr>
              <w:spacing w:before="0" w:after="0" w:line="240" w:lineRule="auto"/>
              <w:rPr>
                <w:sz w:val="20"/>
                <w:szCs w:val="20"/>
              </w:rPr>
            </w:pPr>
            <w:r>
              <w:rPr>
                <w:sz w:val="20"/>
                <w:szCs w:val="20"/>
              </w:rPr>
              <w:t>4.5.1.</w:t>
            </w:r>
            <w:r w:rsidRPr="0014236B">
              <w:rPr>
                <w:sz w:val="20"/>
                <w:szCs w:val="20"/>
              </w:rPr>
              <w:t>Poboljšanje komunalne opremljenosti gradskog područja – vodoopskrba i odvodnja</w:t>
            </w:r>
          </w:p>
        </w:tc>
      </w:tr>
      <w:tr w:rsidR="004527E8" w:rsidRPr="00C31A4C" w14:paraId="327F6264" w14:textId="77777777" w:rsidTr="007A740D">
        <w:trPr>
          <w:cnfStyle w:val="000000100000" w:firstRow="0" w:lastRow="0" w:firstColumn="0" w:lastColumn="0" w:oddVBand="0" w:evenVBand="0" w:oddHBand="1" w:evenHBand="0" w:firstRowFirstColumn="0" w:firstRowLastColumn="0" w:lastRowFirstColumn="0" w:lastRowLastColumn="0"/>
          <w:trHeight w:val="780"/>
        </w:trPr>
        <w:tc>
          <w:tcPr>
            <w:tcW w:w="274" w:type="pct"/>
            <w:shd w:val="clear" w:color="auto" w:fill="auto"/>
          </w:tcPr>
          <w:p w14:paraId="27AD3007" w14:textId="77777777" w:rsidR="004527E8" w:rsidRDefault="004527E8" w:rsidP="007A740D">
            <w:pPr>
              <w:spacing w:after="0" w:line="240" w:lineRule="auto"/>
              <w:rPr>
                <w:sz w:val="20"/>
                <w:szCs w:val="20"/>
              </w:rPr>
            </w:pPr>
            <w:r>
              <w:rPr>
                <w:sz w:val="20"/>
                <w:szCs w:val="20"/>
              </w:rPr>
              <w:t>3.</w:t>
            </w:r>
          </w:p>
        </w:tc>
        <w:tc>
          <w:tcPr>
            <w:tcW w:w="718" w:type="pct"/>
            <w:shd w:val="clear" w:color="auto" w:fill="auto"/>
          </w:tcPr>
          <w:p w14:paraId="3A185303" w14:textId="77777777" w:rsidR="004527E8" w:rsidRDefault="004527E8" w:rsidP="007A740D">
            <w:pPr>
              <w:spacing w:after="0" w:line="240" w:lineRule="auto"/>
              <w:rPr>
                <w:sz w:val="20"/>
                <w:szCs w:val="20"/>
              </w:rPr>
            </w:pPr>
            <w:r>
              <w:rPr>
                <w:sz w:val="20"/>
                <w:szCs w:val="20"/>
              </w:rPr>
              <w:t>Tlo</w:t>
            </w:r>
          </w:p>
        </w:tc>
        <w:tc>
          <w:tcPr>
            <w:tcW w:w="2305" w:type="pct"/>
            <w:shd w:val="clear" w:color="auto" w:fill="auto"/>
          </w:tcPr>
          <w:p w14:paraId="52356518" w14:textId="77777777" w:rsidR="004527E8" w:rsidRPr="00FD617C" w:rsidRDefault="004527E8" w:rsidP="007A740D">
            <w:pPr>
              <w:pStyle w:val="TekstDE"/>
              <w:spacing w:after="0"/>
              <w:rPr>
                <w:sz w:val="20"/>
                <w:szCs w:val="20"/>
              </w:rPr>
            </w:pPr>
            <w:r w:rsidRPr="00BD6E22">
              <w:rPr>
                <w:sz w:val="20"/>
                <w:szCs w:val="20"/>
              </w:rPr>
              <w:t>Prilikom odabira lokacij</w:t>
            </w:r>
            <w:r>
              <w:rPr>
                <w:sz w:val="20"/>
                <w:szCs w:val="20"/>
              </w:rPr>
              <w:t>a</w:t>
            </w:r>
            <w:r w:rsidRPr="00BD6E22">
              <w:rPr>
                <w:sz w:val="20"/>
                <w:szCs w:val="20"/>
              </w:rPr>
              <w:t xml:space="preserve"> za provedbu razvojnih projekata a u cilju smanjenja zauzimanja novih </w:t>
            </w:r>
            <w:r w:rsidRPr="00D377EB">
              <w:rPr>
                <w:i/>
                <w:sz w:val="20"/>
                <w:szCs w:val="20"/>
              </w:rPr>
              <w:t>(</w:t>
            </w:r>
            <w:r w:rsidRPr="00BD6E22">
              <w:rPr>
                <w:i/>
                <w:sz w:val="20"/>
                <w:szCs w:val="20"/>
              </w:rPr>
              <w:t>greenfield</w:t>
            </w:r>
            <w:r>
              <w:rPr>
                <w:i/>
                <w:sz w:val="20"/>
                <w:szCs w:val="20"/>
              </w:rPr>
              <w:t>)</w:t>
            </w:r>
            <w:r w:rsidRPr="00BD6E22">
              <w:rPr>
                <w:sz w:val="20"/>
                <w:szCs w:val="20"/>
              </w:rPr>
              <w:t xml:space="preserve"> prostora </w:t>
            </w:r>
            <w:r>
              <w:rPr>
                <w:sz w:val="20"/>
                <w:szCs w:val="20"/>
              </w:rPr>
              <w:t>i/ili</w:t>
            </w:r>
            <w:r w:rsidRPr="00BD6E22">
              <w:rPr>
                <w:sz w:val="20"/>
                <w:szCs w:val="20"/>
              </w:rPr>
              <w:t xml:space="preserve"> </w:t>
            </w:r>
            <w:r>
              <w:rPr>
                <w:sz w:val="20"/>
                <w:szCs w:val="20"/>
              </w:rPr>
              <w:t xml:space="preserve">eventualne </w:t>
            </w:r>
            <w:r w:rsidRPr="00BD6E22">
              <w:rPr>
                <w:sz w:val="20"/>
                <w:szCs w:val="20"/>
              </w:rPr>
              <w:t>prenamjene poljoprivrednog zemljišta u nepoljoprivredne svrhe, prioritet dati uređenju i korištenju</w:t>
            </w:r>
            <w:r w:rsidRPr="00BD6E22">
              <w:rPr>
                <w:i/>
                <w:sz w:val="20"/>
                <w:szCs w:val="20"/>
              </w:rPr>
              <w:t xml:space="preserve"> brownfield</w:t>
            </w:r>
            <w:r w:rsidRPr="00BD6E22">
              <w:rPr>
                <w:sz w:val="20"/>
                <w:szCs w:val="20"/>
              </w:rPr>
              <w:t xml:space="preserve"> lokacija.</w:t>
            </w:r>
          </w:p>
        </w:tc>
        <w:tc>
          <w:tcPr>
            <w:tcW w:w="1703" w:type="pct"/>
            <w:shd w:val="clear" w:color="auto" w:fill="auto"/>
          </w:tcPr>
          <w:p w14:paraId="65741CBD" w14:textId="77777777" w:rsidR="004527E8" w:rsidRPr="000A5F73" w:rsidRDefault="004527E8" w:rsidP="007A740D">
            <w:pPr>
              <w:pStyle w:val="ListParagraph"/>
              <w:spacing w:after="0" w:line="240" w:lineRule="auto"/>
              <w:ind w:left="0"/>
              <w:rPr>
                <w:sz w:val="20"/>
                <w:szCs w:val="20"/>
              </w:rPr>
            </w:pPr>
            <w:r w:rsidRPr="007E5922">
              <w:rPr>
                <w:sz w:val="20"/>
                <w:szCs w:val="20"/>
                <w:lang w:eastAsia="hr-HR"/>
              </w:rPr>
              <w:t>6.2.1.Unapređivanje sustava strateškog planiranja i provedbe razvojnih projekata</w:t>
            </w:r>
          </w:p>
        </w:tc>
      </w:tr>
      <w:tr w:rsidR="004527E8" w:rsidRPr="00C31A4C" w14:paraId="7EC03F20" w14:textId="77777777" w:rsidTr="007A740D">
        <w:trPr>
          <w:cnfStyle w:val="000000010000" w:firstRow="0" w:lastRow="0" w:firstColumn="0" w:lastColumn="0" w:oddVBand="0" w:evenVBand="0" w:oddHBand="0" w:evenHBand="1" w:firstRowFirstColumn="0" w:firstRowLastColumn="0" w:lastRowFirstColumn="0" w:lastRowLastColumn="0"/>
          <w:trHeight w:val="780"/>
        </w:trPr>
        <w:tc>
          <w:tcPr>
            <w:tcW w:w="274" w:type="pct"/>
            <w:shd w:val="clear" w:color="auto" w:fill="auto"/>
          </w:tcPr>
          <w:p w14:paraId="5BEE6719" w14:textId="77777777" w:rsidR="004527E8" w:rsidRDefault="004527E8" w:rsidP="007A740D">
            <w:pPr>
              <w:spacing w:after="0" w:line="240" w:lineRule="auto"/>
              <w:rPr>
                <w:sz w:val="20"/>
                <w:szCs w:val="20"/>
              </w:rPr>
            </w:pPr>
            <w:r>
              <w:rPr>
                <w:sz w:val="20"/>
                <w:szCs w:val="20"/>
              </w:rPr>
              <w:lastRenderedPageBreak/>
              <w:t>4.</w:t>
            </w:r>
          </w:p>
        </w:tc>
        <w:tc>
          <w:tcPr>
            <w:tcW w:w="718" w:type="pct"/>
            <w:shd w:val="clear" w:color="auto" w:fill="auto"/>
          </w:tcPr>
          <w:p w14:paraId="63F622F1" w14:textId="77777777" w:rsidR="004527E8" w:rsidRDefault="004527E8" w:rsidP="007A740D">
            <w:pPr>
              <w:spacing w:after="0" w:line="240" w:lineRule="auto"/>
              <w:rPr>
                <w:sz w:val="20"/>
                <w:szCs w:val="20"/>
              </w:rPr>
            </w:pPr>
            <w:r>
              <w:rPr>
                <w:sz w:val="20"/>
                <w:szCs w:val="20"/>
              </w:rPr>
              <w:t>Bioraznolikost, zaštićena područja, ekološka mreža</w:t>
            </w:r>
          </w:p>
        </w:tc>
        <w:tc>
          <w:tcPr>
            <w:tcW w:w="2305" w:type="pct"/>
            <w:shd w:val="clear" w:color="auto" w:fill="auto"/>
          </w:tcPr>
          <w:p w14:paraId="74A750DD" w14:textId="77777777" w:rsidR="004527E8" w:rsidRDefault="004527E8" w:rsidP="007A740D">
            <w:pPr>
              <w:spacing w:after="0" w:line="240" w:lineRule="auto"/>
              <w:rPr>
                <w:sz w:val="20"/>
                <w:szCs w:val="20"/>
              </w:rPr>
            </w:pPr>
            <w:r w:rsidRPr="00440B1D">
              <w:rPr>
                <w:sz w:val="20"/>
                <w:szCs w:val="20"/>
              </w:rPr>
              <w:t xml:space="preserve">Tijekom daljnjih faza aktivnosti vezanih uz razvoj specifičnih oblika turizma (cikloturizam, speleoturizam, avanturistički i sl.), razvoj uskladiti s dokumentima upravljanja </w:t>
            </w:r>
            <w:r>
              <w:rPr>
                <w:sz w:val="20"/>
                <w:szCs w:val="20"/>
              </w:rPr>
              <w:t xml:space="preserve">zaštićenim područjima i područjima </w:t>
            </w:r>
            <w:r w:rsidRPr="00440B1D">
              <w:rPr>
                <w:sz w:val="20"/>
                <w:szCs w:val="20"/>
              </w:rPr>
              <w:t xml:space="preserve">EM. </w:t>
            </w:r>
          </w:p>
          <w:p w14:paraId="51D61BE8" w14:textId="77777777" w:rsidR="004527E8" w:rsidRDefault="004527E8" w:rsidP="007A740D">
            <w:pPr>
              <w:spacing w:after="0" w:line="240" w:lineRule="auto"/>
              <w:rPr>
                <w:sz w:val="20"/>
                <w:szCs w:val="20"/>
              </w:rPr>
            </w:pPr>
            <w:r w:rsidRPr="00440B1D">
              <w:rPr>
                <w:sz w:val="20"/>
                <w:szCs w:val="20"/>
              </w:rPr>
              <w:t xml:space="preserve">Tijekom daljnjih faza </w:t>
            </w:r>
            <w:r>
              <w:rPr>
                <w:sz w:val="20"/>
                <w:szCs w:val="20"/>
              </w:rPr>
              <w:t>planiranja poboljšanja cestovne infrastrukture</w:t>
            </w:r>
            <w:r w:rsidRPr="00440B1D">
              <w:rPr>
                <w:sz w:val="20"/>
                <w:szCs w:val="20"/>
              </w:rPr>
              <w:t xml:space="preserve">, osigurati da se izbjegne izgradnja na područjima gdje je moguće ugrožavanje </w:t>
            </w:r>
            <w:r w:rsidRPr="003661D1">
              <w:rPr>
                <w:sz w:val="20"/>
                <w:szCs w:val="20"/>
              </w:rPr>
              <w:t>rijetk</w:t>
            </w:r>
            <w:r>
              <w:rPr>
                <w:sz w:val="20"/>
                <w:szCs w:val="20"/>
              </w:rPr>
              <w:t>ih</w:t>
            </w:r>
            <w:r w:rsidRPr="003661D1">
              <w:rPr>
                <w:sz w:val="20"/>
                <w:szCs w:val="20"/>
              </w:rPr>
              <w:t xml:space="preserve"> i ugrožen</w:t>
            </w:r>
            <w:r>
              <w:rPr>
                <w:sz w:val="20"/>
                <w:szCs w:val="20"/>
              </w:rPr>
              <w:t>ih</w:t>
            </w:r>
            <w:r w:rsidRPr="003661D1">
              <w:rPr>
                <w:sz w:val="20"/>
                <w:szCs w:val="20"/>
              </w:rPr>
              <w:t xml:space="preserve"> šumsk</w:t>
            </w:r>
            <w:r>
              <w:rPr>
                <w:sz w:val="20"/>
                <w:szCs w:val="20"/>
              </w:rPr>
              <w:t>ih</w:t>
            </w:r>
            <w:r w:rsidRPr="003661D1">
              <w:rPr>
                <w:sz w:val="20"/>
                <w:szCs w:val="20"/>
              </w:rPr>
              <w:t xml:space="preserve"> ili livadn</w:t>
            </w:r>
            <w:r>
              <w:rPr>
                <w:sz w:val="20"/>
                <w:szCs w:val="20"/>
              </w:rPr>
              <w:t>ih staništa</w:t>
            </w:r>
            <w:r w:rsidRPr="00440B1D">
              <w:rPr>
                <w:sz w:val="20"/>
                <w:szCs w:val="20"/>
              </w:rPr>
              <w:t>.</w:t>
            </w:r>
          </w:p>
          <w:p w14:paraId="1DF9633B" w14:textId="77777777" w:rsidR="004527E8" w:rsidRPr="00FD617C" w:rsidRDefault="004527E8" w:rsidP="007A740D">
            <w:pPr>
              <w:spacing w:after="0" w:line="240" w:lineRule="auto"/>
              <w:rPr>
                <w:sz w:val="20"/>
                <w:szCs w:val="20"/>
              </w:rPr>
            </w:pPr>
            <w:r>
              <w:rPr>
                <w:rFonts w:eastAsia="Times New Roman"/>
                <w:sz w:val="20"/>
                <w:szCs w:val="20"/>
                <w:lang w:eastAsia="hr-HR"/>
              </w:rPr>
              <w:t>M</w:t>
            </w:r>
            <w:r w:rsidRPr="00DE51C5">
              <w:rPr>
                <w:rFonts w:eastAsia="Times New Roman"/>
                <w:sz w:val="20"/>
                <w:szCs w:val="20"/>
                <w:lang w:eastAsia="hr-HR"/>
              </w:rPr>
              <w:t xml:space="preserve">jere ublažavanja posljedica </w:t>
            </w:r>
            <w:r>
              <w:rPr>
                <w:rFonts w:eastAsia="Times New Roman"/>
                <w:sz w:val="20"/>
                <w:szCs w:val="20"/>
                <w:lang w:eastAsia="hr-HR"/>
              </w:rPr>
              <w:t>elementarnih nepogoda (potres)</w:t>
            </w:r>
            <w:r w:rsidRPr="00DE51C5">
              <w:rPr>
                <w:rFonts w:eastAsia="Times New Roman"/>
                <w:sz w:val="20"/>
                <w:szCs w:val="20"/>
                <w:lang w:eastAsia="hr-HR"/>
              </w:rPr>
              <w:t xml:space="preserve"> u najvećoj mogućoj mjeri razvija</w:t>
            </w:r>
            <w:r>
              <w:rPr>
                <w:rFonts w:eastAsia="Times New Roman"/>
                <w:sz w:val="20"/>
                <w:szCs w:val="20"/>
                <w:lang w:eastAsia="hr-HR"/>
              </w:rPr>
              <w:t>ti</w:t>
            </w:r>
            <w:r w:rsidRPr="00DE51C5">
              <w:rPr>
                <w:rFonts w:eastAsia="Times New Roman"/>
                <w:sz w:val="20"/>
                <w:szCs w:val="20"/>
                <w:lang w:eastAsia="hr-HR"/>
              </w:rPr>
              <w:t xml:space="preserve"> na način da se </w:t>
            </w:r>
            <w:r>
              <w:rPr>
                <w:rFonts w:eastAsia="Times New Roman"/>
                <w:sz w:val="20"/>
                <w:szCs w:val="20"/>
                <w:lang w:eastAsia="hr-HR"/>
              </w:rPr>
              <w:t xml:space="preserve">obuhvate i zaštićena </w:t>
            </w:r>
            <w:r w:rsidRPr="00DE51C5">
              <w:rPr>
                <w:rFonts w:eastAsia="Times New Roman"/>
                <w:sz w:val="20"/>
                <w:szCs w:val="20"/>
                <w:lang w:eastAsia="hr-HR"/>
              </w:rPr>
              <w:t>područja</w:t>
            </w:r>
            <w:r>
              <w:rPr>
                <w:rFonts w:eastAsia="Times New Roman"/>
                <w:sz w:val="20"/>
                <w:szCs w:val="20"/>
                <w:lang w:eastAsia="hr-HR"/>
              </w:rPr>
              <w:t xml:space="preserve"> prirode.</w:t>
            </w:r>
          </w:p>
        </w:tc>
        <w:tc>
          <w:tcPr>
            <w:tcW w:w="1703" w:type="pct"/>
            <w:shd w:val="clear" w:color="auto" w:fill="auto"/>
          </w:tcPr>
          <w:p w14:paraId="0360A102" w14:textId="77777777" w:rsidR="004527E8" w:rsidRPr="000A7EC9" w:rsidRDefault="004527E8" w:rsidP="007A740D">
            <w:pPr>
              <w:spacing w:after="0" w:line="240" w:lineRule="auto"/>
              <w:rPr>
                <w:sz w:val="20"/>
                <w:szCs w:val="20"/>
              </w:rPr>
            </w:pPr>
            <w:r>
              <w:rPr>
                <w:sz w:val="20"/>
                <w:szCs w:val="20"/>
              </w:rPr>
              <w:t>1.2.3.</w:t>
            </w:r>
            <w:r w:rsidRPr="000A7EC9">
              <w:rPr>
                <w:sz w:val="20"/>
                <w:szCs w:val="20"/>
              </w:rPr>
              <w:t>Unapređivanje turističke ponude</w:t>
            </w:r>
          </w:p>
          <w:p w14:paraId="2D0D83A6" w14:textId="77777777" w:rsidR="004527E8" w:rsidRPr="00DE4323" w:rsidRDefault="004527E8" w:rsidP="007A740D">
            <w:pPr>
              <w:tabs>
                <w:tab w:val="left" w:pos="740"/>
              </w:tabs>
              <w:spacing w:before="0" w:after="0" w:line="240" w:lineRule="auto"/>
              <w:rPr>
                <w:sz w:val="20"/>
                <w:szCs w:val="20"/>
              </w:rPr>
            </w:pPr>
            <w:r>
              <w:rPr>
                <w:sz w:val="20"/>
                <w:szCs w:val="20"/>
              </w:rPr>
              <w:t>4.4.2.I</w:t>
            </w:r>
            <w:r w:rsidRPr="00DE4323">
              <w:rPr>
                <w:sz w:val="20"/>
                <w:szCs w:val="20"/>
              </w:rPr>
              <w:t>ntegracija i poboljšanje ulične i cestovne mreže</w:t>
            </w:r>
          </w:p>
          <w:p w14:paraId="7A803A70" w14:textId="77777777" w:rsidR="004527E8" w:rsidRDefault="004527E8" w:rsidP="007A740D">
            <w:pPr>
              <w:spacing w:before="0" w:after="0" w:line="240" w:lineRule="auto"/>
              <w:rPr>
                <w:sz w:val="20"/>
                <w:szCs w:val="20"/>
              </w:rPr>
            </w:pPr>
            <w:r w:rsidRPr="00DE4323">
              <w:rPr>
                <w:sz w:val="20"/>
                <w:szCs w:val="20"/>
              </w:rPr>
              <w:t>5.2.2.Unapređenje sustava zaštite i spašavanja stanovništva, zaštite od požara i elementarnih nepogoda</w:t>
            </w:r>
          </w:p>
          <w:p w14:paraId="244ED14D" w14:textId="77777777" w:rsidR="004527E8" w:rsidRPr="00F91288" w:rsidRDefault="004527E8" w:rsidP="007A740D">
            <w:pPr>
              <w:spacing w:before="0" w:after="0" w:line="240" w:lineRule="auto"/>
              <w:rPr>
                <w:sz w:val="20"/>
                <w:szCs w:val="20"/>
              </w:rPr>
            </w:pPr>
          </w:p>
        </w:tc>
      </w:tr>
      <w:tr w:rsidR="004527E8" w:rsidRPr="00C31A4C" w14:paraId="7FE342E6" w14:textId="77777777" w:rsidTr="007A740D">
        <w:trPr>
          <w:cnfStyle w:val="000000100000" w:firstRow="0" w:lastRow="0" w:firstColumn="0" w:lastColumn="0" w:oddVBand="0" w:evenVBand="0" w:oddHBand="1" w:evenHBand="0" w:firstRowFirstColumn="0" w:firstRowLastColumn="0" w:lastRowFirstColumn="0" w:lastRowLastColumn="0"/>
          <w:trHeight w:val="780"/>
        </w:trPr>
        <w:tc>
          <w:tcPr>
            <w:tcW w:w="274" w:type="pct"/>
            <w:shd w:val="clear" w:color="auto" w:fill="auto"/>
          </w:tcPr>
          <w:p w14:paraId="3042ABC2" w14:textId="77777777" w:rsidR="004527E8" w:rsidRDefault="004527E8" w:rsidP="007A740D">
            <w:pPr>
              <w:spacing w:after="0" w:line="240" w:lineRule="auto"/>
              <w:rPr>
                <w:sz w:val="20"/>
                <w:szCs w:val="20"/>
              </w:rPr>
            </w:pPr>
            <w:r>
              <w:rPr>
                <w:sz w:val="20"/>
                <w:szCs w:val="20"/>
              </w:rPr>
              <w:t>5.</w:t>
            </w:r>
          </w:p>
        </w:tc>
        <w:tc>
          <w:tcPr>
            <w:tcW w:w="718" w:type="pct"/>
            <w:shd w:val="clear" w:color="auto" w:fill="auto"/>
          </w:tcPr>
          <w:p w14:paraId="08C3F225" w14:textId="77777777" w:rsidR="004527E8" w:rsidRDefault="004527E8" w:rsidP="007A740D">
            <w:pPr>
              <w:spacing w:after="0" w:line="240" w:lineRule="auto"/>
              <w:rPr>
                <w:sz w:val="20"/>
                <w:szCs w:val="20"/>
              </w:rPr>
            </w:pPr>
            <w:r>
              <w:rPr>
                <w:sz w:val="20"/>
                <w:szCs w:val="20"/>
              </w:rPr>
              <w:t>Krajobraz</w:t>
            </w:r>
          </w:p>
        </w:tc>
        <w:tc>
          <w:tcPr>
            <w:tcW w:w="2305" w:type="pct"/>
            <w:shd w:val="clear" w:color="auto" w:fill="auto"/>
          </w:tcPr>
          <w:p w14:paraId="602D1F8D" w14:textId="77777777" w:rsidR="004527E8" w:rsidRDefault="004527E8" w:rsidP="007A740D">
            <w:pPr>
              <w:spacing w:after="0" w:line="240" w:lineRule="auto"/>
              <w:rPr>
                <w:rFonts w:eastAsia="Times New Roman"/>
                <w:sz w:val="20"/>
                <w:szCs w:val="20"/>
                <w:lang w:eastAsia="hr-HR"/>
              </w:rPr>
            </w:pPr>
            <w:r w:rsidRPr="00E9258D">
              <w:rPr>
                <w:rFonts w:eastAsia="Times New Roman"/>
                <w:sz w:val="20"/>
                <w:szCs w:val="20"/>
                <w:lang w:eastAsia="hr-HR"/>
              </w:rPr>
              <w:t>Kroz uspos</w:t>
            </w:r>
            <w:r>
              <w:rPr>
                <w:rFonts w:eastAsia="Times New Roman"/>
                <w:sz w:val="20"/>
                <w:szCs w:val="20"/>
                <w:lang w:eastAsia="hr-HR"/>
              </w:rPr>
              <w:t>tavljanje zelene infrastrukture</w:t>
            </w:r>
            <w:r w:rsidRPr="00E9258D">
              <w:rPr>
                <w:rFonts w:eastAsia="Times New Roman"/>
                <w:sz w:val="20"/>
                <w:szCs w:val="20"/>
                <w:lang w:eastAsia="hr-HR"/>
              </w:rPr>
              <w:t>, omogućiti uređenje zapuštenih prostora, izvedbu krovnih vrtova na velikim objektima</w:t>
            </w:r>
            <w:r>
              <w:rPr>
                <w:rFonts w:eastAsia="Times New Roman"/>
                <w:sz w:val="20"/>
                <w:szCs w:val="20"/>
                <w:lang w:eastAsia="hr-HR"/>
              </w:rPr>
              <w:t xml:space="preserve"> (npr. garaže)</w:t>
            </w:r>
            <w:r w:rsidRPr="00E9258D">
              <w:rPr>
                <w:rFonts w:eastAsia="Times New Roman"/>
                <w:sz w:val="20"/>
                <w:szCs w:val="20"/>
                <w:lang w:eastAsia="hr-HR"/>
              </w:rPr>
              <w:t xml:space="preserve"> te uspostavu zelenih zidova i krovnih vrtova na dijelovima grada gdje nedostaju zelene površine</w:t>
            </w:r>
            <w:r>
              <w:rPr>
                <w:rFonts w:eastAsia="Times New Roman"/>
                <w:sz w:val="20"/>
                <w:szCs w:val="20"/>
                <w:lang w:eastAsia="hr-HR"/>
              </w:rPr>
              <w:t xml:space="preserve">. </w:t>
            </w:r>
          </w:p>
          <w:p w14:paraId="3E204136" w14:textId="77777777" w:rsidR="004527E8" w:rsidRPr="00BA508D" w:rsidRDefault="004527E8" w:rsidP="007A740D">
            <w:pPr>
              <w:spacing w:after="0" w:line="240" w:lineRule="auto"/>
              <w:rPr>
                <w:rFonts w:eastAsia="Times New Roman"/>
                <w:sz w:val="20"/>
                <w:szCs w:val="20"/>
                <w:lang w:eastAsia="hr-HR"/>
              </w:rPr>
            </w:pPr>
            <w:r w:rsidRPr="00BA508D">
              <w:rPr>
                <w:rFonts w:eastAsia="Times New Roman"/>
                <w:sz w:val="20"/>
                <w:szCs w:val="20"/>
                <w:lang w:eastAsia="hr-HR"/>
              </w:rPr>
              <w:t xml:space="preserve">U sklopu </w:t>
            </w:r>
            <w:r w:rsidRPr="007E5922">
              <w:rPr>
                <w:sz w:val="20"/>
                <w:szCs w:val="20"/>
                <w:lang w:eastAsia="hr-HR"/>
              </w:rPr>
              <w:t>us</w:t>
            </w:r>
            <w:r>
              <w:rPr>
                <w:sz w:val="20"/>
                <w:szCs w:val="20"/>
                <w:lang w:eastAsia="hr-HR"/>
              </w:rPr>
              <w:t>postave</w:t>
            </w:r>
            <w:r w:rsidRPr="007E5922">
              <w:rPr>
                <w:sz w:val="20"/>
                <w:szCs w:val="20"/>
                <w:lang w:eastAsia="hr-HR"/>
              </w:rPr>
              <w:t xml:space="preserve"> gradsk</w:t>
            </w:r>
            <w:r>
              <w:rPr>
                <w:sz w:val="20"/>
                <w:szCs w:val="20"/>
                <w:lang w:eastAsia="hr-HR"/>
              </w:rPr>
              <w:t>e</w:t>
            </w:r>
            <w:r w:rsidRPr="007E5922">
              <w:rPr>
                <w:sz w:val="20"/>
                <w:szCs w:val="20"/>
                <w:lang w:eastAsia="hr-HR"/>
              </w:rPr>
              <w:t xml:space="preserve"> baz</w:t>
            </w:r>
            <w:r>
              <w:rPr>
                <w:sz w:val="20"/>
                <w:szCs w:val="20"/>
                <w:lang w:eastAsia="hr-HR"/>
              </w:rPr>
              <w:t>e</w:t>
            </w:r>
            <w:r w:rsidRPr="007E5922">
              <w:rPr>
                <w:sz w:val="20"/>
                <w:szCs w:val="20"/>
                <w:lang w:eastAsia="hr-HR"/>
              </w:rPr>
              <w:t xml:space="preserve"> razvojnih projekata</w:t>
            </w:r>
            <w:r w:rsidRPr="00BA508D">
              <w:rPr>
                <w:rFonts w:eastAsia="Times New Roman"/>
                <w:sz w:val="20"/>
                <w:szCs w:val="20"/>
                <w:lang w:eastAsia="hr-HR"/>
              </w:rPr>
              <w:t xml:space="preserve"> predlaže se uvrstiti i sljedeće dokumente, kao osnovu za razvoj prostora: cjelovitu Krajobraznu osnovu Grada Zagreba s nižim razinama karakterizacije,</w:t>
            </w:r>
          </w:p>
          <w:p w14:paraId="7672780D" w14:textId="77777777" w:rsidR="004527E8" w:rsidRPr="00BA508D" w:rsidRDefault="004527E8" w:rsidP="007A740D">
            <w:pPr>
              <w:pStyle w:val="TekstDE"/>
              <w:numPr>
                <w:ilvl w:val="0"/>
                <w:numId w:val="81"/>
              </w:numPr>
              <w:spacing w:before="60" w:after="60"/>
              <w:rPr>
                <w:sz w:val="20"/>
                <w:szCs w:val="20"/>
                <w:lang w:eastAsia="hr-HR"/>
              </w:rPr>
            </w:pPr>
            <w:r w:rsidRPr="00BA508D">
              <w:rPr>
                <w:sz w:val="20"/>
                <w:szCs w:val="20"/>
                <w:lang w:eastAsia="hr-HR"/>
              </w:rPr>
              <w:t>Studije za pojedina vrijedna ili posebno osjetljiva krajobrazna područja određena Krajobraznom osnovom Grada Zagreba,</w:t>
            </w:r>
          </w:p>
          <w:p w14:paraId="207476D9" w14:textId="77777777" w:rsidR="004527E8" w:rsidRPr="00BA508D" w:rsidRDefault="004527E8" w:rsidP="007A740D">
            <w:pPr>
              <w:pStyle w:val="TekstDE"/>
              <w:numPr>
                <w:ilvl w:val="0"/>
                <w:numId w:val="81"/>
              </w:numPr>
              <w:spacing w:before="60" w:after="60"/>
              <w:rPr>
                <w:sz w:val="20"/>
                <w:szCs w:val="20"/>
                <w:lang w:eastAsia="hr-HR"/>
              </w:rPr>
            </w:pPr>
            <w:r w:rsidRPr="00BA508D">
              <w:rPr>
                <w:sz w:val="20"/>
                <w:szCs w:val="20"/>
                <w:lang w:eastAsia="hr-HR"/>
              </w:rPr>
              <w:t>Studiju vizualnog karaktera-analiza slike grada,</w:t>
            </w:r>
          </w:p>
          <w:p w14:paraId="2F001A81" w14:textId="77777777" w:rsidR="004527E8" w:rsidRPr="00BA508D" w:rsidRDefault="004527E8" w:rsidP="007A740D">
            <w:pPr>
              <w:pStyle w:val="TekstDE"/>
              <w:numPr>
                <w:ilvl w:val="0"/>
                <w:numId w:val="81"/>
              </w:numPr>
              <w:spacing w:before="60" w:after="60"/>
              <w:rPr>
                <w:sz w:val="20"/>
                <w:szCs w:val="20"/>
                <w:lang w:eastAsia="hr-HR"/>
              </w:rPr>
            </w:pPr>
            <w:r w:rsidRPr="00BA508D">
              <w:rPr>
                <w:sz w:val="20"/>
                <w:szCs w:val="20"/>
                <w:lang w:eastAsia="hr-HR"/>
              </w:rPr>
              <w:t>Strategiju zelenog sustava Grada Zagreba,</w:t>
            </w:r>
          </w:p>
          <w:p w14:paraId="32059F21" w14:textId="77777777" w:rsidR="004527E8" w:rsidRDefault="004527E8" w:rsidP="007A740D">
            <w:pPr>
              <w:pStyle w:val="TekstDE"/>
              <w:numPr>
                <w:ilvl w:val="0"/>
                <w:numId w:val="81"/>
              </w:numPr>
              <w:spacing w:before="60" w:after="60"/>
              <w:rPr>
                <w:sz w:val="20"/>
                <w:szCs w:val="20"/>
              </w:rPr>
            </w:pPr>
            <w:r w:rsidRPr="00BA508D">
              <w:rPr>
                <w:sz w:val="20"/>
                <w:szCs w:val="20"/>
                <w:lang w:eastAsia="hr-HR"/>
              </w:rPr>
              <w:t>Izradu smjernica za krajobrazno oblikovanje i projektiranje u krajobraznim područjima visokih vrijednosti te u osjetljivim podru</w:t>
            </w:r>
            <w:r>
              <w:rPr>
                <w:sz w:val="20"/>
                <w:szCs w:val="20"/>
                <w:lang w:eastAsia="hr-HR"/>
              </w:rPr>
              <w:t>č</w:t>
            </w:r>
            <w:r w:rsidRPr="00BA508D">
              <w:rPr>
                <w:sz w:val="20"/>
                <w:szCs w:val="20"/>
                <w:lang w:eastAsia="hr-HR"/>
              </w:rPr>
              <w:t>jima s ciljem zadržavanja vrednovanih obilježja i prirodnih vrijednosti,</w:t>
            </w:r>
            <w:r>
              <w:rPr>
                <w:sz w:val="20"/>
                <w:szCs w:val="20"/>
                <w:lang w:eastAsia="hr-HR"/>
              </w:rPr>
              <w:t xml:space="preserve"> </w:t>
            </w:r>
          </w:p>
          <w:p w14:paraId="1CB68DC8" w14:textId="77777777" w:rsidR="004527E8" w:rsidRPr="00FD617C" w:rsidRDefault="004527E8" w:rsidP="007A740D">
            <w:pPr>
              <w:pStyle w:val="TekstDE"/>
              <w:numPr>
                <w:ilvl w:val="0"/>
                <w:numId w:val="81"/>
              </w:numPr>
              <w:spacing w:before="60" w:after="60"/>
              <w:rPr>
                <w:sz w:val="20"/>
                <w:szCs w:val="20"/>
              </w:rPr>
            </w:pPr>
            <w:r w:rsidRPr="00BA508D">
              <w:rPr>
                <w:sz w:val="20"/>
                <w:szCs w:val="20"/>
                <w:lang w:eastAsia="hr-HR"/>
              </w:rPr>
              <w:t>Izradu povijesne krajobrazne karakterizacije.</w:t>
            </w:r>
          </w:p>
        </w:tc>
        <w:tc>
          <w:tcPr>
            <w:tcW w:w="1703" w:type="pct"/>
            <w:shd w:val="clear" w:color="auto" w:fill="auto"/>
          </w:tcPr>
          <w:p w14:paraId="2269EE80" w14:textId="77777777" w:rsidR="004527E8" w:rsidRPr="00DB50B0" w:rsidRDefault="004527E8" w:rsidP="007A740D">
            <w:pPr>
              <w:pStyle w:val="ListParagraph"/>
              <w:spacing w:after="0" w:line="240" w:lineRule="auto"/>
              <w:ind w:left="28"/>
              <w:rPr>
                <w:sz w:val="20"/>
                <w:szCs w:val="20"/>
              </w:rPr>
            </w:pPr>
            <w:r w:rsidRPr="007E5922">
              <w:rPr>
                <w:sz w:val="20"/>
                <w:szCs w:val="20"/>
                <w:lang w:eastAsia="hr-HR"/>
              </w:rPr>
              <w:t>6.2.1.Unapređivanje sustava strateškog planiranja i provedbe razvojnih projekata</w:t>
            </w:r>
            <w:r w:rsidRPr="00DB50B0">
              <w:rPr>
                <w:sz w:val="20"/>
                <w:szCs w:val="20"/>
              </w:rPr>
              <w:t xml:space="preserve"> </w:t>
            </w:r>
          </w:p>
          <w:p w14:paraId="54EF6ADB" w14:textId="77777777" w:rsidR="004527E8" w:rsidRPr="007E5922" w:rsidRDefault="004527E8" w:rsidP="007A740D">
            <w:pPr>
              <w:spacing w:before="0" w:after="0" w:line="240" w:lineRule="auto"/>
              <w:rPr>
                <w:sz w:val="20"/>
                <w:szCs w:val="20"/>
              </w:rPr>
            </w:pPr>
          </w:p>
        </w:tc>
      </w:tr>
      <w:tr w:rsidR="004527E8" w:rsidRPr="00C31A4C" w14:paraId="074936CA" w14:textId="77777777" w:rsidTr="007A740D">
        <w:trPr>
          <w:cnfStyle w:val="000000010000" w:firstRow="0" w:lastRow="0" w:firstColumn="0" w:lastColumn="0" w:oddVBand="0" w:evenVBand="0" w:oddHBand="0" w:evenHBand="1" w:firstRowFirstColumn="0" w:firstRowLastColumn="0" w:lastRowFirstColumn="0" w:lastRowLastColumn="0"/>
          <w:trHeight w:val="780"/>
        </w:trPr>
        <w:tc>
          <w:tcPr>
            <w:tcW w:w="274" w:type="pct"/>
            <w:shd w:val="clear" w:color="auto" w:fill="auto"/>
          </w:tcPr>
          <w:p w14:paraId="4C8A6E9C" w14:textId="77777777" w:rsidR="004527E8" w:rsidRDefault="004527E8" w:rsidP="007A740D">
            <w:pPr>
              <w:spacing w:after="0" w:line="240" w:lineRule="auto"/>
              <w:rPr>
                <w:sz w:val="20"/>
                <w:szCs w:val="20"/>
              </w:rPr>
            </w:pPr>
            <w:r>
              <w:rPr>
                <w:sz w:val="20"/>
                <w:szCs w:val="20"/>
              </w:rPr>
              <w:lastRenderedPageBreak/>
              <w:t>6.</w:t>
            </w:r>
          </w:p>
        </w:tc>
        <w:tc>
          <w:tcPr>
            <w:tcW w:w="718" w:type="pct"/>
            <w:shd w:val="clear" w:color="auto" w:fill="auto"/>
          </w:tcPr>
          <w:p w14:paraId="75C236A7" w14:textId="77777777" w:rsidR="004527E8" w:rsidRDefault="004527E8" w:rsidP="007A740D">
            <w:pPr>
              <w:spacing w:after="0" w:line="240" w:lineRule="auto"/>
              <w:rPr>
                <w:sz w:val="20"/>
                <w:szCs w:val="20"/>
              </w:rPr>
            </w:pPr>
            <w:r>
              <w:rPr>
                <w:sz w:val="20"/>
                <w:szCs w:val="20"/>
              </w:rPr>
              <w:t>Kulturno – povijesna baština</w:t>
            </w:r>
          </w:p>
        </w:tc>
        <w:tc>
          <w:tcPr>
            <w:tcW w:w="2305" w:type="pct"/>
            <w:shd w:val="clear" w:color="auto" w:fill="auto"/>
          </w:tcPr>
          <w:p w14:paraId="36B798A8" w14:textId="77777777" w:rsidR="004527E8" w:rsidRPr="00E9258D" w:rsidRDefault="004527E8" w:rsidP="007A740D">
            <w:pPr>
              <w:spacing w:after="0" w:line="240" w:lineRule="auto"/>
              <w:rPr>
                <w:rFonts w:eastAsia="Times New Roman"/>
                <w:sz w:val="20"/>
                <w:szCs w:val="20"/>
                <w:lang w:eastAsia="hr-HR"/>
              </w:rPr>
            </w:pPr>
            <w:r>
              <w:t>U</w:t>
            </w:r>
            <w:r>
              <w:rPr>
                <w:sz w:val="20"/>
                <w:szCs w:val="20"/>
                <w:lang w:eastAsia="hr-HR"/>
              </w:rPr>
              <w:t xml:space="preserve">gradnju konvencionalnih fotonaponskih sustava u zoni zaštite 'A', te na ostalim zaštićenim objektima i cjelinama unutar zona zaštite 'B', 'C' i ostatka prostora grada Zagreba vršiti uz prethodne konzultacije s nadležnim Konzervatorskim zavodom uz implementiranje mjera dobivenih od navedenog Zavoda. </w:t>
            </w:r>
          </w:p>
        </w:tc>
        <w:tc>
          <w:tcPr>
            <w:tcW w:w="1703" w:type="pct"/>
            <w:shd w:val="clear" w:color="auto" w:fill="auto"/>
          </w:tcPr>
          <w:p w14:paraId="3C6845C4" w14:textId="77777777" w:rsidR="004527E8" w:rsidRPr="007E5922" w:rsidRDefault="004527E8" w:rsidP="007A740D">
            <w:pPr>
              <w:pStyle w:val="ListParagraph"/>
              <w:spacing w:after="0" w:line="240" w:lineRule="auto"/>
              <w:ind w:left="28"/>
              <w:rPr>
                <w:sz w:val="20"/>
                <w:szCs w:val="20"/>
                <w:lang w:eastAsia="hr-HR"/>
              </w:rPr>
            </w:pPr>
            <w:r w:rsidRPr="007A4130">
              <w:rPr>
                <w:sz w:val="20"/>
                <w:szCs w:val="20"/>
              </w:rPr>
              <w:t>3.2.1.Poticanje korištenja obnovljivih izvora energije, kogeneracije i ekološki prihvatljivih goriva</w:t>
            </w:r>
          </w:p>
        </w:tc>
      </w:tr>
      <w:tr w:rsidR="004527E8" w:rsidRPr="00C31A4C" w14:paraId="0B6A81CF" w14:textId="77777777" w:rsidTr="007A740D">
        <w:trPr>
          <w:cnfStyle w:val="000000100000" w:firstRow="0" w:lastRow="0" w:firstColumn="0" w:lastColumn="0" w:oddVBand="0" w:evenVBand="0" w:oddHBand="1" w:evenHBand="0" w:firstRowFirstColumn="0" w:firstRowLastColumn="0" w:lastRowFirstColumn="0" w:lastRowLastColumn="0"/>
          <w:trHeight w:val="780"/>
        </w:trPr>
        <w:tc>
          <w:tcPr>
            <w:tcW w:w="274" w:type="pct"/>
            <w:shd w:val="clear" w:color="auto" w:fill="auto"/>
          </w:tcPr>
          <w:p w14:paraId="1EC79AE8" w14:textId="77777777" w:rsidR="004527E8" w:rsidRDefault="004527E8" w:rsidP="007A740D">
            <w:pPr>
              <w:spacing w:after="0" w:line="240" w:lineRule="auto"/>
              <w:rPr>
                <w:sz w:val="20"/>
                <w:szCs w:val="20"/>
              </w:rPr>
            </w:pPr>
            <w:r>
              <w:rPr>
                <w:sz w:val="20"/>
                <w:szCs w:val="20"/>
              </w:rPr>
              <w:t>7.</w:t>
            </w:r>
          </w:p>
        </w:tc>
        <w:tc>
          <w:tcPr>
            <w:tcW w:w="718" w:type="pct"/>
            <w:shd w:val="clear" w:color="auto" w:fill="auto"/>
          </w:tcPr>
          <w:p w14:paraId="6A8E809C" w14:textId="77777777" w:rsidR="004527E8" w:rsidRDefault="004527E8" w:rsidP="007A740D">
            <w:pPr>
              <w:spacing w:after="0" w:line="240" w:lineRule="auto"/>
              <w:rPr>
                <w:sz w:val="20"/>
                <w:szCs w:val="20"/>
              </w:rPr>
            </w:pPr>
            <w:r>
              <w:rPr>
                <w:sz w:val="20"/>
                <w:szCs w:val="20"/>
              </w:rPr>
              <w:t>Stanovništvo</w:t>
            </w:r>
          </w:p>
        </w:tc>
        <w:tc>
          <w:tcPr>
            <w:tcW w:w="2305" w:type="pct"/>
            <w:shd w:val="clear" w:color="auto" w:fill="auto"/>
          </w:tcPr>
          <w:p w14:paraId="77E8C1B3" w14:textId="77777777" w:rsidR="004527E8" w:rsidRPr="004875CE" w:rsidRDefault="004527E8" w:rsidP="007A740D">
            <w:pPr>
              <w:spacing w:after="0" w:line="240" w:lineRule="auto"/>
              <w:rPr>
                <w:rFonts w:eastAsia="Times New Roman"/>
                <w:sz w:val="20"/>
                <w:szCs w:val="20"/>
                <w:lang w:eastAsia="hr-HR"/>
              </w:rPr>
            </w:pPr>
            <w:r w:rsidRPr="004875CE">
              <w:rPr>
                <w:rFonts w:eastAsia="Times New Roman"/>
                <w:sz w:val="20"/>
                <w:szCs w:val="20"/>
                <w:lang w:eastAsia="hr-HR"/>
              </w:rPr>
              <w:t>Aktivnosti maksimalno usmjeriti u područja gdje postoji prilika za veće uključivanje osoba u nepovoljnijem položaju (npr. dugotrajno nezaposlene osobe, mlado nezaposleno stanovništvo ili nezaposlene osobe starije zrele dobi i dr.) i u područja s naglašenim problemima neusklađenosti između obrazovne strukture i potreba gospodarstva</w:t>
            </w:r>
            <w:r>
              <w:rPr>
                <w:rFonts w:eastAsia="Times New Roman"/>
                <w:sz w:val="20"/>
                <w:szCs w:val="20"/>
                <w:lang w:eastAsia="hr-HR"/>
              </w:rPr>
              <w:t>.</w:t>
            </w:r>
          </w:p>
          <w:p w14:paraId="375BF8D9" w14:textId="77777777" w:rsidR="004527E8" w:rsidRDefault="004527E8" w:rsidP="007A740D">
            <w:pPr>
              <w:spacing w:after="0" w:line="240" w:lineRule="auto"/>
              <w:rPr>
                <w:rFonts w:eastAsia="Times New Roman"/>
                <w:sz w:val="20"/>
                <w:szCs w:val="20"/>
                <w:lang w:eastAsia="hr-HR"/>
              </w:rPr>
            </w:pPr>
            <w:r>
              <w:rPr>
                <w:rFonts w:eastAsia="Times New Roman"/>
                <w:sz w:val="20"/>
                <w:szCs w:val="20"/>
                <w:lang w:eastAsia="hr-HR"/>
              </w:rPr>
              <w:t>P</w:t>
            </w:r>
            <w:r w:rsidRPr="00BC385A">
              <w:rPr>
                <w:rFonts w:eastAsia="Times New Roman"/>
                <w:sz w:val="20"/>
                <w:szCs w:val="20"/>
                <w:lang w:eastAsia="hr-HR"/>
              </w:rPr>
              <w:t xml:space="preserve">oticati suradnju i interesno povezivanje susjednih županija/ JLP(R)S radi smanjenja razlika (a istovremeno jačanja njihovih potencijala i kapaciteta) između </w:t>
            </w:r>
            <w:r>
              <w:rPr>
                <w:rFonts w:eastAsia="Times New Roman"/>
                <w:sz w:val="20"/>
                <w:szCs w:val="20"/>
                <w:lang w:eastAsia="hr-HR"/>
              </w:rPr>
              <w:t xml:space="preserve">obuhvaćenih </w:t>
            </w:r>
            <w:r w:rsidRPr="00BC385A">
              <w:rPr>
                <w:rFonts w:eastAsia="Times New Roman"/>
                <w:sz w:val="20"/>
                <w:szCs w:val="20"/>
                <w:lang w:eastAsia="hr-HR"/>
              </w:rPr>
              <w:t>jedinica</w:t>
            </w:r>
            <w:r>
              <w:rPr>
                <w:rFonts w:eastAsia="Times New Roman"/>
                <w:sz w:val="20"/>
                <w:szCs w:val="20"/>
                <w:lang w:eastAsia="hr-HR"/>
              </w:rPr>
              <w:t>.</w:t>
            </w:r>
          </w:p>
          <w:p w14:paraId="5E666A62" w14:textId="77777777" w:rsidR="004527E8" w:rsidRDefault="004527E8" w:rsidP="007A740D">
            <w:pPr>
              <w:spacing w:after="0" w:line="240" w:lineRule="auto"/>
              <w:rPr>
                <w:rFonts w:eastAsia="Times New Roman"/>
                <w:sz w:val="20"/>
                <w:szCs w:val="20"/>
                <w:lang w:eastAsia="hr-HR"/>
              </w:rPr>
            </w:pPr>
            <w:r w:rsidRPr="00866DB3">
              <w:rPr>
                <w:rFonts w:eastAsia="Times New Roman"/>
                <w:sz w:val="20"/>
                <w:szCs w:val="20"/>
                <w:lang w:eastAsia="hr-HR"/>
              </w:rPr>
              <w:t xml:space="preserve">Omogućiti povezivanje poduzetnika i obrtnika u raznim sektorima djelatnosti (npr. poticanje suradnje poljoprivrednika i poduzetnika i </w:t>
            </w:r>
            <w:r w:rsidRPr="00BC385A">
              <w:rPr>
                <w:rFonts w:eastAsia="Times New Roman"/>
                <w:sz w:val="20"/>
                <w:szCs w:val="20"/>
                <w:lang w:eastAsia="hr-HR"/>
              </w:rPr>
              <w:t>sa znanstveno-istraživačkim institucijama kako bi se došlo do što boljeg i efikasnijeg transfera tehnologije i znanja)</w:t>
            </w:r>
            <w:r>
              <w:rPr>
                <w:rFonts w:eastAsia="Times New Roman"/>
                <w:sz w:val="20"/>
                <w:szCs w:val="20"/>
                <w:lang w:eastAsia="hr-HR"/>
              </w:rPr>
              <w:t>.</w:t>
            </w:r>
          </w:p>
          <w:p w14:paraId="1A0C0B5E" w14:textId="77777777" w:rsidR="004527E8" w:rsidRDefault="004527E8" w:rsidP="007A740D">
            <w:pPr>
              <w:spacing w:after="0" w:line="240" w:lineRule="auto"/>
              <w:rPr>
                <w:rFonts w:eastAsia="Times New Roman"/>
                <w:sz w:val="20"/>
                <w:szCs w:val="20"/>
                <w:lang w:eastAsia="hr-HR"/>
              </w:rPr>
            </w:pPr>
            <w:r w:rsidRPr="00F5521F">
              <w:rPr>
                <w:rFonts w:eastAsia="Times New Roman"/>
                <w:sz w:val="20"/>
                <w:szCs w:val="20"/>
                <w:lang w:eastAsia="hr-HR"/>
              </w:rPr>
              <w:t xml:space="preserve">Kroz mjere poticanja obrazovanja za potrebe razvoja poduzetništva uključiti i edukacije poljoprivrednika o </w:t>
            </w:r>
            <w:r>
              <w:rPr>
                <w:rFonts w:eastAsia="Times New Roman"/>
                <w:sz w:val="20"/>
                <w:szCs w:val="20"/>
                <w:lang w:eastAsia="hr-HR"/>
              </w:rPr>
              <w:t xml:space="preserve">prednostima i </w:t>
            </w:r>
            <w:r w:rsidRPr="00F5521F">
              <w:rPr>
                <w:rFonts w:eastAsia="Times New Roman"/>
                <w:sz w:val="20"/>
                <w:szCs w:val="20"/>
                <w:lang w:eastAsia="hr-HR"/>
              </w:rPr>
              <w:t xml:space="preserve">mogućnostima udruživanja </w:t>
            </w:r>
            <w:r>
              <w:rPr>
                <w:rFonts w:eastAsia="Times New Roman"/>
                <w:sz w:val="20"/>
                <w:szCs w:val="20"/>
                <w:lang w:eastAsia="hr-HR"/>
              </w:rPr>
              <w:t xml:space="preserve">te </w:t>
            </w:r>
            <w:r w:rsidRPr="00F5521F">
              <w:rPr>
                <w:rFonts w:eastAsia="Times New Roman"/>
                <w:sz w:val="20"/>
                <w:szCs w:val="20"/>
                <w:lang w:eastAsia="hr-HR"/>
              </w:rPr>
              <w:t>što efikasnijeg plasmana proizvoda na tržište. Također uključiti i edukaciju o prednostima pr</w:t>
            </w:r>
            <w:r>
              <w:rPr>
                <w:rFonts w:eastAsia="Times New Roman"/>
                <w:sz w:val="20"/>
                <w:szCs w:val="20"/>
                <w:lang w:eastAsia="hr-HR"/>
              </w:rPr>
              <w:t>imjene ekološke poljoprivrede.</w:t>
            </w:r>
          </w:p>
          <w:p w14:paraId="5B1CDFDA" w14:textId="77777777" w:rsidR="004527E8" w:rsidRPr="00E9258D" w:rsidRDefault="004527E8" w:rsidP="007A740D">
            <w:pPr>
              <w:spacing w:after="0" w:line="240" w:lineRule="auto"/>
              <w:rPr>
                <w:rFonts w:eastAsia="Times New Roman"/>
                <w:sz w:val="20"/>
                <w:szCs w:val="20"/>
                <w:lang w:eastAsia="hr-HR"/>
              </w:rPr>
            </w:pPr>
            <w:r w:rsidRPr="00F5521F">
              <w:rPr>
                <w:rFonts w:eastAsia="Times New Roman"/>
                <w:sz w:val="20"/>
                <w:szCs w:val="20"/>
                <w:lang w:eastAsia="hr-HR"/>
              </w:rPr>
              <w:t>Kako bi se maksimalno doprinijelo ef</w:t>
            </w:r>
            <w:r>
              <w:rPr>
                <w:rFonts w:eastAsia="Times New Roman"/>
                <w:sz w:val="20"/>
                <w:szCs w:val="20"/>
                <w:lang w:eastAsia="hr-HR"/>
              </w:rPr>
              <w:t>ikasnosti</w:t>
            </w:r>
            <w:r w:rsidRPr="00F5521F">
              <w:rPr>
                <w:rFonts w:eastAsia="Times New Roman"/>
                <w:sz w:val="20"/>
                <w:szCs w:val="20"/>
                <w:lang w:eastAsia="hr-HR"/>
              </w:rPr>
              <w:t xml:space="preserve"> aktivnosti vezanih za poboljšanje uvjeta života za stanovništvo</w:t>
            </w:r>
            <w:r>
              <w:rPr>
                <w:rFonts w:eastAsia="Times New Roman"/>
                <w:sz w:val="20"/>
                <w:szCs w:val="20"/>
                <w:lang w:eastAsia="hr-HR"/>
              </w:rPr>
              <w:t xml:space="preserve">, prvenstveno </w:t>
            </w:r>
            <w:r w:rsidRPr="00F5521F">
              <w:rPr>
                <w:rFonts w:eastAsia="Times New Roman"/>
                <w:sz w:val="20"/>
                <w:szCs w:val="20"/>
                <w:lang w:eastAsia="hr-HR"/>
              </w:rPr>
              <w:t xml:space="preserve">u </w:t>
            </w:r>
            <w:r>
              <w:rPr>
                <w:rFonts w:eastAsia="Times New Roman"/>
                <w:sz w:val="20"/>
                <w:szCs w:val="20"/>
                <w:lang w:eastAsia="hr-HR"/>
              </w:rPr>
              <w:t xml:space="preserve">dijelovima Grada gdje postoje određene manjkavosti infrastrukture i usluga, </w:t>
            </w:r>
            <w:r w:rsidRPr="00F5521F">
              <w:rPr>
                <w:rFonts w:eastAsia="Times New Roman"/>
                <w:sz w:val="20"/>
                <w:szCs w:val="20"/>
                <w:lang w:eastAsia="hr-HR"/>
              </w:rPr>
              <w:t xml:space="preserve">predlaže se </w:t>
            </w:r>
            <w:r>
              <w:rPr>
                <w:rFonts w:eastAsia="Times New Roman"/>
                <w:sz w:val="20"/>
                <w:szCs w:val="20"/>
                <w:lang w:eastAsia="hr-HR"/>
              </w:rPr>
              <w:t xml:space="preserve">prioritet </w:t>
            </w:r>
            <w:r w:rsidRPr="00F5521F">
              <w:rPr>
                <w:rFonts w:eastAsia="Times New Roman"/>
                <w:sz w:val="20"/>
                <w:szCs w:val="20"/>
                <w:lang w:eastAsia="hr-HR"/>
              </w:rPr>
              <w:t xml:space="preserve">ulaganja usmjeriti </w:t>
            </w:r>
            <w:r>
              <w:rPr>
                <w:rFonts w:eastAsia="Times New Roman"/>
                <w:sz w:val="20"/>
                <w:szCs w:val="20"/>
                <w:lang w:eastAsia="hr-HR"/>
              </w:rPr>
              <w:t>u spomenute dijelove Grada (ravnomjerniji razvoj).</w:t>
            </w:r>
          </w:p>
        </w:tc>
        <w:tc>
          <w:tcPr>
            <w:tcW w:w="1703" w:type="pct"/>
            <w:shd w:val="clear" w:color="auto" w:fill="auto"/>
          </w:tcPr>
          <w:p w14:paraId="7DC48BB4" w14:textId="77777777" w:rsidR="004527E8" w:rsidRPr="0035048C" w:rsidRDefault="004527E8" w:rsidP="007A740D">
            <w:pPr>
              <w:spacing w:after="0" w:line="240" w:lineRule="auto"/>
              <w:rPr>
                <w:rFonts w:cstheme="minorHAnsi"/>
                <w:sz w:val="20"/>
                <w:szCs w:val="20"/>
              </w:rPr>
            </w:pPr>
            <w:r>
              <w:rPr>
                <w:rFonts w:cstheme="minorHAnsi"/>
                <w:sz w:val="20"/>
                <w:szCs w:val="20"/>
              </w:rPr>
              <w:t>1.1.1.</w:t>
            </w:r>
            <w:r w:rsidRPr="0035048C">
              <w:rPr>
                <w:rFonts w:cstheme="minorHAnsi"/>
                <w:sz w:val="20"/>
                <w:szCs w:val="20"/>
              </w:rPr>
              <w:t>Unapređivanje sustava planiranja i praćenja gospodarskih i demografskih aktivnosti</w:t>
            </w:r>
          </w:p>
          <w:p w14:paraId="78306C9A" w14:textId="77777777" w:rsidR="004527E8" w:rsidRPr="0035048C" w:rsidRDefault="004527E8" w:rsidP="007A740D">
            <w:pPr>
              <w:spacing w:before="0" w:after="0" w:line="240" w:lineRule="auto"/>
              <w:rPr>
                <w:rFonts w:cstheme="minorHAnsi"/>
                <w:sz w:val="20"/>
                <w:szCs w:val="20"/>
              </w:rPr>
            </w:pPr>
            <w:r>
              <w:rPr>
                <w:sz w:val="20"/>
                <w:szCs w:val="20"/>
              </w:rPr>
              <w:t>2.2.3.</w:t>
            </w:r>
            <w:r w:rsidRPr="0035048C">
              <w:rPr>
                <w:bCs/>
                <w:sz w:val="20"/>
                <w:szCs w:val="20"/>
              </w:rPr>
              <w:t>Jačanje kompetencija i povećanje poslovnih mogućnosti za ranjive grupe kroz programe socijalne ekonomije</w:t>
            </w:r>
          </w:p>
          <w:p w14:paraId="74C345A8" w14:textId="77777777" w:rsidR="004527E8" w:rsidRDefault="004527E8" w:rsidP="007A740D">
            <w:pPr>
              <w:spacing w:before="0" w:after="0" w:line="240" w:lineRule="auto"/>
              <w:rPr>
                <w:sz w:val="20"/>
                <w:szCs w:val="20"/>
              </w:rPr>
            </w:pPr>
            <w:r w:rsidRPr="00967327">
              <w:rPr>
                <w:sz w:val="20"/>
                <w:szCs w:val="20"/>
              </w:rPr>
              <w:t>6.</w:t>
            </w:r>
            <w:r>
              <w:rPr>
                <w:sz w:val="20"/>
                <w:szCs w:val="20"/>
              </w:rPr>
              <w:t>5.1.</w:t>
            </w:r>
            <w:r w:rsidRPr="00967327">
              <w:rPr>
                <w:sz w:val="20"/>
                <w:szCs w:val="20"/>
              </w:rPr>
              <w:t>Koordinacija zajedničkih razvojnih aktivnosti i programa Grada Zagreba s jedinicama lokalne i područne samouprave u funkcionalnom području (okruženju</w:t>
            </w:r>
            <w:r>
              <w:rPr>
                <w:sz w:val="20"/>
                <w:szCs w:val="20"/>
              </w:rPr>
              <w:t>)</w:t>
            </w:r>
          </w:p>
          <w:p w14:paraId="025425A9" w14:textId="77777777" w:rsidR="004527E8" w:rsidRDefault="004527E8" w:rsidP="007A740D">
            <w:pPr>
              <w:spacing w:before="0" w:after="0" w:line="240" w:lineRule="auto"/>
              <w:rPr>
                <w:sz w:val="20"/>
                <w:szCs w:val="20"/>
              </w:rPr>
            </w:pPr>
            <w:r>
              <w:rPr>
                <w:sz w:val="20"/>
                <w:szCs w:val="20"/>
              </w:rPr>
              <w:t>6.5.2.</w:t>
            </w:r>
            <w:r w:rsidRPr="00967327">
              <w:rPr>
                <w:sz w:val="20"/>
                <w:szCs w:val="20"/>
              </w:rPr>
              <w:t>Unapređivanje regionalne i međunarodne suradnje</w:t>
            </w:r>
          </w:p>
          <w:p w14:paraId="71357FF6" w14:textId="77777777" w:rsidR="004527E8" w:rsidRPr="00E0396E" w:rsidRDefault="004527E8" w:rsidP="007A740D">
            <w:pPr>
              <w:spacing w:before="0" w:after="0" w:line="240" w:lineRule="auto"/>
              <w:rPr>
                <w:sz w:val="20"/>
                <w:szCs w:val="20"/>
              </w:rPr>
            </w:pPr>
            <w:r>
              <w:rPr>
                <w:sz w:val="20"/>
                <w:szCs w:val="20"/>
              </w:rPr>
              <w:t>1.2.1.</w:t>
            </w:r>
            <w:r w:rsidRPr="00E0396E">
              <w:rPr>
                <w:bCs/>
                <w:sz w:val="20"/>
                <w:szCs w:val="20"/>
              </w:rPr>
              <w:t>Podrška razvoju poduzetništva temelje</w:t>
            </w:r>
            <w:r>
              <w:rPr>
                <w:bCs/>
                <w:sz w:val="20"/>
                <w:szCs w:val="20"/>
              </w:rPr>
              <w:t xml:space="preserve">nog na tehnološkim inovacijama </w:t>
            </w:r>
          </w:p>
          <w:p w14:paraId="2C7AE9B8" w14:textId="77777777" w:rsidR="004527E8" w:rsidRPr="00E0396E" w:rsidRDefault="004527E8" w:rsidP="007A740D">
            <w:pPr>
              <w:spacing w:before="0" w:after="0" w:line="240" w:lineRule="auto"/>
              <w:rPr>
                <w:sz w:val="20"/>
                <w:szCs w:val="20"/>
              </w:rPr>
            </w:pPr>
            <w:r>
              <w:rPr>
                <w:sz w:val="20"/>
                <w:szCs w:val="20"/>
              </w:rPr>
              <w:t>1.3.2.</w:t>
            </w:r>
            <w:r w:rsidRPr="00E0396E">
              <w:rPr>
                <w:bCs/>
                <w:sz w:val="20"/>
                <w:szCs w:val="20"/>
              </w:rPr>
              <w:t>Razvoj poduzetničkih vještina i edukacija poljoprivrednih proizvođača i šumoposjednika</w:t>
            </w:r>
            <w:r w:rsidRPr="00E0396E">
              <w:rPr>
                <w:sz w:val="20"/>
                <w:szCs w:val="20"/>
              </w:rPr>
              <w:t xml:space="preserve"> </w:t>
            </w:r>
          </w:p>
          <w:p w14:paraId="0265113D" w14:textId="77777777" w:rsidR="004527E8" w:rsidRPr="00E0396E" w:rsidRDefault="004527E8" w:rsidP="007A740D">
            <w:pPr>
              <w:spacing w:before="0" w:after="0" w:line="240" w:lineRule="auto"/>
              <w:rPr>
                <w:sz w:val="20"/>
                <w:szCs w:val="20"/>
              </w:rPr>
            </w:pPr>
            <w:r>
              <w:rPr>
                <w:rFonts w:cstheme="minorHAnsi"/>
                <w:sz w:val="20"/>
                <w:szCs w:val="20"/>
              </w:rPr>
              <w:t>4.1.1.</w:t>
            </w:r>
            <w:r w:rsidRPr="00E0396E">
              <w:rPr>
                <w:rFonts w:cstheme="minorHAnsi"/>
                <w:sz w:val="20"/>
                <w:szCs w:val="20"/>
              </w:rPr>
              <w:t>Cjelovito planiranje razvoja prostora Grada Zagreba</w:t>
            </w:r>
          </w:p>
          <w:p w14:paraId="7A52F905" w14:textId="77777777" w:rsidR="004527E8" w:rsidRPr="00E0396E" w:rsidRDefault="004527E8" w:rsidP="007A740D">
            <w:pPr>
              <w:spacing w:before="0" w:after="0" w:line="240" w:lineRule="auto"/>
              <w:rPr>
                <w:sz w:val="20"/>
                <w:szCs w:val="20"/>
              </w:rPr>
            </w:pPr>
            <w:r>
              <w:rPr>
                <w:sz w:val="20"/>
                <w:szCs w:val="20"/>
              </w:rPr>
              <w:t>5.1.1.</w:t>
            </w:r>
            <w:r w:rsidRPr="00E0396E">
              <w:rPr>
                <w:sz w:val="20"/>
                <w:szCs w:val="20"/>
              </w:rPr>
              <w:t>Poticanje obnove, modernizacije i održavanja stambenog fonda te sustava najma stanova u vlasništvu Grada</w:t>
            </w:r>
          </w:p>
          <w:p w14:paraId="5C2826EF" w14:textId="77777777" w:rsidR="004527E8" w:rsidRPr="00967327" w:rsidRDefault="004527E8" w:rsidP="007A740D">
            <w:pPr>
              <w:spacing w:before="0" w:after="0" w:line="240" w:lineRule="auto"/>
              <w:rPr>
                <w:sz w:val="20"/>
                <w:szCs w:val="20"/>
              </w:rPr>
            </w:pPr>
            <w:r>
              <w:rPr>
                <w:sz w:val="20"/>
                <w:szCs w:val="20"/>
              </w:rPr>
              <w:t>5.1.2.</w:t>
            </w:r>
            <w:r w:rsidRPr="00E0396E">
              <w:rPr>
                <w:sz w:val="20"/>
                <w:szCs w:val="20"/>
              </w:rPr>
              <w:t>Racionalno planiranje i uređivanje područja za obiteljsku stambenu gradnju</w:t>
            </w:r>
          </w:p>
        </w:tc>
      </w:tr>
      <w:tr w:rsidR="004527E8" w:rsidRPr="00C31A4C" w14:paraId="3ED85758" w14:textId="77777777" w:rsidTr="007A740D">
        <w:trPr>
          <w:cnfStyle w:val="000000010000" w:firstRow="0" w:lastRow="0" w:firstColumn="0" w:lastColumn="0" w:oddVBand="0" w:evenVBand="0" w:oddHBand="0" w:evenHBand="1" w:firstRowFirstColumn="0" w:firstRowLastColumn="0" w:lastRowFirstColumn="0" w:lastRowLastColumn="0"/>
          <w:trHeight w:val="780"/>
        </w:trPr>
        <w:tc>
          <w:tcPr>
            <w:tcW w:w="274" w:type="pct"/>
            <w:shd w:val="clear" w:color="auto" w:fill="auto"/>
          </w:tcPr>
          <w:p w14:paraId="100293A8" w14:textId="77777777" w:rsidR="004527E8" w:rsidRDefault="004527E8" w:rsidP="007A740D">
            <w:pPr>
              <w:spacing w:after="0" w:line="240" w:lineRule="auto"/>
              <w:rPr>
                <w:sz w:val="20"/>
                <w:szCs w:val="20"/>
              </w:rPr>
            </w:pPr>
            <w:r>
              <w:rPr>
                <w:sz w:val="20"/>
                <w:szCs w:val="20"/>
              </w:rPr>
              <w:lastRenderedPageBreak/>
              <w:t>8.</w:t>
            </w:r>
          </w:p>
        </w:tc>
        <w:tc>
          <w:tcPr>
            <w:tcW w:w="718" w:type="pct"/>
            <w:shd w:val="clear" w:color="auto" w:fill="auto"/>
          </w:tcPr>
          <w:p w14:paraId="4DE74303" w14:textId="77777777" w:rsidR="004527E8" w:rsidRDefault="004527E8" w:rsidP="007A740D">
            <w:pPr>
              <w:spacing w:after="0" w:line="240" w:lineRule="auto"/>
              <w:rPr>
                <w:sz w:val="20"/>
                <w:szCs w:val="20"/>
              </w:rPr>
            </w:pPr>
            <w:r>
              <w:rPr>
                <w:sz w:val="20"/>
                <w:szCs w:val="20"/>
              </w:rPr>
              <w:t>Šumarstvo</w:t>
            </w:r>
          </w:p>
        </w:tc>
        <w:tc>
          <w:tcPr>
            <w:tcW w:w="2305" w:type="pct"/>
            <w:shd w:val="clear" w:color="auto" w:fill="auto"/>
          </w:tcPr>
          <w:p w14:paraId="3C029FA9" w14:textId="77777777" w:rsidR="004527E8" w:rsidRDefault="004527E8" w:rsidP="007A740D">
            <w:pPr>
              <w:spacing w:after="0" w:line="240" w:lineRule="auto"/>
              <w:rPr>
                <w:rFonts w:eastAsia="Times New Roman"/>
                <w:sz w:val="20"/>
                <w:szCs w:val="20"/>
                <w:lang w:eastAsia="hr-HR"/>
              </w:rPr>
            </w:pPr>
            <w:r>
              <w:rPr>
                <w:rFonts w:eastAsia="Times New Roman"/>
                <w:sz w:val="20"/>
                <w:szCs w:val="20"/>
                <w:lang w:eastAsia="hr-HR"/>
              </w:rPr>
              <w:t>Prilikom provedbe aktivnosti razvoja šumarstva te edukacije šumoposjednika potrebno je provesti konzultacije s "Hrvatskim šumama" d.o.o. za šume u državnom te Savjetodavnom službom za šume u privatnom vlasništvu, kao i s Javnom ustanovom Park prirode Medvednica za šume koje se nalaze unutar zaštićenog područja prirode Park prirode Medvednica.</w:t>
            </w:r>
          </w:p>
          <w:p w14:paraId="4BB3DA81" w14:textId="77777777" w:rsidR="004527E8" w:rsidRPr="00AB6AB5" w:rsidRDefault="004527E8" w:rsidP="007A740D">
            <w:pPr>
              <w:spacing w:after="0" w:line="240" w:lineRule="auto"/>
              <w:rPr>
                <w:rFonts w:eastAsia="Times New Roman"/>
                <w:sz w:val="20"/>
                <w:szCs w:val="20"/>
                <w:highlight w:val="yellow"/>
                <w:lang w:eastAsia="hr-HR"/>
              </w:rPr>
            </w:pPr>
            <w:r w:rsidRPr="002874D6">
              <w:rPr>
                <w:rFonts w:eastAsia="Times New Roman"/>
                <w:sz w:val="20"/>
                <w:szCs w:val="20"/>
                <w:lang w:eastAsia="hr-HR"/>
              </w:rPr>
              <w:t>U sustav postupanja u slučaju iznenadnih događanja</w:t>
            </w:r>
            <w:r>
              <w:rPr>
                <w:rFonts w:eastAsia="Times New Roman"/>
                <w:sz w:val="20"/>
                <w:szCs w:val="20"/>
                <w:lang w:eastAsia="hr-HR"/>
              </w:rPr>
              <w:t xml:space="preserve"> (najezda štetnika, štete od vjetroloma, snjegoloma, suše)</w:t>
            </w:r>
            <w:r w:rsidRPr="002874D6">
              <w:rPr>
                <w:rFonts w:eastAsia="Times New Roman"/>
                <w:sz w:val="20"/>
                <w:szCs w:val="20"/>
                <w:lang w:eastAsia="hr-HR"/>
              </w:rPr>
              <w:t xml:space="preserve"> uključiti i Hrvatske šume d.o.o.</w:t>
            </w:r>
            <w:r>
              <w:rPr>
                <w:rFonts w:eastAsia="Times New Roman"/>
                <w:sz w:val="20"/>
                <w:szCs w:val="20"/>
                <w:lang w:eastAsia="hr-HR"/>
              </w:rPr>
              <w:t xml:space="preserve">, </w:t>
            </w:r>
            <w:r w:rsidRPr="002874D6">
              <w:rPr>
                <w:rFonts w:eastAsia="Times New Roman"/>
                <w:sz w:val="20"/>
                <w:szCs w:val="20"/>
                <w:lang w:eastAsia="hr-HR"/>
              </w:rPr>
              <w:t>Savjetodavnu službu</w:t>
            </w:r>
            <w:r>
              <w:rPr>
                <w:rFonts w:eastAsia="Times New Roman"/>
                <w:sz w:val="20"/>
                <w:szCs w:val="20"/>
                <w:lang w:eastAsia="hr-HR"/>
              </w:rPr>
              <w:t xml:space="preserve">, Hrvatski šumarski institut i Ministarstvo poljoprivrede. U slučaju kalamiteta prouzročenih biotičkim ili šteta većih razmjera prouzročenih abiotičkim čimbenicima, postupiti prema odredbama čl. 32. stavka (3) Zakona o vlasništvu i drugim stvarnim pravima (NN </w:t>
            </w:r>
            <w:r w:rsidRPr="009A1DA6">
              <w:rPr>
                <w:rFonts w:eastAsia="Times New Roman"/>
                <w:sz w:val="20"/>
                <w:szCs w:val="20"/>
                <w:lang w:eastAsia="hr-HR"/>
              </w:rPr>
              <w:t>91/96, 68/98, 137/99, 22/00, 73/00, 129/00, 114/01, 79/06, 141/06, 146/08, 38/09, 153/09, 143/12, 152/14</w:t>
            </w:r>
            <w:r>
              <w:rPr>
                <w:rFonts w:eastAsia="Times New Roman"/>
                <w:sz w:val="20"/>
                <w:szCs w:val="20"/>
                <w:lang w:eastAsia="hr-HR"/>
              </w:rPr>
              <w:t>, 081/15).</w:t>
            </w:r>
          </w:p>
        </w:tc>
        <w:tc>
          <w:tcPr>
            <w:tcW w:w="1703" w:type="pct"/>
            <w:shd w:val="clear" w:color="auto" w:fill="auto"/>
          </w:tcPr>
          <w:p w14:paraId="4DD264F9" w14:textId="77777777" w:rsidR="004527E8" w:rsidRDefault="004527E8" w:rsidP="007A740D">
            <w:pPr>
              <w:pStyle w:val="ListParagraph"/>
              <w:spacing w:after="0" w:line="240" w:lineRule="auto"/>
              <w:ind w:left="0"/>
              <w:rPr>
                <w:sz w:val="20"/>
                <w:szCs w:val="20"/>
              </w:rPr>
            </w:pPr>
            <w:r>
              <w:rPr>
                <w:sz w:val="20"/>
                <w:szCs w:val="20"/>
              </w:rPr>
              <w:t>1.3.1.</w:t>
            </w:r>
            <w:r w:rsidRPr="00C17DEB">
              <w:rPr>
                <w:sz w:val="20"/>
                <w:szCs w:val="20"/>
              </w:rPr>
              <w:t xml:space="preserve">Razvoj poduzetničkih vještina i edukacija poljoprivrednih proizvođača i šumoposjednika </w:t>
            </w:r>
          </w:p>
          <w:p w14:paraId="1B7883B2" w14:textId="77777777" w:rsidR="004527E8" w:rsidRDefault="004527E8" w:rsidP="007A740D">
            <w:pPr>
              <w:pStyle w:val="ListParagraph"/>
              <w:spacing w:after="0" w:line="240" w:lineRule="auto"/>
              <w:ind w:left="0"/>
              <w:rPr>
                <w:sz w:val="20"/>
                <w:szCs w:val="20"/>
              </w:rPr>
            </w:pPr>
            <w:r>
              <w:rPr>
                <w:sz w:val="20"/>
                <w:szCs w:val="20"/>
              </w:rPr>
              <w:t>1.3.2.Razvoj poduzetničkih vještina i edukacija poljoprivrednih proizvođača i šumoposjednika</w:t>
            </w:r>
          </w:p>
          <w:p w14:paraId="7960F1F7" w14:textId="77777777" w:rsidR="004527E8" w:rsidRDefault="004527E8" w:rsidP="007A740D">
            <w:pPr>
              <w:pStyle w:val="ListParagraph"/>
              <w:spacing w:after="0" w:line="240" w:lineRule="auto"/>
              <w:ind w:left="0"/>
              <w:rPr>
                <w:sz w:val="20"/>
                <w:szCs w:val="20"/>
              </w:rPr>
            </w:pPr>
            <w:r>
              <w:rPr>
                <w:sz w:val="20"/>
                <w:szCs w:val="20"/>
              </w:rPr>
              <w:t>1.3.3.Razvoj konkurentne poljoprivredne proizvodnje i šumarstva</w:t>
            </w:r>
          </w:p>
          <w:p w14:paraId="172F9AAD" w14:textId="77777777" w:rsidR="004527E8" w:rsidRDefault="004527E8" w:rsidP="007A740D">
            <w:pPr>
              <w:pStyle w:val="ListParagraph"/>
              <w:spacing w:after="0" w:line="240" w:lineRule="auto"/>
              <w:ind w:left="0"/>
              <w:rPr>
                <w:sz w:val="20"/>
                <w:szCs w:val="20"/>
              </w:rPr>
            </w:pPr>
            <w:r>
              <w:rPr>
                <w:sz w:val="20"/>
                <w:szCs w:val="20"/>
              </w:rPr>
              <w:t>6.3.1.</w:t>
            </w:r>
            <w:r w:rsidRPr="00D60A4D">
              <w:rPr>
                <w:sz w:val="20"/>
                <w:szCs w:val="20"/>
              </w:rPr>
              <w:t xml:space="preserve">Unapređenje katastarskih i zemljišnih </w:t>
            </w:r>
            <w:r>
              <w:rPr>
                <w:sz w:val="20"/>
                <w:szCs w:val="20"/>
              </w:rPr>
              <w:t>evidencija</w:t>
            </w:r>
          </w:p>
          <w:p w14:paraId="184DA1C3" w14:textId="77777777" w:rsidR="004527E8" w:rsidRDefault="004527E8" w:rsidP="007A740D">
            <w:pPr>
              <w:pStyle w:val="ListParagraph"/>
              <w:spacing w:after="120" w:line="240" w:lineRule="auto"/>
              <w:ind w:left="0"/>
              <w:rPr>
                <w:sz w:val="20"/>
                <w:szCs w:val="20"/>
              </w:rPr>
            </w:pPr>
            <w:r>
              <w:rPr>
                <w:sz w:val="20"/>
                <w:szCs w:val="20"/>
              </w:rPr>
              <w:t>Primjena mjera aktivne zemljišne politike</w:t>
            </w:r>
          </w:p>
          <w:p w14:paraId="7543712E" w14:textId="77777777" w:rsidR="004527E8" w:rsidRDefault="004527E8" w:rsidP="007A740D">
            <w:pPr>
              <w:pStyle w:val="ListParagraph"/>
              <w:spacing w:after="120" w:line="240" w:lineRule="auto"/>
              <w:ind w:left="43"/>
              <w:rPr>
                <w:sz w:val="20"/>
                <w:szCs w:val="20"/>
              </w:rPr>
            </w:pPr>
            <w:r>
              <w:rPr>
                <w:sz w:val="20"/>
                <w:szCs w:val="20"/>
              </w:rPr>
              <w:t>3.1.2.Vrednovanje, zaštita i održivo upravljanje Medvednicom</w:t>
            </w:r>
          </w:p>
          <w:p w14:paraId="3759EC85" w14:textId="77777777" w:rsidR="004527E8" w:rsidRDefault="004527E8" w:rsidP="007A740D">
            <w:pPr>
              <w:pStyle w:val="ListParagraph"/>
              <w:spacing w:after="0" w:line="240" w:lineRule="auto"/>
              <w:ind w:left="43"/>
              <w:rPr>
                <w:sz w:val="20"/>
                <w:szCs w:val="20"/>
              </w:rPr>
            </w:pPr>
            <w:r>
              <w:rPr>
                <w:sz w:val="20"/>
                <w:szCs w:val="20"/>
              </w:rPr>
              <w:t>3.1.3.Razvijanje mehanizama očuvanja šumskih predjela i zaštićenih dijelova parkovne arhitekture</w:t>
            </w:r>
          </w:p>
          <w:p w14:paraId="0FD37912" w14:textId="77777777" w:rsidR="004527E8" w:rsidRDefault="004527E8" w:rsidP="007A740D">
            <w:pPr>
              <w:spacing w:before="0" w:after="0" w:line="240" w:lineRule="auto"/>
              <w:rPr>
                <w:sz w:val="20"/>
                <w:szCs w:val="20"/>
              </w:rPr>
            </w:pPr>
            <w:r>
              <w:rPr>
                <w:sz w:val="20"/>
                <w:szCs w:val="20"/>
              </w:rPr>
              <w:t>3.1.7.Učinkovito upravljanje zaštićenim područjima prirode i osobito vrijednim dijelovima prirode te zaštita krajobrazne raznolikosti</w:t>
            </w:r>
          </w:p>
        </w:tc>
      </w:tr>
      <w:tr w:rsidR="004527E8" w:rsidRPr="00C31A4C" w14:paraId="73A4594A" w14:textId="77777777" w:rsidTr="007A740D">
        <w:trPr>
          <w:cnfStyle w:val="000000100000" w:firstRow="0" w:lastRow="0" w:firstColumn="0" w:lastColumn="0" w:oddVBand="0" w:evenVBand="0" w:oddHBand="1" w:evenHBand="0" w:firstRowFirstColumn="0" w:firstRowLastColumn="0" w:lastRowFirstColumn="0" w:lastRowLastColumn="0"/>
          <w:trHeight w:val="780"/>
        </w:trPr>
        <w:tc>
          <w:tcPr>
            <w:tcW w:w="274" w:type="pct"/>
            <w:shd w:val="clear" w:color="auto" w:fill="auto"/>
          </w:tcPr>
          <w:p w14:paraId="0C9BA077" w14:textId="77777777" w:rsidR="004527E8" w:rsidRDefault="004527E8" w:rsidP="007A740D">
            <w:pPr>
              <w:spacing w:after="0" w:line="240" w:lineRule="auto"/>
              <w:rPr>
                <w:sz w:val="20"/>
                <w:szCs w:val="20"/>
              </w:rPr>
            </w:pPr>
            <w:r>
              <w:rPr>
                <w:sz w:val="20"/>
                <w:szCs w:val="20"/>
              </w:rPr>
              <w:t>9.</w:t>
            </w:r>
          </w:p>
        </w:tc>
        <w:tc>
          <w:tcPr>
            <w:tcW w:w="718" w:type="pct"/>
            <w:shd w:val="clear" w:color="auto" w:fill="auto"/>
          </w:tcPr>
          <w:p w14:paraId="4967B25F" w14:textId="77777777" w:rsidR="004527E8" w:rsidRDefault="004527E8" w:rsidP="007A740D">
            <w:pPr>
              <w:spacing w:after="0" w:line="240" w:lineRule="auto"/>
              <w:rPr>
                <w:sz w:val="20"/>
                <w:szCs w:val="20"/>
              </w:rPr>
            </w:pPr>
            <w:r>
              <w:rPr>
                <w:sz w:val="20"/>
                <w:szCs w:val="20"/>
              </w:rPr>
              <w:t>Prostor</w:t>
            </w:r>
          </w:p>
        </w:tc>
        <w:tc>
          <w:tcPr>
            <w:tcW w:w="2305" w:type="pct"/>
            <w:shd w:val="clear" w:color="auto" w:fill="auto"/>
          </w:tcPr>
          <w:p w14:paraId="2A32C8BF" w14:textId="77777777" w:rsidR="004527E8" w:rsidRDefault="004527E8" w:rsidP="007A740D">
            <w:pPr>
              <w:spacing w:after="0" w:line="240" w:lineRule="auto"/>
              <w:rPr>
                <w:rFonts w:eastAsia="Times New Roman"/>
                <w:sz w:val="20"/>
                <w:szCs w:val="20"/>
                <w:lang w:eastAsia="hr-HR"/>
              </w:rPr>
            </w:pPr>
            <w:r w:rsidRPr="00E9258D">
              <w:rPr>
                <w:rFonts w:eastAsia="Times New Roman"/>
                <w:sz w:val="20"/>
                <w:szCs w:val="20"/>
                <w:lang w:eastAsia="hr-HR"/>
              </w:rPr>
              <w:t>Razvoj multimodalnog integriranog prometa omogućiti kroz maksimalno iskorištavanje postojeće infrastrukture, uz minimalnu gradnju nove</w:t>
            </w:r>
            <w:r>
              <w:rPr>
                <w:rFonts w:eastAsia="Times New Roman"/>
                <w:sz w:val="20"/>
                <w:szCs w:val="20"/>
                <w:lang w:eastAsia="hr-HR"/>
              </w:rPr>
              <w:t>.</w:t>
            </w:r>
          </w:p>
        </w:tc>
        <w:tc>
          <w:tcPr>
            <w:tcW w:w="1703" w:type="pct"/>
            <w:shd w:val="clear" w:color="auto" w:fill="auto"/>
          </w:tcPr>
          <w:p w14:paraId="794BFFE1" w14:textId="77777777" w:rsidR="004527E8" w:rsidRPr="00DB5DBC" w:rsidRDefault="004527E8" w:rsidP="007A740D">
            <w:pPr>
              <w:pStyle w:val="ListParagraph"/>
              <w:spacing w:after="0" w:line="240" w:lineRule="auto"/>
              <w:ind w:left="0"/>
              <w:rPr>
                <w:sz w:val="20"/>
                <w:szCs w:val="20"/>
              </w:rPr>
            </w:pPr>
            <w:r>
              <w:rPr>
                <w:sz w:val="20"/>
                <w:szCs w:val="20"/>
              </w:rPr>
              <w:t>4.6.2.</w:t>
            </w:r>
            <w:r w:rsidRPr="00DB5DBC">
              <w:rPr>
                <w:sz w:val="20"/>
                <w:szCs w:val="20"/>
              </w:rPr>
              <w:t>Razvoj integriranog javnog prijevoza</w:t>
            </w:r>
          </w:p>
        </w:tc>
      </w:tr>
    </w:tbl>
    <w:p w14:paraId="572F2E07" w14:textId="77777777" w:rsidR="004527E8" w:rsidRDefault="004527E8" w:rsidP="0050075F">
      <w:pPr>
        <w:pStyle w:val="TekstDE"/>
      </w:pPr>
    </w:p>
    <w:p w14:paraId="3F90D6A6" w14:textId="77777777" w:rsidR="00E4791A" w:rsidRDefault="00E4791A" w:rsidP="0050075F">
      <w:pPr>
        <w:pStyle w:val="TekstDE"/>
      </w:pPr>
    </w:p>
    <w:p w14:paraId="15283619" w14:textId="77777777" w:rsidR="00F3287B" w:rsidRDefault="00F3287B" w:rsidP="0050075F">
      <w:pPr>
        <w:pStyle w:val="TekstDE"/>
        <w:sectPr w:rsidR="00F3287B" w:rsidSect="00F3287B">
          <w:pgSz w:w="16838" w:h="11906" w:orient="landscape"/>
          <w:pgMar w:top="1417" w:right="1417" w:bottom="1417" w:left="1417" w:header="708" w:footer="708" w:gutter="0"/>
          <w:cols w:space="708"/>
          <w:docGrid w:linePitch="360"/>
        </w:sectPr>
      </w:pPr>
    </w:p>
    <w:p w14:paraId="328770F4" w14:textId="22735AB9" w:rsidR="00E4791A" w:rsidRDefault="00E4791A" w:rsidP="0050075F">
      <w:pPr>
        <w:pStyle w:val="TekstDE"/>
      </w:pPr>
    </w:p>
    <w:tbl>
      <w:tblPr>
        <w:tblStyle w:val="Style1"/>
        <w:tblW w:w="0" w:type="auto"/>
        <w:jc w:val="center"/>
        <w:tblLook w:val="04A0" w:firstRow="1" w:lastRow="0" w:firstColumn="1" w:lastColumn="0" w:noHBand="0" w:noVBand="1"/>
      </w:tblPr>
      <w:tblGrid>
        <w:gridCol w:w="1867"/>
        <w:gridCol w:w="2474"/>
        <w:gridCol w:w="2433"/>
        <w:gridCol w:w="2406"/>
      </w:tblGrid>
      <w:tr w:rsidR="00296E8C" w:rsidRPr="000E23F5" w14:paraId="745025CC" w14:textId="77777777" w:rsidTr="003A037B">
        <w:trPr>
          <w:cnfStyle w:val="100000000000" w:firstRow="1" w:lastRow="0" w:firstColumn="0" w:lastColumn="0" w:oddVBand="0" w:evenVBand="0" w:oddHBand="0" w:evenHBand="0" w:firstRowFirstColumn="0" w:firstRowLastColumn="0" w:lastRowFirstColumn="0" w:lastRowLastColumn="0"/>
          <w:jc w:val="center"/>
        </w:trPr>
        <w:tc>
          <w:tcPr>
            <w:tcW w:w="1867" w:type="dxa"/>
          </w:tcPr>
          <w:p w14:paraId="55A5A851" w14:textId="77777777" w:rsidR="00296E8C" w:rsidRPr="006647D6" w:rsidRDefault="00296E8C" w:rsidP="003A037B">
            <w:pPr>
              <w:pStyle w:val="TekstDE"/>
              <w:rPr>
                <w:rFonts w:asciiTheme="minorHAnsi" w:hAnsiTheme="minorHAnsi" w:cstheme="minorHAnsi"/>
                <w:sz w:val="20"/>
                <w:szCs w:val="20"/>
              </w:rPr>
            </w:pPr>
            <w:r w:rsidRPr="006647D6">
              <w:rPr>
                <w:rFonts w:asciiTheme="minorHAnsi" w:hAnsiTheme="minorHAnsi" w:cstheme="minorHAnsi"/>
                <w:sz w:val="20"/>
                <w:szCs w:val="20"/>
              </w:rPr>
              <w:t>Sastavnice okoliša</w:t>
            </w:r>
          </w:p>
        </w:tc>
        <w:tc>
          <w:tcPr>
            <w:tcW w:w="2474" w:type="dxa"/>
          </w:tcPr>
          <w:p w14:paraId="4F371CDE" w14:textId="77777777" w:rsidR="00296E8C" w:rsidRPr="006647D6" w:rsidRDefault="00296E8C" w:rsidP="003A037B">
            <w:pPr>
              <w:pStyle w:val="TekstDE"/>
              <w:rPr>
                <w:rFonts w:asciiTheme="minorHAnsi" w:hAnsiTheme="minorHAnsi" w:cstheme="minorHAnsi"/>
                <w:sz w:val="20"/>
                <w:szCs w:val="20"/>
              </w:rPr>
            </w:pPr>
            <w:r w:rsidRPr="006647D6">
              <w:rPr>
                <w:rFonts w:asciiTheme="minorHAnsi" w:hAnsiTheme="minorHAnsi" w:cstheme="minorHAnsi"/>
                <w:sz w:val="20"/>
                <w:szCs w:val="20"/>
              </w:rPr>
              <w:t>Indikatori praćenja</w:t>
            </w:r>
          </w:p>
        </w:tc>
        <w:tc>
          <w:tcPr>
            <w:tcW w:w="2433" w:type="dxa"/>
          </w:tcPr>
          <w:p w14:paraId="105B4AA4" w14:textId="77777777" w:rsidR="00296E8C" w:rsidRPr="006647D6" w:rsidRDefault="00296E8C" w:rsidP="003A037B">
            <w:pPr>
              <w:pStyle w:val="TekstDE"/>
              <w:rPr>
                <w:rFonts w:asciiTheme="minorHAnsi" w:hAnsiTheme="minorHAnsi" w:cstheme="minorHAnsi"/>
                <w:sz w:val="20"/>
                <w:szCs w:val="20"/>
              </w:rPr>
            </w:pPr>
            <w:r w:rsidRPr="006647D6">
              <w:rPr>
                <w:rFonts w:asciiTheme="minorHAnsi" w:hAnsiTheme="minorHAnsi" w:cstheme="minorHAnsi"/>
                <w:sz w:val="20"/>
                <w:szCs w:val="20"/>
              </w:rPr>
              <w:t>Mjere praćenja</w:t>
            </w:r>
          </w:p>
        </w:tc>
        <w:tc>
          <w:tcPr>
            <w:tcW w:w="2406" w:type="dxa"/>
          </w:tcPr>
          <w:p w14:paraId="194B2ED3" w14:textId="77777777" w:rsidR="00296E8C" w:rsidRPr="006647D6" w:rsidRDefault="00296E8C" w:rsidP="003A037B">
            <w:pPr>
              <w:pStyle w:val="TekstDE"/>
              <w:rPr>
                <w:rFonts w:asciiTheme="minorHAnsi" w:hAnsiTheme="minorHAnsi" w:cstheme="minorHAnsi"/>
                <w:sz w:val="20"/>
                <w:szCs w:val="20"/>
              </w:rPr>
            </w:pPr>
            <w:r w:rsidRPr="006647D6">
              <w:rPr>
                <w:rFonts w:asciiTheme="minorHAnsi" w:hAnsiTheme="minorHAnsi" w:cstheme="minorHAnsi"/>
                <w:sz w:val="20"/>
                <w:szCs w:val="20"/>
              </w:rPr>
              <w:t>Nositelji</w:t>
            </w:r>
          </w:p>
        </w:tc>
      </w:tr>
      <w:tr w:rsidR="00296E8C" w:rsidRPr="000E23F5" w14:paraId="3DA1D6FD" w14:textId="77777777" w:rsidTr="003A037B">
        <w:trPr>
          <w:cnfStyle w:val="000000100000" w:firstRow="0" w:lastRow="0" w:firstColumn="0" w:lastColumn="0" w:oddVBand="0" w:evenVBand="0" w:oddHBand="1" w:evenHBand="0" w:firstRowFirstColumn="0" w:firstRowLastColumn="0" w:lastRowFirstColumn="0" w:lastRowLastColumn="0"/>
          <w:jc w:val="center"/>
        </w:trPr>
        <w:tc>
          <w:tcPr>
            <w:tcW w:w="1867" w:type="dxa"/>
          </w:tcPr>
          <w:p w14:paraId="41C6F873" w14:textId="77777777" w:rsidR="00296E8C" w:rsidRPr="006647D6" w:rsidRDefault="00296E8C" w:rsidP="003A037B">
            <w:pPr>
              <w:pStyle w:val="TekstDE"/>
              <w:rPr>
                <w:rFonts w:asciiTheme="minorHAnsi" w:hAnsiTheme="minorHAnsi" w:cstheme="minorHAnsi"/>
                <w:b/>
                <w:sz w:val="20"/>
                <w:szCs w:val="20"/>
              </w:rPr>
            </w:pPr>
            <w:r w:rsidRPr="006647D6">
              <w:rPr>
                <w:rFonts w:asciiTheme="minorHAnsi" w:hAnsiTheme="minorHAnsi" w:cstheme="minorHAnsi"/>
                <w:b/>
                <w:sz w:val="20"/>
                <w:szCs w:val="20"/>
              </w:rPr>
              <w:t>Klimatske promjene, zrak</w:t>
            </w:r>
          </w:p>
        </w:tc>
        <w:tc>
          <w:tcPr>
            <w:tcW w:w="2474" w:type="dxa"/>
          </w:tcPr>
          <w:p w14:paraId="093618A4" w14:textId="77777777" w:rsidR="00296E8C" w:rsidRPr="006647D6" w:rsidRDefault="00296E8C" w:rsidP="003A037B">
            <w:pPr>
              <w:pStyle w:val="TekstDE"/>
              <w:rPr>
                <w:rFonts w:asciiTheme="minorHAnsi" w:hAnsiTheme="minorHAnsi" w:cstheme="minorHAnsi"/>
                <w:sz w:val="20"/>
                <w:szCs w:val="20"/>
              </w:rPr>
            </w:pPr>
            <w:r w:rsidRPr="006647D6">
              <w:rPr>
                <w:rFonts w:asciiTheme="minorHAnsi" w:hAnsiTheme="minorHAnsi" w:cstheme="minorHAnsi"/>
                <w:sz w:val="20"/>
                <w:szCs w:val="20"/>
              </w:rPr>
              <w:t>Ukupna godišnja potrošnja energije prema oblicima energije</w:t>
            </w:r>
          </w:p>
        </w:tc>
        <w:tc>
          <w:tcPr>
            <w:tcW w:w="2433" w:type="dxa"/>
          </w:tcPr>
          <w:p w14:paraId="7B5BFC47" w14:textId="77777777" w:rsidR="00296E8C" w:rsidRPr="006647D6" w:rsidRDefault="00296E8C" w:rsidP="003A037B">
            <w:pPr>
              <w:pStyle w:val="TekstDE"/>
              <w:spacing w:after="0"/>
              <w:rPr>
                <w:rFonts w:asciiTheme="minorHAnsi" w:hAnsiTheme="minorHAnsi" w:cstheme="minorHAnsi"/>
                <w:sz w:val="20"/>
                <w:szCs w:val="20"/>
              </w:rPr>
            </w:pPr>
            <w:r w:rsidRPr="006647D6">
              <w:rPr>
                <w:rFonts w:asciiTheme="minorHAnsi" w:hAnsiTheme="minorHAnsi" w:cstheme="minorHAnsi"/>
                <w:sz w:val="20"/>
                <w:szCs w:val="20"/>
              </w:rPr>
              <w:t>Izvješća o provedbi projekata korištenja energije iz obnovljivih izvora i prijave pravnih subjekata o emisijama i potrošnji energije</w:t>
            </w:r>
            <w:r>
              <w:rPr>
                <w:rFonts w:asciiTheme="minorHAnsi" w:hAnsiTheme="minorHAnsi" w:cstheme="minorHAnsi"/>
                <w:sz w:val="20"/>
                <w:szCs w:val="20"/>
              </w:rPr>
              <w:t>, Izvješće o provedenim mjerama odnosno Energetska bilanca GZ</w:t>
            </w:r>
          </w:p>
        </w:tc>
        <w:tc>
          <w:tcPr>
            <w:tcW w:w="2406" w:type="dxa"/>
          </w:tcPr>
          <w:p w14:paraId="12EA328C" w14:textId="77777777" w:rsidR="00296E8C" w:rsidRPr="006647D6" w:rsidRDefault="00296E8C" w:rsidP="003A037B">
            <w:pPr>
              <w:pStyle w:val="TekstDE"/>
              <w:rPr>
                <w:rFonts w:asciiTheme="minorHAnsi" w:hAnsiTheme="minorHAnsi" w:cstheme="minorHAnsi"/>
                <w:sz w:val="20"/>
                <w:szCs w:val="20"/>
              </w:rPr>
            </w:pPr>
            <w:r w:rsidRPr="006647D6">
              <w:rPr>
                <w:rFonts w:asciiTheme="minorHAnsi" w:hAnsiTheme="minorHAnsi" w:cstheme="minorHAnsi"/>
                <w:sz w:val="20"/>
                <w:szCs w:val="20"/>
              </w:rPr>
              <w:t>Gradski ured za energetiku, zaštitu okoliša i održivi razvoj</w:t>
            </w:r>
          </w:p>
        </w:tc>
      </w:tr>
      <w:tr w:rsidR="00296E8C" w:rsidRPr="000E23F5" w14:paraId="1053B04F" w14:textId="77777777" w:rsidTr="003A037B">
        <w:trPr>
          <w:cnfStyle w:val="000000010000" w:firstRow="0" w:lastRow="0" w:firstColumn="0" w:lastColumn="0" w:oddVBand="0" w:evenVBand="0" w:oddHBand="0" w:evenHBand="1" w:firstRowFirstColumn="0" w:firstRowLastColumn="0" w:lastRowFirstColumn="0" w:lastRowLastColumn="0"/>
          <w:jc w:val="center"/>
        </w:trPr>
        <w:tc>
          <w:tcPr>
            <w:tcW w:w="1867" w:type="dxa"/>
          </w:tcPr>
          <w:p w14:paraId="04C16F3F" w14:textId="77777777" w:rsidR="00296E8C" w:rsidRPr="006647D6" w:rsidRDefault="00296E8C" w:rsidP="003A037B">
            <w:pPr>
              <w:pStyle w:val="TekstDE"/>
              <w:rPr>
                <w:rFonts w:asciiTheme="minorHAnsi" w:hAnsiTheme="minorHAnsi" w:cstheme="minorHAnsi"/>
                <w:b/>
                <w:sz w:val="20"/>
                <w:szCs w:val="20"/>
              </w:rPr>
            </w:pPr>
            <w:r w:rsidRPr="006647D6">
              <w:rPr>
                <w:rFonts w:asciiTheme="minorHAnsi" w:hAnsiTheme="minorHAnsi" w:cstheme="minorHAnsi"/>
                <w:b/>
                <w:sz w:val="20"/>
                <w:szCs w:val="20"/>
              </w:rPr>
              <w:t>Krajobraz, prostor</w:t>
            </w:r>
          </w:p>
        </w:tc>
        <w:tc>
          <w:tcPr>
            <w:tcW w:w="2474" w:type="dxa"/>
          </w:tcPr>
          <w:p w14:paraId="0BD5745E" w14:textId="77777777" w:rsidR="00296E8C" w:rsidRPr="006647D6" w:rsidRDefault="00296E8C" w:rsidP="003A037B">
            <w:pPr>
              <w:pStyle w:val="TekstDE"/>
              <w:rPr>
                <w:rFonts w:asciiTheme="minorHAnsi" w:hAnsiTheme="minorHAnsi" w:cstheme="minorHAnsi"/>
                <w:sz w:val="20"/>
                <w:szCs w:val="20"/>
              </w:rPr>
            </w:pPr>
            <w:r w:rsidRPr="006647D6">
              <w:rPr>
                <w:rFonts w:asciiTheme="minorHAnsi" w:hAnsiTheme="minorHAnsi" w:cstheme="minorHAnsi"/>
                <w:sz w:val="20"/>
                <w:szCs w:val="20"/>
              </w:rPr>
              <w:t>Područja zelene infrastrukture</w:t>
            </w:r>
          </w:p>
        </w:tc>
        <w:tc>
          <w:tcPr>
            <w:tcW w:w="2433" w:type="dxa"/>
          </w:tcPr>
          <w:p w14:paraId="16DE01A2" w14:textId="77777777" w:rsidR="00296E8C" w:rsidRPr="006647D6" w:rsidRDefault="00296E8C" w:rsidP="003A037B">
            <w:pPr>
              <w:pStyle w:val="TekstDE"/>
              <w:spacing w:after="0"/>
              <w:rPr>
                <w:rFonts w:asciiTheme="minorHAnsi" w:hAnsiTheme="minorHAnsi" w:cstheme="minorHAnsi"/>
                <w:sz w:val="20"/>
                <w:szCs w:val="20"/>
              </w:rPr>
            </w:pPr>
            <w:r w:rsidRPr="006647D6">
              <w:rPr>
                <w:rFonts w:asciiTheme="minorHAnsi" w:hAnsiTheme="minorHAnsi" w:cstheme="minorHAnsi"/>
                <w:sz w:val="20"/>
                <w:szCs w:val="20"/>
              </w:rPr>
              <w:t>Broj razvojnih projekata s uključenim mjerama zelene infrastrukture</w:t>
            </w:r>
          </w:p>
        </w:tc>
        <w:tc>
          <w:tcPr>
            <w:tcW w:w="2406" w:type="dxa"/>
          </w:tcPr>
          <w:p w14:paraId="5DF16244" w14:textId="77777777" w:rsidR="00296E8C" w:rsidRPr="006647D6" w:rsidRDefault="00296E8C" w:rsidP="003A037B">
            <w:pPr>
              <w:pStyle w:val="TekstDE"/>
              <w:rPr>
                <w:rFonts w:asciiTheme="minorHAnsi" w:hAnsiTheme="minorHAnsi" w:cstheme="minorHAnsi"/>
                <w:sz w:val="20"/>
                <w:szCs w:val="20"/>
              </w:rPr>
            </w:pPr>
            <w:r w:rsidRPr="006647D6">
              <w:rPr>
                <w:rFonts w:asciiTheme="minorHAnsi" w:hAnsiTheme="minorHAnsi" w:cstheme="minorHAnsi"/>
                <w:sz w:val="20"/>
                <w:szCs w:val="20"/>
              </w:rPr>
              <w:t>Gradski ured za strategijsko planiranje i razvoj Grad</w:t>
            </w:r>
            <w:r>
              <w:rPr>
                <w:rFonts w:asciiTheme="minorHAnsi" w:hAnsiTheme="minorHAnsi" w:cstheme="minorHAnsi"/>
                <w:sz w:val="20"/>
                <w:szCs w:val="20"/>
              </w:rPr>
              <w:t>a</w:t>
            </w:r>
            <w:r w:rsidRPr="006647D6">
              <w:rPr>
                <w:rFonts w:asciiTheme="minorHAnsi" w:hAnsiTheme="minorHAnsi" w:cstheme="minorHAnsi"/>
                <w:sz w:val="20"/>
                <w:szCs w:val="20"/>
              </w:rPr>
              <w:t>, Gradski zavod za zaštitu spomenika kulture i prirode</w:t>
            </w:r>
          </w:p>
        </w:tc>
      </w:tr>
    </w:tbl>
    <w:p w14:paraId="5D69EACC" w14:textId="77777777" w:rsidR="00296E8C" w:rsidRDefault="00296E8C" w:rsidP="0050075F">
      <w:pPr>
        <w:pStyle w:val="TekstDE"/>
      </w:pPr>
    </w:p>
    <w:p w14:paraId="3E046690" w14:textId="719421B7" w:rsidR="00323B56" w:rsidRDefault="00323B56" w:rsidP="00323B56">
      <w:pPr>
        <w:pStyle w:val="Podnaslov1"/>
      </w:pPr>
      <w:r>
        <w:t>Obrazloženje najprihvatljivijeg varijantnog rješenja</w:t>
      </w:r>
    </w:p>
    <w:p w14:paraId="77BB901A" w14:textId="77777777" w:rsidR="00323B56" w:rsidRDefault="00323B56" w:rsidP="00323B56">
      <w:pPr>
        <w:spacing w:line="240" w:lineRule="auto"/>
      </w:pPr>
      <w:r>
        <w:t>S</w:t>
      </w:r>
      <w:r w:rsidRPr="009C0538">
        <w:t xml:space="preserve"> obzirom na prirodu dokumenta</w:t>
      </w:r>
      <w:r>
        <w:t>, Razvojna strategija GZ</w:t>
      </w:r>
      <w:r w:rsidRPr="009C0538">
        <w:t xml:space="preserve"> n</w:t>
      </w:r>
      <w:r>
        <w:t>e</w:t>
      </w:r>
      <w:r w:rsidRPr="009C0538">
        <w:t xml:space="preserve"> razmatra</w:t>
      </w:r>
      <w:r>
        <w:t xml:space="preserve"> varijantna rješenja</w:t>
      </w:r>
      <w:r w:rsidRPr="009C0538">
        <w:t>.</w:t>
      </w:r>
      <w:r>
        <w:t xml:space="preserve"> Kao varijantno rješenje uzeta je alternativna opcija – bez provođenja RS GZ, odnosno mogući razvoj okoliša bez provedbe RS GZ. </w:t>
      </w:r>
      <w:r w:rsidRPr="006373D9">
        <w:t>Iz analize</w:t>
      </w:r>
      <w:r>
        <w:t xml:space="preserve"> ova dva</w:t>
      </w:r>
      <w:r w:rsidRPr="006373D9">
        <w:t xml:space="preserve"> varijantn</w:t>
      </w:r>
      <w:r>
        <w:t>a</w:t>
      </w:r>
      <w:r w:rsidRPr="006373D9">
        <w:t xml:space="preserve"> rješenja, </w:t>
      </w:r>
      <w:r>
        <w:t>zaključak je da</w:t>
      </w:r>
      <w:r w:rsidRPr="006373D9">
        <w:t xml:space="preserve"> </w:t>
      </w:r>
      <w:r>
        <w:t xml:space="preserve">se provedbom RS GZ predviđaju veći </w:t>
      </w:r>
      <w:r w:rsidRPr="006373D9">
        <w:t>pozitivn</w:t>
      </w:r>
      <w:r>
        <w:t>i</w:t>
      </w:r>
      <w:r w:rsidRPr="006373D9">
        <w:t xml:space="preserve"> učin</w:t>
      </w:r>
      <w:r>
        <w:t>ci</w:t>
      </w:r>
      <w:r w:rsidRPr="006373D9">
        <w:t xml:space="preserve"> na okoliš, </w:t>
      </w:r>
      <w:r>
        <w:t>uključujući poboljšanja kvalitete voda, tla, zraka, stanja biološke i krajobrazne raznolikosti, kulturno – povijesne baštine, smanjenja opterećenja na okoliš te unapređenja kvalitete života stanovništva i javnog zdravlja, od opcije bez provedbe RS GZ</w:t>
      </w:r>
      <w:r w:rsidRPr="006373D9">
        <w:t>.</w:t>
      </w:r>
      <w:r>
        <w:t xml:space="preserve"> Stoga se provođenje planiranih mjera i aktivnosti RS GZ smatra najprihvatljivijim varijantnim rješenjem.</w:t>
      </w:r>
    </w:p>
    <w:p w14:paraId="4D182B21" w14:textId="77777777" w:rsidR="009D4E3B" w:rsidRDefault="009D4E3B">
      <w:pPr>
        <w:spacing w:before="0" w:after="0" w:line="240" w:lineRule="auto"/>
        <w:jc w:val="left"/>
      </w:pPr>
      <w:r>
        <w:br w:type="page"/>
      </w:r>
    </w:p>
    <w:p w14:paraId="0CB433B4" w14:textId="77777777" w:rsidR="00C17924" w:rsidRPr="00CD7A38" w:rsidRDefault="00C17924" w:rsidP="005409CB">
      <w:pPr>
        <w:pStyle w:val="Heading1"/>
      </w:pPr>
      <w:bookmarkStart w:id="142" w:name="_Toc438468115"/>
      <w:bookmarkStart w:id="143" w:name="_Toc469996477"/>
      <w:r w:rsidRPr="00CD7A38">
        <w:lastRenderedPageBreak/>
        <w:t>IZVORI PODATAKA</w:t>
      </w:r>
      <w:bookmarkEnd w:id="142"/>
      <w:bookmarkEnd w:id="143"/>
    </w:p>
    <w:p w14:paraId="78303E0E" w14:textId="65738382" w:rsidR="00C17924" w:rsidRPr="00946C83" w:rsidRDefault="00C17924" w:rsidP="00C17924">
      <w:pPr>
        <w:pStyle w:val="Podnaslov1"/>
      </w:pPr>
      <w:r w:rsidRPr="00946C83">
        <w:t>Kvaliteta zraka</w:t>
      </w:r>
      <w:r w:rsidR="00C3419C">
        <w:t>, klimatske promjene</w:t>
      </w:r>
    </w:p>
    <w:p w14:paraId="010C735B" w14:textId="77777777" w:rsidR="00C3419C" w:rsidRPr="00946C83" w:rsidRDefault="00C3419C" w:rsidP="00AA4EC9">
      <w:pPr>
        <w:numPr>
          <w:ilvl w:val="0"/>
          <w:numId w:val="8"/>
        </w:numPr>
        <w:tabs>
          <w:tab w:val="left" w:pos="357"/>
        </w:tabs>
        <w:spacing w:before="0" w:after="0" w:line="240" w:lineRule="auto"/>
        <w:ind w:left="357" w:hanging="357"/>
      </w:pPr>
      <w:r w:rsidRPr="00946C83">
        <w:t>Godišnje izvješće o praćenju kvalitete zraka na području Republike Hrvatske za 2012. godinu (AZO, listopad 2013.)</w:t>
      </w:r>
    </w:p>
    <w:p w14:paraId="55B22C85" w14:textId="77777777" w:rsidR="00C3419C" w:rsidRPr="00946C83" w:rsidRDefault="00C3419C" w:rsidP="00AA4EC9">
      <w:pPr>
        <w:numPr>
          <w:ilvl w:val="0"/>
          <w:numId w:val="8"/>
        </w:numPr>
        <w:tabs>
          <w:tab w:val="left" w:pos="357"/>
        </w:tabs>
        <w:spacing w:before="0" w:after="0" w:line="240" w:lineRule="auto"/>
        <w:ind w:left="357" w:hanging="357"/>
        <w:rPr>
          <w:rFonts w:cs="Tahoma"/>
        </w:rPr>
      </w:pPr>
      <w:r w:rsidRPr="00946C83">
        <w:rPr>
          <w:rFonts w:cs="Tahoma"/>
        </w:rPr>
        <w:t>Godišnje izvješće o praćenju kvalitete zraka na području Republike Hrvatske za 2013. godinu (AZO, prosinac 2014.)</w:t>
      </w:r>
    </w:p>
    <w:p w14:paraId="2F62C894" w14:textId="77777777" w:rsidR="00C3419C" w:rsidRDefault="00C3419C" w:rsidP="00AA4EC9">
      <w:pPr>
        <w:numPr>
          <w:ilvl w:val="0"/>
          <w:numId w:val="8"/>
        </w:numPr>
        <w:tabs>
          <w:tab w:val="left" w:pos="357"/>
        </w:tabs>
        <w:spacing w:before="0" w:after="0" w:line="240" w:lineRule="auto"/>
        <w:ind w:left="357" w:hanging="357"/>
        <w:rPr>
          <w:rFonts w:cs="Tahoma"/>
        </w:rPr>
      </w:pPr>
      <w:r w:rsidRPr="00946C83">
        <w:rPr>
          <w:rFonts w:cs="Tahoma"/>
        </w:rPr>
        <w:t>Godišnje izvješće o praćenju kvalitete zraka na području Repu</w:t>
      </w:r>
      <w:r>
        <w:rPr>
          <w:rFonts w:cs="Tahoma"/>
        </w:rPr>
        <w:t xml:space="preserve">blike Hrvatske za 2014. godinu (AZO, </w:t>
      </w:r>
      <w:r w:rsidRPr="00946C83">
        <w:rPr>
          <w:rFonts w:cs="Tahoma"/>
        </w:rPr>
        <w:t>listopad 2015.</w:t>
      </w:r>
      <w:r>
        <w:rPr>
          <w:rFonts w:cs="Tahoma"/>
        </w:rPr>
        <w:t>)</w:t>
      </w:r>
    </w:p>
    <w:p w14:paraId="7BB5A809" w14:textId="77777777" w:rsidR="00C3419C" w:rsidRDefault="00C3419C" w:rsidP="00AA4EC9">
      <w:pPr>
        <w:numPr>
          <w:ilvl w:val="0"/>
          <w:numId w:val="8"/>
        </w:numPr>
        <w:tabs>
          <w:tab w:val="left" w:pos="357"/>
        </w:tabs>
        <w:spacing w:before="0" w:after="0" w:line="240" w:lineRule="auto"/>
        <w:ind w:left="357" w:hanging="357"/>
        <w:rPr>
          <w:rFonts w:cs="Tahoma"/>
        </w:rPr>
      </w:pPr>
      <w:r w:rsidRPr="00946C83">
        <w:rPr>
          <w:rFonts w:cs="Tahoma"/>
        </w:rPr>
        <w:t>Ocjena kvalitete zraka na području Republike Hrvatske u razdoblju 2006.-2010. godine prema EU direktivi 2008/50/EC“, DHMZ, srpanj 2012</w:t>
      </w:r>
    </w:p>
    <w:p w14:paraId="23FE15B1" w14:textId="77777777" w:rsidR="00C3419C" w:rsidRPr="00946C83" w:rsidRDefault="00C3419C" w:rsidP="00AA4EC9">
      <w:pPr>
        <w:numPr>
          <w:ilvl w:val="0"/>
          <w:numId w:val="8"/>
        </w:numPr>
        <w:tabs>
          <w:tab w:val="left" w:pos="357"/>
        </w:tabs>
        <w:spacing w:before="0" w:after="0" w:line="240" w:lineRule="auto"/>
        <w:ind w:left="357" w:hanging="357"/>
        <w:rPr>
          <w:rFonts w:cs="Tahoma"/>
        </w:rPr>
      </w:pPr>
      <w:r w:rsidRPr="00946C83">
        <w:rPr>
          <w:rFonts w:cs="Tahoma"/>
        </w:rPr>
        <w:t>Šesto nacionalno izvješće Republike Hrvatske prema Okvirnoj konvenciji Ujedinjenih naroda o promjeni klime (UNFCCC), (DHMZ, listopad 2013.)</w:t>
      </w:r>
    </w:p>
    <w:p w14:paraId="414F16C7" w14:textId="45A13B52" w:rsidR="00C17924" w:rsidRPr="00946C83" w:rsidRDefault="009B53E4" w:rsidP="00C17924">
      <w:pPr>
        <w:pStyle w:val="Podnaslov1"/>
      </w:pPr>
      <w:r>
        <w:t>P</w:t>
      </w:r>
      <w:r w:rsidR="00C17924" w:rsidRPr="00946C83">
        <w:t>oljoprivreda</w:t>
      </w:r>
      <w:r>
        <w:t>, šumarstvo</w:t>
      </w:r>
    </w:p>
    <w:p w14:paraId="2CD6A662" w14:textId="77777777" w:rsidR="003C2DB8" w:rsidRPr="003C2DB8" w:rsidRDefault="003C2DB8" w:rsidP="00AA4EC9">
      <w:pPr>
        <w:numPr>
          <w:ilvl w:val="0"/>
          <w:numId w:val="8"/>
        </w:numPr>
        <w:tabs>
          <w:tab w:val="left" w:pos="357"/>
        </w:tabs>
        <w:spacing w:before="0" w:after="0" w:line="240" w:lineRule="auto"/>
        <w:ind w:left="357" w:hanging="357"/>
        <w:rPr>
          <w:rFonts w:cs="Tahoma"/>
        </w:rPr>
      </w:pPr>
      <w:r w:rsidRPr="003C2DB8">
        <w:rPr>
          <w:rFonts w:cs="Tahoma"/>
        </w:rPr>
        <w:t>Program održivog razvoja poljoprivrede, šumarstva i ruralnog prostora Grada Zagreba 2016. - 2020.</w:t>
      </w:r>
    </w:p>
    <w:p w14:paraId="0C4696C8" w14:textId="77777777" w:rsidR="003C2DB8" w:rsidRPr="003C2DB8" w:rsidRDefault="003C2DB8" w:rsidP="00AA4EC9">
      <w:pPr>
        <w:numPr>
          <w:ilvl w:val="0"/>
          <w:numId w:val="8"/>
        </w:numPr>
        <w:tabs>
          <w:tab w:val="left" w:pos="357"/>
        </w:tabs>
        <w:spacing w:before="0" w:after="0" w:line="240" w:lineRule="auto"/>
        <w:ind w:left="357" w:hanging="357"/>
        <w:rPr>
          <w:rFonts w:cs="Tahoma"/>
        </w:rPr>
      </w:pPr>
      <w:r w:rsidRPr="003C2DB8">
        <w:rPr>
          <w:rFonts w:cs="Tahoma"/>
        </w:rPr>
        <w:t>Inventarizacija poljoprivrednog zemljišta Grada Zagreba i preporuke za poljoprivrednu proizvodnju; Agronomski fakultet Sveučilišta u Zagrebu, 2008.</w:t>
      </w:r>
    </w:p>
    <w:p w14:paraId="0B133F44" w14:textId="77777777" w:rsidR="003C2DB8" w:rsidRPr="003C2DB8" w:rsidRDefault="003C2DB8" w:rsidP="00AA4EC9">
      <w:pPr>
        <w:numPr>
          <w:ilvl w:val="0"/>
          <w:numId w:val="8"/>
        </w:numPr>
        <w:tabs>
          <w:tab w:val="left" w:pos="357"/>
        </w:tabs>
        <w:spacing w:before="0" w:after="0" w:line="240" w:lineRule="auto"/>
        <w:ind w:left="357" w:hanging="357"/>
        <w:rPr>
          <w:rFonts w:cs="Tahoma"/>
        </w:rPr>
      </w:pPr>
      <w:r w:rsidRPr="003C2DB8">
        <w:rPr>
          <w:rFonts w:cs="Tahoma"/>
        </w:rPr>
        <w:t xml:space="preserve">Službene stranice Grada Zagreba; </w:t>
      </w:r>
      <w:hyperlink r:id="rId102" w:history="1">
        <w:r w:rsidRPr="003C2DB8">
          <w:rPr>
            <w:rFonts w:cs="Tahoma"/>
          </w:rPr>
          <w:t>http://www.zagreb.hr/default.aspx?id=84056</w:t>
        </w:r>
      </w:hyperlink>
      <w:r w:rsidRPr="003C2DB8">
        <w:rPr>
          <w:rFonts w:cs="Tahoma"/>
        </w:rPr>
        <w:t xml:space="preserve">; </w:t>
      </w:r>
      <w:hyperlink r:id="rId103" w:history="1">
        <w:r w:rsidRPr="003C2DB8">
          <w:rPr>
            <w:rFonts w:cs="Tahoma"/>
          </w:rPr>
          <w:t>http://gzpoljo.oikon.hr/</w:t>
        </w:r>
      </w:hyperlink>
    </w:p>
    <w:p w14:paraId="7C6EC78D" w14:textId="77777777" w:rsidR="003C2DB8" w:rsidRPr="003C2DB8" w:rsidRDefault="003C2DB8" w:rsidP="00AA4EC9">
      <w:pPr>
        <w:numPr>
          <w:ilvl w:val="0"/>
          <w:numId w:val="8"/>
        </w:numPr>
        <w:tabs>
          <w:tab w:val="left" w:pos="357"/>
        </w:tabs>
        <w:spacing w:before="0" w:after="0" w:line="240" w:lineRule="auto"/>
        <w:ind w:left="357" w:hanging="357"/>
        <w:rPr>
          <w:rFonts w:cs="Tahoma"/>
        </w:rPr>
      </w:pPr>
      <w:r w:rsidRPr="003C2DB8">
        <w:rPr>
          <w:rFonts w:cs="Tahoma"/>
        </w:rPr>
        <w:t>Plan navodnjavanja i gospodarenja poljoprivrednim zemljištem grada Zagreba, listopad 2008.</w:t>
      </w:r>
    </w:p>
    <w:p w14:paraId="0AA72B58" w14:textId="68DE8546" w:rsidR="00C17924" w:rsidRPr="007E1AF6" w:rsidRDefault="00C17924" w:rsidP="00AA4EC9">
      <w:pPr>
        <w:numPr>
          <w:ilvl w:val="0"/>
          <w:numId w:val="8"/>
        </w:numPr>
        <w:tabs>
          <w:tab w:val="left" w:pos="357"/>
        </w:tabs>
        <w:spacing w:before="0" w:after="0" w:line="240" w:lineRule="auto"/>
        <w:ind w:left="357" w:hanging="357"/>
        <w:rPr>
          <w:rFonts w:cs="Tahoma"/>
        </w:rPr>
      </w:pPr>
      <w:r w:rsidRPr="007E1AF6">
        <w:rPr>
          <w:rFonts w:cs="Tahoma"/>
        </w:rPr>
        <w:t>"</w:t>
      </w:r>
      <w:r w:rsidR="002C1A30">
        <w:t>Hrvatske šume" d.o.o. (2006): Šumskogospodarska osnova šumskogospodarskog područja RH 2006. - 2015, Zagreb, 2006</w:t>
      </w:r>
      <w:r w:rsidRPr="007E1AF6">
        <w:rPr>
          <w:rFonts w:cs="Tahoma"/>
        </w:rPr>
        <w:t>.</w:t>
      </w:r>
    </w:p>
    <w:p w14:paraId="60D4D901" w14:textId="77777777" w:rsidR="002C1A30" w:rsidRDefault="002C1A30" w:rsidP="00AA4EC9">
      <w:pPr>
        <w:numPr>
          <w:ilvl w:val="0"/>
          <w:numId w:val="8"/>
        </w:numPr>
        <w:tabs>
          <w:tab w:val="left" w:pos="357"/>
        </w:tabs>
        <w:spacing w:before="0" w:after="0" w:line="240" w:lineRule="auto"/>
        <w:ind w:left="357" w:hanging="357"/>
      </w:pPr>
      <w:r>
        <w:t>Javni podaci "Hrvatskih šuma" d.o.o. (</w:t>
      </w:r>
      <w:hyperlink r:id="rId104" w:history="1">
        <w:r w:rsidRPr="002C1A30">
          <w:t>http://javni-podaci-karta.hrsume.hr/</w:t>
        </w:r>
      </w:hyperlink>
      <w:r>
        <w:t>)</w:t>
      </w:r>
    </w:p>
    <w:p w14:paraId="49C77536" w14:textId="2079EB46" w:rsidR="00BA7CC3" w:rsidRPr="002C1A30" w:rsidRDefault="002C1A30" w:rsidP="00AA4EC9">
      <w:pPr>
        <w:numPr>
          <w:ilvl w:val="0"/>
          <w:numId w:val="8"/>
        </w:numPr>
        <w:tabs>
          <w:tab w:val="left" w:pos="357"/>
        </w:tabs>
        <w:spacing w:before="0" w:after="0" w:line="240" w:lineRule="auto"/>
        <w:ind w:left="357" w:hanging="357"/>
      </w:pPr>
      <w:r>
        <w:t>Savjetodavna služba (</w:t>
      </w:r>
      <w:hyperlink r:id="rId105" w:history="1">
        <w:r w:rsidRPr="002C1A30">
          <w:t>www.savjetodavna.hr</w:t>
        </w:r>
      </w:hyperlink>
      <w:r>
        <w:t>)</w:t>
      </w:r>
    </w:p>
    <w:p w14:paraId="4A368AC3" w14:textId="76FA5557" w:rsidR="00C17924" w:rsidRPr="00946C83" w:rsidRDefault="00C17924" w:rsidP="00C17924">
      <w:pPr>
        <w:pStyle w:val="Podnaslov1"/>
      </w:pPr>
      <w:r w:rsidRPr="00946C83">
        <w:t>Vode</w:t>
      </w:r>
      <w:r w:rsidR="00BD5D23">
        <w:t>, geologija</w:t>
      </w:r>
    </w:p>
    <w:p w14:paraId="58A2678A" w14:textId="77777777" w:rsidR="00BB0D94" w:rsidRDefault="00BB0D94" w:rsidP="00AA4EC9">
      <w:pPr>
        <w:numPr>
          <w:ilvl w:val="0"/>
          <w:numId w:val="8"/>
        </w:numPr>
        <w:tabs>
          <w:tab w:val="left" w:pos="357"/>
        </w:tabs>
        <w:spacing w:before="0" w:after="0" w:line="240" w:lineRule="auto"/>
        <w:ind w:left="357" w:hanging="357"/>
      </w:pPr>
      <w:r>
        <w:t>Geološka karta RH M 1:300.000, Hrvatski geološki institut, 2009.</w:t>
      </w:r>
    </w:p>
    <w:p w14:paraId="696AFB83" w14:textId="77777777" w:rsidR="00BB0D94" w:rsidRDefault="00BB0D94" w:rsidP="00AA4EC9">
      <w:pPr>
        <w:numPr>
          <w:ilvl w:val="0"/>
          <w:numId w:val="8"/>
        </w:numPr>
        <w:tabs>
          <w:tab w:val="left" w:pos="357"/>
        </w:tabs>
        <w:spacing w:before="0" w:after="0" w:line="240" w:lineRule="auto"/>
        <w:ind w:left="357" w:hanging="357"/>
      </w:pPr>
      <w:r>
        <w:t>Seizmološke i seizmotektonske značajke šireg zagrebačkog područja, Vlado Kuk, Eduard Prelogović, Ivica Sović, Krešimir Kuk, Kristina Šariri, Zagreb, 2000.)</w:t>
      </w:r>
    </w:p>
    <w:p w14:paraId="483FBD63" w14:textId="77777777" w:rsidR="00BB0D94" w:rsidRDefault="00BB0D94" w:rsidP="00AA4EC9">
      <w:pPr>
        <w:numPr>
          <w:ilvl w:val="0"/>
          <w:numId w:val="8"/>
        </w:numPr>
        <w:tabs>
          <w:tab w:val="left" w:pos="357"/>
        </w:tabs>
        <w:spacing w:before="0" w:after="0" w:line="240" w:lineRule="auto"/>
        <w:ind w:left="357" w:hanging="357"/>
      </w:pPr>
      <w:r>
        <w:t>Utjecaj poljoprivrede na onečišćenje površinskih i podzemnih voda u Republici Hrvatskoj, Agronomski fakultet, Zagreb, 2014.</w:t>
      </w:r>
    </w:p>
    <w:p w14:paraId="50514EEA" w14:textId="0FE846BC" w:rsidR="00BB0D94" w:rsidRDefault="00BB0D94" w:rsidP="00AA4EC9">
      <w:pPr>
        <w:numPr>
          <w:ilvl w:val="0"/>
          <w:numId w:val="8"/>
        </w:numPr>
        <w:tabs>
          <w:tab w:val="left" w:pos="357"/>
        </w:tabs>
        <w:spacing w:before="0" w:after="0" w:line="240" w:lineRule="auto"/>
        <w:ind w:left="357" w:hanging="357"/>
      </w:pPr>
      <w:r>
        <w:t>Ocjena stanja i rizika cjelina podzemnih voda u panonskom dijelu Republike Hrvatske (HGI, Zagreb, 2009.)</w:t>
      </w:r>
    </w:p>
    <w:p w14:paraId="22F61897" w14:textId="1703589E" w:rsidR="006B0B2E" w:rsidRDefault="006B0B2E" w:rsidP="00AA4EC9">
      <w:pPr>
        <w:numPr>
          <w:ilvl w:val="0"/>
          <w:numId w:val="8"/>
        </w:numPr>
        <w:tabs>
          <w:tab w:val="left" w:pos="357"/>
        </w:tabs>
        <w:spacing w:before="0" w:after="0" w:line="240" w:lineRule="auto"/>
        <w:ind w:left="357" w:hanging="357"/>
      </w:pPr>
      <w:r>
        <w:t>Plan upravljanja vodnim područjima 2016. -2021., Izvadak iz Registra vodnih tijela, Klasifikacijska oznaka: 008-02/16-02/0000558, Urudžbeni broj:  15-16-1.</w:t>
      </w:r>
    </w:p>
    <w:p w14:paraId="504CA1AE" w14:textId="63A0D770" w:rsidR="00C17924" w:rsidRDefault="00C17924" w:rsidP="00C17924">
      <w:pPr>
        <w:pStyle w:val="Podnaslov1"/>
      </w:pPr>
      <w:r w:rsidRPr="00946C83">
        <w:t>Bio</w:t>
      </w:r>
      <w:r w:rsidR="009450DB">
        <w:t xml:space="preserve">loška </w:t>
      </w:r>
      <w:r w:rsidRPr="00946C83">
        <w:t>raznolikost</w:t>
      </w:r>
      <w:r>
        <w:t>, zaštićena područja, ekološka mreža</w:t>
      </w:r>
    </w:p>
    <w:p w14:paraId="13E807D0" w14:textId="77777777" w:rsidR="004B40C1" w:rsidRDefault="004029D7" w:rsidP="00AA4EC9">
      <w:pPr>
        <w:numPr>
          <w:ilvl w:val="0"/>
          <w:numId w:val="8"/>
        </w:numPr>
        <w:tabs>
          <w:tab w:val="left" w:pos="357"/>
        </w:tabs>
        <w:spacing w:before="0" w:after="0" w:line="240" w:lineRule="auto"/>
        <w:ind w:left="357" w:hanging="357"/>
        <w:rPr>
          <w:rStyle w:val="Hyperlink"/>
          <w:color w:val="auto"/>
          <w:u w:val="none"/>
        </w:rPr>
      </w:pPr>
      <w:hyperlink r:id="rId106" w:history="1">
        <w:r w:rsidR="004B40C1" w:rsidRPr="008326E2">
          <w:rPr>
            <w:rStyle w:val="Hyperlink"/>
            <w:color w:val="auto"/>
            <w:u w:val="none"/>
          </w:rPr>
          <w:t>www.bioportal.hr</w:t>
        </w:r>
      </w:hyperlink>
    </w:p>
    <w:p w14:paraId="29376453" w14:textId="6AC797DE" w:rsidR="00805FF7" w:rsidRDefault="004029D7" w:rsidP="00AA4EC9">
      <w:pPr>
        <w:numPr>
          <w:ilvl w:val="0"/>
          <w:numId w:val="8"/>
        </w:numPr>
        <w:tabs>
          <w:tab w:val="left" w:pos="357"/>
        </w:tabs>
        <w:spacing w:before="0" w:after="0" w:line="240" w:lineRule="auto"/>
        <w:ind w:left="357" w:hanging="357"/>
      </w:pPr>
      <w:hyperlink r:id="rId107" w:history="1">
        <w:r w:rsidR="00805FF7" w:rsidRPr="0088504E">
          <w:rPr>
            <w:rStyle w:val="Hyperlink"/>
            <w:color w:val="auto"/>
            <w:u w:val="none"/>
          </w:rPr>
          <w:t>www.park-maksimir.hr</w:t>
        </w:r>
      </w:hyperlink>
    </w:p>
    <w:p w14:paraId="0CFA2A53" w14:textId="2D5D2E57" w:rsidR="00805FF7" w:rsidRPr="00805FF7" w:rsidRDefault="004029D7" w:rsidP="00AA4EC9">
      <w:pPr>
        <w:numPr>
          <w:ilvl w:val="0"/>
          <w:numId w:val="8"/>
        </w:numPr>
        <w:tabs>
          <w:tab w:val="left" w:pos="357"/>
        </w:tabs>
        <w:spacing w:before="0" w:after="0" w:line="240" w:lineRule="auto"/>
        <w:ind w:left="357" w:hanging="357"/>
      </w:pPr>
      <w:hyperlink r:id="rId108" w:history="1">
        <w:r w:rsidR="00805FF7" w:rsidRPr="00805FF7">
          <w:rPr>
            <w:rStyle w:val="Hyperlink"/>
            <w:color w:val="auto"/>
            <w:u w:val="none"/>
          </w:rPr>
          <w:t>www.pp-medvednica.hr</w:t>
        </w:r>
      </w:hyperlink>
    </w:p>
    <w:p w14:paraId="4112BA49" w14:textId="74367C54" w:rsidR="00805FF7" w:rsidRPr="008326E2" w:rsidRDefault="004029D7" w:rsidP="00AA4EC9">
      <w:pPr>
        <w:numPr>
          <w:ilvl w:val="0"/>
          <w:numId w:val="8"/>
        </w:numPr>
        <w:tabs>
          <w:tab w:val="left" w:pos="357"/>
        </w:tabs>
        <w:spacing w:before="0" w:after="0" w:line="240" w:lineRule="auto"/>
        <w:ind w:left="357" w:hanging="357"/>
        <w:rPr>
          <w:rStyle w:val="Hyperlink"/>
          <w:color w:val="auto"/>
          <w:u w:val="none"/>
        </w:rPr>
      </w:pPr>
      <w:hyperlink r:id="rId109" w:history="1">
        <w:r w:rsidR="00805FF7" w:rsidRPr="00C97D9F">
          <w:rPr>
            <w:rStyle w:val="Hyperlink"/>
            <w:color w:val="auto"/>
            <w:u w:val="none"/>
          </w:rPr>
          <w:t>www.zagreb.hr</w:t>
        </w:r>
      </w:hyperlink>
    </w:p>
    <w:p w14:paraId="23C17B32" w14:textId="77777777" w:rsidR="004B40C1" w:rsidRDefault="004B40C1" w:rsidP="00AA4EC9">
      <w:pPr>
        <w:numPr>
          <w:ilvl w:val="0"/>
          <w:numId w:val="8"/>
        </w:numPr>
        <w:tabs>
          <w:tab w:val="left" w:pos="357"/>
        </w:tabs>
        <w:spacing w:before="0" w:after="0" w:line="240" w:lineRule="auto"/>
        <w:ind w:left="357" w:hanging="357"/>
      </w:pPr>
      <w:r>
        <w:t>Analiza stanja prirode u Republici Hrvatskoj za razdoblje 2008 – 2012. (DZZP, 2014.)</w:t>
      </w:r>
    </w:p>
    <w:p w14:paraId="509FF565" w14:textId="77777777" w:rsidR="004B40C1" w:rsidRDefault="004B40C1" w:rsidP="00AA4EC9">
      <w:pPr>
        <w:numPr>
          <w:ilvl w:val="0"/>
          <w:numId w:val="8"/>
        </w:numPr>
        <w:tabs>
          <w:tab w:val="left" w:pos="357"/>
        </w:tabs>
        <w:spacing w:before="0" w:after="0" w:line="240" w:lineRule="auto"/>
        <w:ind w:left="357" w:hanging="357"/>
      </w:pPr>
      <w:r w:rsidRPr="008326E2">
        <w:lastRenderedPageBreak/>
        <w:t xml:space="preserve">Izvješće o stanju okoliša </w:t>
      </w:r>
      <w:r>
        <w:t xml:space="preserve">RH za razdoblje </w:t>
      </w:r>
      <w:r w:rsidRPr="008326E2">
        <w:t>2011-2014, 2015.</w:t>
      </w:r>
    </w:p>
    <w:p w14:paraId="26E35F1D" w14:textId="7A8D8E84" w:rsidR="00C17924" w:rsidRDefault="00C17924" w:rsidP="00C17924">
      <w:pPr>
        <w:pStyle w:val="Podnaslov1"/>
      </w:pPr>
      <w:r w:rsidRPr="00946C83">
        <w:t>Krajobraz</w:t>
      </w:r>
    </w:p>
    <w:p w14:paraId="4D5CEB33" w14:textId="77777777" w:rsidR="008B4E60" w:rsidRDefault="008B4E60" w:rsidP="00AA4EC9">
      <w:pPr>
        <w:numPr>
          <w:ilvl w:val="0"/>
          <w:numId w:val="8"/>
        </w:numPr>
        <w:tabs>
          <w:tab w:val="left" w:pos="357"/>
        </w:tabs>
        <w:spacing w:before="0" w:after="0" w:line="240" w:lineRule="auto"/>
        <w:ind w:left="357" w:hanging="357"/>
      </w:pPr>
      <w:r>
        <w:t>Andlar, G. i sur., 2011: Kulturni krajobraz i legislativa-stanje u Hrvatskoj, Ministarstvo prostornog uređenja, graditeljstva i stanovanja, Društvena istraživanja Zagreb, br. 3., str. 813-835</w:t>
      </w:r>
    </w:p>
    <w:p w14:paraId="00B7CF49" w14:textId="77777777" w:rsidR="008B4E60" w:rsidRDefault="008B4E60" w:rsidP="00AA4EC9">
      <w:pPr>
        <w:numPr>
          <w:ilvl w:val="0"/>
          <w:numId w:val="8"/>
        </w:numPr>
        <w:tabs>
          <w:tab w:val="left" w:pos="357"/>
        </w:tabs>
        <w:spacing w:before="0" w:after="0" w:line="240" w:lineRule="auto"/>
        <w:ind w:left="357" w:hanging="357"/>
      </w:pPr>
      <w:r>
        <w:t>Košćak, B. i sur., 1999: Krajolik - Sadržajna i metodska podloga krajobrazne osnove Hrvatske, Agronomski fakultet Sveučilišta u Zagrebu, Zavod za ukrasno bilje i krajobraznu arhitekturu, Ministarstvo prostornog uređenja, graditeljstva i stanovanja, Zavod za prostorno planiranje, Zagreb</w:t>
      </w:r>
    </w:p>
    <w:p w14:paraId="2697D499" w14:textId="77777777" w:rsidR="008B4E60" w:rsidRDefault="008B4E60" w:rsidP="00AA4EC9">
      <w:pPr>
        <w:numPr>
          <w:ilvl w:val="0"/>
          <w:numId w:val="8"/>
        </w:numPr>
        <w:tabs>
          <w:tab w:val="left" w:pos="357"/>
        </w:tabs>
        <w:spacing w:before="0" w:after="0" w:line="240" w:lineRule="auto"/>
        <w:ind w:left="357" w:hanging="357"/>
      </w:pPr>
      <w:r>
        <w:t>Marsh, W., M., 1978, Environmental Analysis For Land Use and Site Planning, Department of Physical Geography, The Universitiy of Michigan – Flint, Michigan</w:t>
      </w:r>
    </w:p>
    <w:p w14:paraId="29C3CA73" w14:textId="1D752E9D" w:rsidR="008B4E60" w:rsidRDefault="008B4E60" w:rsidP="00AA4EC9">
      <w:pPr>
        <w:numPr>
          <w:ilvl w:val="0"/>
          <w:numId w:val="8"/>
        </w:numPr>
        <w:tabs>
          <w:tab w:val="left" w:pos="357"/>
        </w:tabs>
        <w:spacing w:before="0" w:after="0" w:line="240" w:lineRule="auto"/>
        <w:ind w:left="357" w:hanging="357"/>
      </w:pPr>
      <w:r>
        <w:t>The landscape institute and institute of Environmental Management &amp; Assesment, 2002: Guidelines for Landscape and Visual Impact Assesment – second edition, Spon Press, London</w:t>
      </w:r>
    </w:p>
    <w:p w14:paraId="338A0CAF" w14:textId="04BA6976" w:rsidR="001B7353" w:rsidRPr="00946C83" w:rsidRDefault="001B7353" w:rsidP="00AA4EC9">
      <w:pPr>
        <w:numPr>
          <w:ilvl w:val="0"/>
          <w:numId w:val="8"/>
        </w:numPr>
        <w:tabs>
          <w:tab w:val="left" w:pos="357"/>
        </w:tabs>
        <w:spacing w:before="0" w:after="0" w:line="240" w:lineRule="auto"/>
        <w:ind w:left="357" w:hanging="357"/>
      </w:pPr>
      <w:r>
        <w:t>S</w:t>
      </w:r>
      <w:r w:rsidRPr="001B7353">
        <w:t xml:space="preserve">tudija zaštite karaktera krajobraza </w:t>
      </w:r>
      <w:r>
        <w:t>G</w:t>
      </w:r>
      <w:r w:rsidRPr="001B7353">
        <w:t xml:space="preserve">rada </w:t>
      </w:r>
      <w:r>
        <w:t>Z</w:t>
      </w:r>
      <w:r w:rsidRPr="001B7353">
        <w:t>agreba</w:t>
      </w:r>
      <w:r>
        <w:t xml:space="preserve"> – Opća tipologija krajobraza (Oikon d.o.o., 2015.)</w:t>
      </w:r>
    </w:p>
    <w:p w14:paraId="7BC49946" w14:textId="179293C1" w:rsidR="00C17924" w:rsidRDefault="00C17924" w:rsidP="00C17924">
      <w:pPr>
        <w:pStyle w:val="Podnaslov1"/>
      </w:pPr>
      <w:r w:rsidRPr="00946C83">
        <w:t>Kulturna baština</w:t>
      </w:r>
    </w:p>
    <w:p w14:paraId="08C9CB00" w14:textId="77777777" w:rsidR="008B4E60" w:rsidRPr="008D41C5" w:rsidRDefault="004029D7" w:rsidP="00AA4EC9">
      <w:pPr>
        <w:numPr>
          <w:ilvl w:val="0"/>
          <w:numId w:val="8"/>
        </w:numPr>
        <w:tabs>
          <w:tab w:val="left" w:pos="357"/>
        </w:tabs>
        <w:spacing w:before="0" w:after="0" w:line="240" w:lineRule="auto"/>
        <w:ind w:left="357" w:hanging="357"/>
      </w:pPr>
      <w:hyperlink r:id="rId110" w:history="1">
        <w:r w:rsidR="008B4E60" w:rsidRPr="008D41C5">
          <w:t>http://www.min-kulture.hr/</w:t>
        </w:r>
      </w:hyperlink>
      <w:r w:rsidR="008B4E60" w:rsidRPr="008D41C5">
        <w:t xml:space="preserve">, web tražilica kulturnih dobara RH  </w:t>
      </w:r>
    </w:p>
    <w:p w14:paraId="407D6BBC" w14:textId="77777777" w:rsidR="008B4E60" w:rsidRPr="008D41C5" w:rsidRDefault="008B4E60" w:rsidP="00AA4EC9">
      <w:pPr>
        <w:numPr>
          <w:ilvl w:val="0"/>
          <w:numId w:val="8"/>
        </w:numPr>
        <w:tabs>
          <w:tab w:val="left" w:pos="357"/>
        </w:tabs>
        <w:spacing w:before="0" w:after="0" w:line="240" w:lineRule="auto"/>
        <w:ind w:left="357" w:hanging="357"/>
      </w:pPr>
      <w:r w:rsidRPr="008D41C5">
        <w:t>Ministarstvo kulture Republike Hrvatske, 2011., Strategija zaštite, očuvanja i održivog gospodarskog korištenja kulturne baštine Republike Hrvatske za razdoblje 2011.-2015.</w:t>
      </w:r>
    </w:p>
    <w:p w14:paraId="269ACFA2" w14:textId="350EE2B6" w:rsidR="008B4E60" w:rsidRDefault="008B4E60" w:rsidP="00AA4EC9">
      <w:pPr>
        <w:numPr>
          <w:ilvl w:val="0"/>
          <w:numId w:val="8"/>
        </w:numPr>
        <w:tabs>
          <w:tab w:val="left" w:pos="357"/>
        </w:tabs>
        <w:spacing w:before="0" w:after="0" w:line="240" w:lineRule="auto"/>
        <w:ind w:left="357" w:hanging="357"/>
      </w:pPr>
      <w:r w:rsidRPr="008D41C5">
        <w:t>Ministarstvo kulture Republike Hrvatske, 2012., Strateški plan Ministarstva kulture 2012.-2014., revidirana verzija</w:t>
      </w:r>
    </w:p>
    <w:p w14:paraId="171C3889" w14:textId="38B0BACE" w:rsidR="00963852" w:rsidRDefault="00963852" w:rsidP="00AA4EC9">
      <w:pPr>
        <w:numPr>
          <w:ilvl w:val="0"/>
          <w:numId w:val="8"/>
        </w:numPr>
        <w:tabs>
          <w:tab w:val="left" w:pos="357"/>
        </w:tabs>
        <w:spacing w:before="0" w:after="0" w:line="240" w:lineRule="auto"/>
        <w:ind w:left="357" w:hanging="357"/>
      </w:pPr>
      <w:r>
        <w:t>Zaštićene povijesne cjeline i dijelovi cjelina, Popis po županijama (2015.)</w:t>
      </w:r>
    </w:p>
    <w:p w14:paraId="2070A6EE" w14:textId="0C73D31C" w:rsidR="00963852" w:rsidRDefault="00963852" w:rsidP="00AA4EC9">
      <w:pPr>
        <w:numPr>
          <w:ilvl w:val="0"/>
          <w:numId w:val="8"/>
        </w:numPr>
        <w:tabs>
          <w:tab w:val="left" w:pos="357"/>
        </w:tabs>
        <w:spacing w:before="0" w:after="0" w:line="240" w:lineRule="auto"/>
        <w:ind w:left="357" w:hanging="357"/>
      </w:pPr>
      <w:r>
        <w:t>S</w:t>
      </w:r>
      <w:r w:rsidRPr="00963852">
        <w:t xml:space="preserve">trategija kulturnog i kreativnog razvitka </w:t>
      </w:r>
      <w:r>
        <w:t>Grada Z</w:t>
      </w:r>
      <w:r w:rsidRPr="00963852">
        <w:t>agreba 2015. – 2022.</w:t>
      </w:r>
    </w:p>
    <w:p w14:paraId="52767F4F" w14:textId="52F45BE3" w:rsidR="00963852" w:rsidRDefault="00963852" w:rsidP="00AA4EC9">
      <w:pPr>
        <w:numPr>
          <w:ilvl w:val="0"/>
          <w:numId w:val="8"/>
        </w:numPr>
        <w:tabs>
          <w:tab w:val="left" w:pos="357"/>
        </w:tabs>
        <w:spacing w:before="0" w:after="0" w:line="240" w:lineRule="auto"/>
        <w:ind w:left="357" w:hanging="357"/>
      </w:pPr>
      <w:r>
        <w:t>Stanje zaštićenih kulturnih dobara (Gradski zavod za zaštitu spomenika kulture i prirode (2016.)</w:t>
      </w:r>
    </w:p>
    <w:p w14:paraId="4039060B" w14:textId="1741F855" w:rsidR="00C17924" w:rsidRDefault="00C17924" w:rsidP="00C17924">
      <w:pPr>
        <w:pStyle w:val="Podnaslov1"/>
      </w:pPr>
      <w:r w:rsidRPr="00946C83">
        <w:t>Stanovništvo</w:t>
      </w:r>
      <w:r>
        <w:t xml:space="preserve"> </w:t>
      </w:r>
    </w:p>
    <w:p w14:paraId="48858BC3" w14:textId="77777777" w:rsidR="00452E5F" w:rsidRDefault="00452E5F" w:rsidP="00AA4EC9">
      <w:pPr>
        <w:numPr>
          <w:ilvl w:val="0"/>
          <w:numId w:val="8"/>
        </w:numPr>
        <w:tabs>
          <w:tab w:val="left" w:pos="357"/>
        </w:tabs>
        <w:spacing w:before="0" w:after="0" w:line="240" w:lineRule="auto"/>
        <w:ind w:left="357" w:hanging="357"/>
      </w:pPr>
      <w:r w:rsidRPr="00415453">
        <w:t>Popis stanovništva, kućanstava i stanova 20</w:t>
      </w:r>
      <w:r>
        <w:t>0</w:t>
      </w:r>
      <w:r w:rsidRPr="00415453">
        <w:t>1.</w:t>
      </w:r>
      <w:r>
        <w:t xml:space="preserve"> i 2011. </w:t>
      </w:r>
      <w:r w:rsidRPr="00415453">
        <w:t>godine</w:t>
      </w:r>
    </w:p>
    <w:p w14:paraId="464F9C52" w14:textId="77777777" w:rsidR="00452E5F" w:rsidRDefault="004029D7" w:rsidP="00AA4EC9">
      <w:pPr>
        <w:numPr>
          <w:ilvl w:val="0"/>
          <w:numId w:val="8"/>
        </w:numPr>
        <w:tabs>
          <w:tab w:val="left" w:pos="357"/>
        </w:tabs>
        <w:spacing w:before="0" w:after="0" w:line="240" w:lineRule="auto"/>
        <w:ind w:left="357" w:hanging="357"/>
      </w:pPr>
      <w:hyperlink r:id="rId111" w:history="1">
        <w:r w:rsidR="00452E5F" w:rsidRPr="00452E5F">
          <w:t>http://www.dzs.hr/Hrv/censuses/Census2001/Popis/Hdefault.html</w:t>
        </w:r>
      </w:hyperlink>
    </w:p>
    <w:p w14:paraId="772CBF84" w14:textId="77777777" w:rsidR="00452E5F" w:rsidRDefault="00452E5F" w:rsidP="00AA4EC9">
      <w:pPr>
        <w:numPr>
          <w:ilvl w:val="0"/>
          <w:numId w:val="8"/>
        </w:numPr>
        <w:tabs>
          <w:tab w:val="left" w:pos="357"/>
        </w:tabs>
        <w:spacing w:before="0" w:after="0" w:line="240" w:lineRule="auto"/>
        <w:ind w:left="357" w:hanging="357"/>
      </w:pPr>
      <w:r>
        <w:t xml:space="preserve"> </w:t>
      </w:r>
      <w:hyperlink r:id="rId112" w:history="1">
        <w:r w:rsidRPr="00452E5F">
          <w:t>http://www.dzs.hr/Hrv/censuses/census2011/results/censustabshtm.html</w:t>
        </w:r>
      </w:hyperlink>
    </w:p>
    <w:p w14:paraId="0ABC20F8" w14:textId="77777777" w:rsidR="00452E5F" w:rsidRDefault="00452E5F" w:rsidP="00AA4EC9">
      <w:pPr>
        <w:numPr>
          <w:ilvl w:val="0"/>
          <w:numId w:val="8"/>
        </w:numPr>
        <w:tabs>
          <w:tab w:val="left" w:pos="357"/>
        </w:tabs>
        <w:spacing w:before="0" w:after="0" w:line="240" w:lineRule="auto"/>
        <w:ind w:left="357" w:hanging="357"/>
      </w:pPr>
      <w:r>
        <w:t>Statistički ljetopisi i Priopćenja 2014. i 2015., Državni zavod za statistiku</w:t>
      </w:r>
    </w:p>
    <w:p w14:paraId="6E4980DD" w14:textId="77777777" w:rsidR="00452E5F" w:rsidRDefault="00452E5F" w:rsidP="00AA4EC9">
      <w:pPr>
        <w:numPr>
          <w:ilvl w:val="0"/>
          <w:numId w:val="8"/>
        </w:numPr>
        <w:tabs>
          <w:tab w:val="left" w:pos="357"/>
        </w:tabs>
        <w:spacing w:before="0" w:after="0" w:line="240" w:lineRule="auto"/>
        <w:ind w:left="357" w:hanging="357"/>
      </w:pPr>
      <w:r w:rsidRPr="00102B79">
        <w:t>Izvješće o stanju u prostoru Grada Zagreba 2008. – 2012. godine</w:t>
      </w:r>
      <w:r>
        <w:t>, 2013.</w:t>
      </w:r>
    </w:p>
    <w:p w14:paraId="2D4521D9" w14:textId="77777777" w:rsidR="00452E5F" w:rsidRDefault="00452E5F" w:rsidP="00AA4EC9">
      <w:pPr>
        <w:numPr>
          <w:ilvl w:val="0"/>
          <w:numId w:val="8"/>
        </w:numPr>
        <w:tabs>
          <w:tab w:val="left" w:pos="357"/>
        </w:tabs>
        <w:spacing w:before="0" w:after="0" w:line="240" w:lineRule="auto"/>
        <w:ind w:left="357" w:hanging="357"/>
      </w:pPr>
      <w:r>
        <w:t>Nejašmić, I. 2005.,  Demogeografija, stanovništvo u prostornim odnosima i procesima, Školska knjiga, Zagreb</w:t>
      </w:r>
    </w:p>
    <w:p w14:paraId="5030481D" w14:textId="77777777" w:rsidR="00452E5F" w:rsidRDefault="00452E5F" w:rsidP="00AA4EC9">
      <w:pPr>
        <w:numPr>
          <w:ilvl w:val="0"/>
          <w:numId w:val="8"/>
        </w:numPr>
        <w:tabs>
          <w:tab w:val="left" w:pos="357"/>
        </w:tabs>
        <w:spacing w:before="0" w:after="0" w:line="240" w:lineRule="auto"/>
        <w:ind w:left="357" w:hanging="357"/>
      </w:pPr>
      <w:r>
        <w:t>Nejašmić, I., 2000., Razmještaj stanovništva u Republici Hrvatskoj - dio općih demografskih i društveno-gospodarskih procesa, Geoadria, Vol. 5, str 93-104</w:t>
      </w:r>
    </w:p>
    <w:p w14:paraId="674B68E8" w14:textId="77777777" w:rsidR="00452E5F" w:rsidRDefault="00452E5F" w:rsidP="00AA4EC9">
      <w:pPr>
        <w:numPr>
          <w:ilvl w:val="0"/>
          <w:numId w:val="8"/>
        </w:numPr>
        <w:tabs>
          <w:tab w:val="left" w:pos="357"/>
        </w:tabs>
        <w:spacing w:before="0" w:after="0" w:line="240" w:lineRule="auto"/>
        <w:ind w:left="357" w:hanging="357"/>
      </w:pPr>
      <w:r>
        <w:t>Strategija borbe protiv siromaštva i socijalne isključenosti u Republici Hrvatskoj (2014. - 2020.), 2014.</w:t>
      </w:r>
    </w:p>
    <w:p w14:paraId="132960C9" w14:textId="53048D75" w:rsidR="008B4E60" w:rsidRDefault="00452E5F" w:rsidP="00AA4EC9">
      <w:pPr>
        <w:numPr>
          <w:ilvl w:val="0"/>
          <w:numId w:val="8"/>
        </w:numPr>
        <w:tabs>
          <w:tab w:val="left" w:pos="357"/>
        </w:tabs>
        <w:spacing w:before="0" w:after="0" w:line="240" w:lineRule="auto"/>
        <w:ind w:left="357" w:hanging="357"/>
      </w:pPr>
      <w:r>
        <w:t>Strategija razvoja Urbane aglomeracije Zagreb, 2016.</w:t>
      </w:r>
    </w:p>
    <w:p w14:paraId="66A9B853" w14:textId="75F081A6" w:rsidR="00C17924" w:rsidRDefault="00C17924" w:rsidP="00C17924">
      <w:pPr>
        <w:pStyle w:val="Podnaslov1"/>
      </w:pPr>
      <w:r>
        <w:t>Zdravlje i okoliš</w:t>
      </w:r>
    </w:p>
    <w:p w14:paraId="736880CC" w14:textId="77777777" w:rsidR="00124719" w:rsidRDefault="00124719" w:rsidP="00AA4EC9">
      <w:pPr>
        <w:numPr>
          <w:ilvl w:val="0"/>
          <w:numId w:val="8"/>
        </w:numPr>
        <w:tabs>
          <w:tab w:val="left" w:pos="357"/>
        </w:tabs>
        <w:spacing w:before="0" w:after="0" w:line="240" w:lineRule="auto"/>
        <w:ind w:left="357" w:hanging="357"/>
      </w:pPr>
      <w:r>
        <w:t>Strateški plan Ministarstva zdravlja za razdoblje 2014-2016.</w:t>
      </w:r>
    </w:p>
    <w:p w14:paraId="6E5CDF2F" w14:textId="3ECE51BA" w:rsidR="004E40F4" w:rsidRPr="00C93494" w:rsidRDefault="004E40F4" w:rsidP="00AA4EC9">
      <w:pPr>
        <w:numPr>
          <w:ilvl w:val="0"/>
          <w:numId w:val="8"/>
        </w:numPr>
        <w:tabs>
          <w:tab w:val="left" w:pos="357"/>
        </w:tabs>
        <w:spacing w:before="0" w:after="0" w:line="240" w:lineRule="auto"/>
        <w:ind w:left="357" w:hanging="357"/>
      </w:pPr>
      <w:r>
        <w:t>www.vio.hr</w:t>
      </w:r>
    </w:p>
    <w:p w14:paraId="18112A50" w14:textId="68DE8238" w:rsidR="00C17924" w:rsidRDefault="00C17924" w:rsidP="00C17924">
      <w:pPr>
        <w:pStyle w:val="Podnaslov1"/>
      </w:pPr>
      <w:r>
        <w:t>Promet</w:t>
      </w:r>
    </w:p>
    <w:p w14:paraId="7410F4BA" w14:textId="77777777" w:rsidR="00FE21F3" w:rsidRPr="00FE21F3" w:rsidRDefault="004029D7" w:rsidP="00AA4EC9">
      <w:pPr>
        <w:numPr>
          <w:ilvl w:val="0"/>
          <w:numId w:val="8"/>
        </w:numPr>
        <w:tabs>
          <w:tab w:val="left" w:pos="357"/>
        </w:tabs>
        <w:spacing w:before="0" w:after="0" w:line="240" w:lineRule="auto"/>
        <w:ind w:left="357" w:hanging="357"/>
      </w:pPr>
      <w:hyperlink r:id="rId113" w:history="1">
        <w:r w:rsidR="00FE21F3" w:rsidRPr="00FE21F3">
          <w:t>http://zlz-zagreb-airport.hr/hr/statistika</w:t>
        </w:r>
      </w:hyperlink>
    </w:p>
    <w:p w14:paraId="4989784F" w14:textId="77777777" w:rsidR="00FE21F3" w:rsidRPr="00FE21F3" w:rsidRDefault="00FE21F3" w:rsidP="00AA4EC9">
      <w:pPr>
        <w:numPr>
          <w:ilvl w:val="0"/>
          <w:numId w:val="8"/>
        </w:numPr>
        <w:tabs>
          <w:tab w:val="left" w:pos="357"/>
        </w:tabs>
        <w:spacing w:before="0" w:after="0" w:line="240" w:lineRule="auto"/>
        <w:ind w:left="357" w:hanging="357"/>
      </w:pPr>
      <w:r w:rsidRPr="001D1282">
        <w:t>http://aeroklub-zagreb.hr/aerodrom-lucko</w:t>
      </w:r>
    </w:p>
    <w:p w14:paraId="39D94864" w14:textId="77777777" w:rsidR="00FE21F3" w:rsidRPr="00FE21F3" w:rsidRDefault="00FE21F3" w:rsidP="00AA4EC9">
      <w:pPr>
        <w:numPr>
          <w:ilvl w:val="0"/>
          <w:numId w:val="8"/>
        </w:numPr>
        <w:tabs>
          <w:tab w:val="left" w:pos="357"/>
        </w:tabs>
        <w:spacing w:before="0" w:after="0" w:line="240" w:lineRule="auto"/>
        <w:ind w:left="357" w:hanging="357"/>
      </w:pPr>
      <w:r w:rsidRPr="00674D38">
        <w:t>Strategija prometnog razvoja Republike Hrvatske za razdoblje od 2014. do 2030. godine</w:t>
      </w:r>
    </w:p>
    <w:p w14:paraId="5FBAE810" w14:textId="4F64F979" w:rsidR="00FE21F3" w:rsidRDefault="004659E8" w:rsidP="00AA4EC9">
      <w:pPr>
        <w:numPr>
          <w:ilvl w:val="0"/>
          <w:numId w:val="8"/>
        </w:numPr>
        <w:tabs>
          <w:tab w:val="left" w:pos="357"/>
        </w:tabs>
        <w:spacing w:before="0" w:after="0" w:line="240" w:lineRule="auto"/>
        <w:ind w:left="357" w:hanging="357"/>
      </w:pPr>
      <w:r>
        <w:t>www.zgceste.hr</w:t>
      </w:r>
      <w:hyperlink r:id="rId114" w:history="1"/>
    </w:p>
    <w:p w14:paraId="0B3E1739" w14:textId="77777777" w:rsidR="004659E8" w:rsidRDefault="004659E8" w:rsidP="00AA4EC9">
      <w:pPr>
        <w:numPr>
          <w:ilvl w:val="0"/>
          <w:numId w:val="8"/>
        </w:numPr>
        <w:tabs>
          <w:tab w:val="left" w:pos="357"/>
        </w:tabs>
        <w:spacing w:before="0" w:after="0" w:line="240" w:lineRule="auto"/>
        <w:ind w:left="357" w:hanging="357"/>
      </w:pPr>
      <w:r w:rsidRPr="004659E8">
        <w:t>Gradski ured za strategijsko planiranje i razvoj Grada, Odjel za statistiku</w:t>
      </w:r>
    </w:p>
    <w:p w14:paraId="680DACBD" w14:textId="77777777" w:rsidR="004659E8" w:rsidRDefault="004659E8" w:rsidP="00AA4EC9">
      <w:pPr>
        <w:numPr>
          <w:ilvl w:val="0"/>
          <w:numId w:val="8"/>
        </w:numPr>
        <w:tabs>
          <w:tab w:val="left" w:pos="357"/>
        </w:tabs>
        <w:spacing w:before="0" w:after="0" w:line="240" w:lineRule="auto"/>
        <w:ind w:left="357" w:hanging="357"/>
      </w:pPr>
      <w:r w:rsidRPr="004659E8">
        <w:t>Statistički ljetopis 2014., Gradski ured za strategijsko planiranje i razvoj Grada</w:t>
      </w:r>
    </w:p>
    <w:p w14:paraId="6590F097" w14:textId="21B29AE1" w:rsidR="00C17924" w:rsidRDefault="00C17924" w:rsidP="00C17924">
      <w:pPr>
        <w:pStyle w:val="Podnaslov1"/>
      </w:pPr>
      <w:r>
        <w:t>Energetika</w:t>
      </w:r>
    </w:p>
    <w:p w14:paraId="5BEC7F15" w14:textId="09BD2AF0" w:rsidR="00124719" w:rsidRDefault="001B7353" w:rsidP="00AA4EC9">
      <w:pPr>
        <w:numPr>
          <w:ilvl w:val="0"/>
          <w:numId w:val="8"/>
        </w:numPr>
        <w:tabs>
          <w:tab w:val="left" w:pos="357"/>
        </w:tabs>
        <w:spacing w:before="0" w:after="0" w:line="240" w:lineRule="auto"/>
        <w:ind w:left="357" w:hanging="357"/>
      </w:pPr>
      <w:r>
        <w:t>Akcijski plan energetski održivog razvitka Grada Zagreba (2010)</w:t>
      </w:r>
    </w:p>
    <w:p w14:paraId="3924FA00" w14:textId="6581771C" w:rsidR="001B7353" w:rsidRDefault="001B7353" w:rsidP="00AA4EC9">
      <w:pPr>
        <w:numPr>
          <w:ilvl w:val="0"/>
          <w:numId w:val="8"/>
        </w:numPr>
        <w:tabs>
          <w:tab w:val="left" w:pos="357"/>
        </w:tabs>
        <w:spacing w:before="0" w:after="0" w:line="240" w:lineRule="auto"/>
        <w:ind w:left="357" w:hanging="357"/>
      </w:pPr>
      <w:r w:rsidRPr="001B7353">
        <w:t>Godišnji plan energetske učinkovitosti Grada Zagreba za 2016. godinu</w:t>
      </w:r>
      <w:r>
        <w:t xml:space="preserve"> </w:t>
      </w:r>
    </w:p>
    <w:p w14:paraId="5B7CAEB4" w14:textId="77777777" w:rsidR="00C42F82" w:rsidRDefault="00C42F82" w:rsidP="00AA4EC9">
      <w:pPr>
        <w:numPr>
          <w:ilvl w:val="0"/>
          <w:numId w:val="8"/>
        </w:numPr>
        <w:tabs>
          <w:tab w:val="left" w:pos="357"/>
        </w:tabs>
        <w:spacing w:before="0" w:after="0" w:line="240" w:lineRule="auto"/>
        <w:ind w:left="357" w:hanging="357"/>
      </w:pPr>
      <w:r w:rsidRPr="009A5ABA">
        <w:t>Program energetske učinkovitosti u neposrednoj potrošnji energije Grada Zagreba 2010.-2012.</w:t>
      </w:r>
    </w:p>
    <w:p w14:paraId="59472507" w14:textId="77777777" w:rsidR="00C42F82" w:rsidRDefault="00C42F82" w:rsidP="00AA4EC9">
      <w:pPr>
        <w:numPr>
          <w:ilvl w:val="0"/>
          <w:numId w:val="8"/>
        </w:numPr>
        <w:tabs>
          <w:tab w:val="left" w:pos="357"/>
        </w:tabs>
        <w:spacing w:before="0" w:after="0" w:line="240" w:lineRule="auto"/>
        <w:ind w:left="357" w:hanging="357"/>
      </w:pPr>
      <w:r w:rsidRPr="009A5ABA">
        <w:t>Strategija razvoja energetske infrastrukture za napajanje električnih vozila na području Grada Zagreba</w:t>
      </w:r>
    </w:p>
    <w:p w14:paraId="0B821C12" w14:textId="77777777" w:rsidR="00C17924" w:rsidRDefault="00C17924" w:rsidP="00C17924">
      <w:pPr>
        <w:pStyle w:val="Podnaslov1"/>
      </w:pPr>
      <w:r w:rsidRPr="001F3ED7">
        <w:t>Otpad</w:t>
      </w:r>
    </w:p>
    <w:p w14:paraId="197BA307" w14:textId="2854D7AD" w:rsidR="00C17924" w:rsidRDefault="00805FF7" w:rsidP="00AA4EC9">
      <w:pPr>
        <w:numPr>
          <w:ilvl w:val="0"/>
          <w:numId w:val="8"/>
        </w:numPr>
        <w:tabs>
          <w:tab w:val="left" w:pos="357"/>
        </w:tabs>
        <w:spacing w:before="0" w:after="0" w:line="240" w:lineRule="auto"/>
        <w:ind w:left="357" w:hanging="357"/>
      </w:pPr>
      <w:r w:rsidRPr="004324CD">
        <w:t>Plan gospodarenja otpadom u Gradu Zagrebu za razdoblje do</w:t>
      </w:r>
      <w:r>
        <w:t xml:space="preserve"> 2015. godine </w:t>
      </w:r>
      <w:r w:rsidR="005E6668">
        <w:rPr>
          <w:rFonts w:ascii="Arial" w:hAnsi="Arial" w:cs="Arial"/>
          <w:color w:val="272727"/>
          <w:sz w:val="18"/>
          <w:szCs w:val="18"/>
          <w:shd w:val="clear" w:color="auto" w:fill="FFFFFF"/>
        </w:rPr>
        <w:t>(</w:t>
      </w:r>
      <w:hyperlink r:id="rId115" w:tgtFrame="_blank" w:history="1">
        <w:r w:rsidR="005E6668" w:rsidRPr="005E6668">
          <w:t>Službeni glasnik Grada Zagreba 21/2014</w:t>
        </w:r>
      </w:hyperlink>
      <w:r w:rsidR="005E6668" w:rsidRPr="005E6668">
        <w:t>)</w:t>
      </w:r>
    </w:p>
    <w:p w14:paraId="21DAEB8C" w14:textId="4DE18D5F" w:rsidR="001F3ED7" w:rsidRDefault="001F3ED7" w:rsidP="00AA4EC9">
      <w:pPr>
        <w:numPr>
          <w:ilvl w:val="0"/>
          <w:numId w:val="8"/>
        </w:numPr>
        <w:tabs>
          <w:tab w:val="left" w:pos="357"/>
        </w:tabs>
        <w:spacing w:before="0" w:after="0" w:line="240" w:lineRule="auto"/>
        <w:ind w:left="357" w:hanging="357"/>
      </w:pPr>
      <w:r>
        <w:t xml:space="preserve">Izvješće o provedbi Plana gospodarenja otpadom u Gradu Zagrebu do 2015. godine za razdoblje </w:t>
      </w:r>
      <w:r w:rsidRPr="001F3ED7">
        <w:t>od 01.01.2015.-31.12.2015</w:t>
      </w:r>
      <w:r>
        <w:t>.</w:t>
      </w:r>
    </w:p>
    <w:p w14:paraId="06F035B2" w14:textId="57A77797" w:rsidR="00B24FDE" w:rsidRDefault="00124719" w:rsidP="00124719">
      <w:pPr>
        <w:pStyle w:val="Podnaslov1"/>
      </w:pPr>
      <w:r>
        <w:t>Ostalo</w:t>
      </w:r>
    </w:p>
    <w:p w14:paraId="5BD09C82" w14:textId="30E7951B" w:rsidR="00B24FDE" w:rsidRDefault="00B24FDE" w:rsidP="00AA4EC9">
      <w:pPr>
        <w:numPr>
          <w:ilvl w:val="0"/>
          <w:numId w:val="8"/>
        </w:numPr>
        <w:tabs>
          <w:tab w:val="left" w:pos="357"/>
        </w:tabs>
        <w:spacing w:before="0" w:after="0" w:line="240" w:lineRule="auto"/>
        <w:ind w:left="357" w:hanging="357"/>
      </w:pPr>
      <w:r>
        <w:t>Raz</w:t>
      </w:r>
      <w:r w:rsidR="00CC2E2B">
        <w:t>vojna strategija Grada Zagreba za razdoblje do 2020. godine, radni materijal</w:t>
      </w:r>
    </w:p>
    <w:p w14:paraId="41693714" w14:textId="09EA970A" w:rsidR="007E7362" w:rsidRDefault="007E7362" w:rsidP="00AA4EC9">
      <w:pPr>
        <w:numPr>
          <w:ilvl w:val="0"/>
          <w:numId w:val="8"/>
        </w:numPr>
        <w:tabs>
          <w:tab w:val="left" w:pos="357"/>
        </w:tabs>
        <w:spacing w:before="0" w:after="0" w:line="240" w:lineRule="auto"/>
        <w:ind w:left="357" w:hanging="357"/>
      </w:pPr>
      <w:r>
        <w:t>Strateška procjena utjecaja na okoliš Višegodišnjeg programa gradnje komunalnih vodnih građevina za razdoblje 2014. – 2023.</w:t>
      </w:r>
    </w:p>
    <w:p w14:paraId="5C6AFF8A" w14:textId="77777777" w:rsidR="007E7362" w:rsidRPr="00065638" w:rsidRDefault="007E7362" w:rsidP="00AA4EC9">
      <w:pPr>
        <w:numPr>
          <w:ilvl w:val="0"/>
          <w:numId w:val="8"/>
        </w:numPr>
        <w:tabs>
          <w:tab w:val="left" w:pos="357"/>
        </w:tabs>
        <w:spacing w:before="0" w:after="0" w:line="240" w:lineRule="auto"/>
        <w:ind w:left="357" w:hanging="357"/>
      </w:pPr>
      <w:r w:rsidRPr="00065638">
        <w:t>Strateška procjena utjecaja na okoliš</w:t>
      </w:r>
      <w:r>
        <w:t xml:space="preserve"> Plana upravljanja vodnim područjima za razdoblje 2016. – 2021.</w:t>
      </w:r>
    </w:p>
    <w:p w14:paraId="0FDA3983" w14:textId="0AB6EF17" w:rsidR="007E7362" w:rsidRPr="00065638" w:rsidRDefault="007E7362" w:rsidP="00AA4EC9">
      <w:pPr>
        <w:numPr>
          <w:ilvl w:val="0"/>
          <w:numId w:val="8"/>
        </w:numPr>
        <w:tabs>
          <w:tab w:val="left" w:pos="357"/>
        </w:tabs>
        <w:spacing w:before="0" w:after="0" w:line="240" w:lineRule="auto"/>
        <w:ind w:left="357" w:hanging="357"/>
      </w:pPr>
      <w:r w:rsidRPr="00065638">
        <w:t>Strateška procjena utjecaja na okoliš Strategije razvoja širokopojasnog pristupa za razdoblje 2016. – 2020</w:t>
      </w:r>
      <w:r>
        <w:t>.</w:t>
      </w:r>
    </w:p>
    <w:p w14:paraId="4FC030B8" w14:textId="0E47C118" w:rsidR="00124719" w:rsidRDefault="00124719" w:rsidP="00AA4EC9">
      <w:pPr>
        <w:numPr>
          <w:ilvl w:val="0"/>
          <w:numId w:val="8"/>
        </w:numPr>
        <w:tabs>
          <w:tab w:val="left" w:pos="357"/>
        </w:tabs>
        <w:spacing w:before="0" w:after="0" w:line="240" w:lineRule="auto"/>
        <w:ind w:left="357" w:hanging="357"/>
      </w:pPr>
      <w:r>
        <w:t xml:space="preserve">Strateška </w:t>
      </w:r>
      <w:r w:rsidR="007E7362">
        <w:t>procjena</w:t>
      </w:r>
      <w:r>
        <w:t xml:space="preserve"> utjecaja na okoliš Operativnog programa iz područja konkurentnosti i kohez</w:t>
      </w:r>
      <w:r w:rsidR="007E7362">
        <w:t xml:space="preserve">ije za razdoblje 2014. – 2020. </w:t>
      </w:r>
    </w:p>
    <w:p w14:paraId="4A2877C3" w14:textId="72E17A8F" w:rsidR="00124719" w:rsidRDefault="00124719" w:rsidP="00AA4EC9">
      <w:pPr>
        <w:numPr>
          <w:ilvl w:val="0"/>
          <w:numId w:val="8"/>
        </w:numPr>
        <w:tabs>
          <w:tab w:val="left" w:pos="357"/>
        </w:tabs>
        <w:spacing w:before="0" w:after="0" w:line="240" w:lineRule="auto"/>
        <w:ind w:left="357" w:hanging="357"/>
      </w:pPr>
      <w:r>
        <w:t>Nacionalna lista pokazatelja (Hrvatska agencija za okoliš i prirodu, Zagreb, 2015.)</w:t>
      </w:r>
    </w:p>
    <w:p w14:paraId="4F27B9DB" w14:textId="18E3B5A3" w:rsidR="002B252B" w:rsidRDefault="00805FF7" w:rsidP="00AA4EC9">
      <w:pPr>
        <w:numPr>
          <w:ilvl w:val="0"/>
          <w:numId w:val="8"/>
        </w:numPr>
        <w:tabs>
          <w:tab w:val="left" w:pos="357"/>
        </w:tabs>
        <w:spacing w:before="0" w:after="0" w:line="240" w:lineRule="auto"/>
        <w:ind w:left="357" w:hanging="357"/>
      </w:pPr>
      <w:r>
        <w:t xml:space="preserve">Radni </w:t>
      </w:r>
      <w:r w:rsidR="002B252B">
        <w:t>Nacrt Programa zaštite okoliša Grada Zagreba (</w:t>
      </w:r>
      <w:r>
        <w:t xml:space="preserve">rujan </w:t>
      </w:r>
      <w:r w:rsidR="002B252B">
        <w:t>2015.)</w:t>
      </w:r>
    </w:p>
    <w:p w14:paraId="1C928BF1" w14:textId="41AE8033" w:rsidR="002B252B" w:rsidRDefault="002B252B" w:rsidP="00AA4EC9">
      <w:pPr>
        <w:numPr>
          <w:ilvl w:val="0"/>
          <w:numId w:val="8"/>
        </w:numPr>
        <w:tabs>
          <w:tab w:val="left" w:pos="357"/>
        </w:tabs>
        <w:spacing w:before="0" w:after="0" w:line="240" w:lineRule="auto"/>
        <w:ind w:left="357" w:hanging="357"/>
      </w:pPr>
      <w:r>
        <w:t>Izvješće o stanju okoliša Grada Zagreba (2006.)</w:t>
      </w:r>
    </w:p>
    <w:p w14:paraId="7930107E" w14:textId="77777777" w:rsidR="00AF4DBF" w:rsidRDefault="00AF4DBF" w:rsidP="00AA4EC9">
      <w:pPr>
        <w:numPr>
          <w:ilvl w:val="0"/>
          <w:numId w:val="8"/>
        </w:numPr>
        <w:tabs>
          <w:tab w:val="left" w:pos="357"/>
        </w:tabs>
        <w:spacing w:before="0" w:after="0" w:line="240" w:lineRule="auto"/>
        <w:ind w:hanging="720"/>
      </w:pPr>
      <w:r>
        <w:t>Izvješće o stanju prostora Grada Zagreba 2008-2012.</w:t>
      </w:r>
    </w:p>
    <w:p w14:paraId="43F59BF2" w14:textId="77777777" w:rsidR="00AF4DBF" w:rsidRDefault="00AF4DBF" w:rsidP="00AA4EC9">
      <w:pPr>
        <w:numPr>
          <w:ilvl w:val="0"/>
          <w:numId w:val="8"/>
        </w:numPr>
        <w:tabs>
          <w:tab w:val="left" w:pos="357"/>
        </w:tabs>
        <w:spacing w:before="0" w:after="0" w:line="240" w:lineRule="auto"/>
        <w:ind w:hanging="720"/>
      </w:pPr>
      <w:r>
        <w:rPr>
          <w:lang w:eastAsia="hr-HR"/>
        </w:rPr>
        <w:t>Prostorni plan Grada Zagreba, Izmjene i dopune 2015. (Službeni glasnik Grada Zagreba 26/15)</w:t>
      </w:r>
    </w:p>
    <w:p w14:paraId="406C7B97" w14:textId="77777777" w:rsidR="00AF4DBF" w:rsidRDefault="00AF4DBF" w:rsidP="00AA4EC9">
      <w:pPr>
        <w:numPr>
          <w:ilvl w:val="0"/>
          <w:numId w:val="8"/>
        </w:numPr>
        <w:tabs>
          <w:tab w:val="left" w:pos="357"/>
        </w:tabs>
        <w:spacing w:before="0" w:after="0" w:line="240" w:lineRule="auto"/>
        <w:ind w:hanging="720"/>
      </w:pPr>
      <w:r>
        <w:rPr>
          <w:lang w:eastAsia="hr-HR"/>
        </w:rPr>
        <w:t>Prostorni plan Grada Zagreba, Izmjene i dopune 2014., Knjiga 2.</w:t>
      </w:r>
    </w:p>
    <w:p w14:paraId="12286459" w14:textId="122CAF7B" w:rsidR="00CA0437" w:rsidRPr="006D32E0" w:rsidRDefault="00CA0437" w:rsidP="00AA4EC9">
      <w:pPr>
        <w:numPr>
          <w:ilvl w:val="0"/>
          <w:numId w:val="8"/>
        </w:numPr>
        <w:tabs>
          <w:tab w:val="left" w:pos="357"/>
        </w:tabs>
        <w:spacing w:before="0" w:after="0" w:line="240" w:lineRule="auto"/>
        <w:ind w:left="426" w:hanging="426"/>
      </w:pPr>
      <w:r w:rsidRPr="006D32E0">
        <w:t>Procjena ugroženosti stanovništva, materijalnih i kulturnih dobara i okoliša od katastrofa i velikih nesreća za područje Grada Zagreba</w:t>
      </w:r>
      <w:r w:rsidR="006D32E0" w:rsidRPr="006D32E0">
        <w:t xml:space="preserve"> </w:t>
      </w:r>
      <w:r w:rsidR="006D32E0">
        <w:t>(</w:t>
      </w:r>
      <w:r w:rsidR="006D32E0" w:rsidRPr="006D32E0">
        <w:t xml:space="preserve">Službeni </w:t>
      </w:r>
      <w:r w:rsidR="006D32E0">
        <w:t>glasnik grada Zagreba br. 4/16)</w:t>
      </w:r>
    </w:p>
    <w:p w14:paraId="67AA9670" w14:textId="6A9DF46C" w:rsidR="00805FF7" w:rsidRDefault="004029D7" w:rsidP="00AA4EC9">
      <w:pPr>
        <w:numPr>
          <w:ilvl w:val="0"/>
          <w:numId w:val="8"/>
        </w:numPr>
        <w:tabs>
          <w:tab w:val="left" w:pos="357"/>
        </w:tabs>
        <w:spacing w:before="0" w:after="0" w:line="240" w:lineRule="auto"/>
        <w:ind w:hanging="720"/>
        <w:rPr>
          <w:rStyle w:val="Hyperlink"/>
          <w:color w:val="auto"/>
          <w:u w:val="none"/>
        </w:rPr>
      </w:pPr>
      <w:hyperlink r:id="rId116" w:history="1">
        <w:r w:rsidR="00805FF7" w:rsidRPr="00C97D9F">
          <w:rPr>
            <w:rStyle w:val="Hyperlink"/>
            <w:color w:val="auto"/>
            <w:u w:val="none"/>
          </w:rPr>
          <w:t>www.zagreb.hr</w:t>
        </w:r>
      </w:hyperlink>
    </w:p>
    <w:p w14:paraId="48B6B82A" w14:textId="41C21214" w:rsidR="009D57C3" w:rsidRDefault="009D57C3" w:rsidP="00AA4EC9">
      <w:pPr>
        <w:numPr>
          <w:ilvl w:val="0"/>
          <w:numId w:val="8"/>
        </w:numPr>
        <w:tabs>
          <w:tab w:val="left" w:pos="357"/>
        </w:tabs>
        <w:spacing w:before="0" w:after="0" w:line="240" w:lineRule="auto"/>
        <w:ind w:hanging="720"/>
        <w:rPr>
          <w:rStyle w:val="Hyperlink"/>
          <w:color w:val="auto"/>
          <w:u w:val="none"/>
        </w:rPr>
      </w:pPr>
      <w:r w:rsidRPr="006A1C09">
        <w:rPr>
          <w:rFonts w:asciiTheme="minorHAnsi" w:hAnsiTheme="minorHAnsi" w:cstheme="minorHAnsi"/>
        </w:rPr>
        <w:t>Nacrt prijedloga Strategije regionalnoga razvoja Republike Hrvatske za razdoblje do 2020.</w:t>
      </w:r>
    </w:p>
    <w:p w14:paraId="6992D01A" w14:textId="759E926F" w:rsidR="00F650ED" w:rsidRDefault="00F650ED" w:rsidP="00AA4EC9">
      <w:pPr>
        <w:numPr>
          <w:ilvl w:val="0"/>
          <w:numId w:val="8"/>
        </w:numPr>
        <w:tabs>
          <w:tab w:val="left" w:pos="357"/>
        </w:tabs>
        <w:spacing w:before="0" w:after="0" w:line="240" w:lineRule="auto"/>
        <w:ind w:hanging="720"/>
        <w:rPr>
          <w:rStyle w:val="Hyperlink"/>
          <w:color w:val="auto"/>
          <w:u w:val="none"/>
        </w:rPr>
      </w:pPr>
      <w:r>
        <w:rPr>
          <w:rStyle w:val="Hyperlink"/>
          <w:color w:val="auto"/>
          <w:u w:val="none"/>
        </w:rPr>
        <w:t>Strategija razvoja Krapinsko – zagorske županije do 2020. godine</w:t>
      </w:r>
    </w:p>
    <w:p w14:paraId="5F64B272" w14:textId="30791C4D" w:rsidR="00F650ED" w:rsidRDefault="00F650ED" w:rsidP="00AA4EC9">
      <w:pPr>
        <w:numPr>
          <w:ilvl w:val="0"/>
          <w:numId w:val="8"/>
        </w:numPr>
        <w:tabs>
          <w:tab w:val="left" w:pos="357"/>
        </w:tabs>
        <w:spacing w:before="0" w:after="0" w:line="240" w:lineRule="auto"/>
        <w:ind w:hanging="720"/>
      </w:pPr>
      <w:r>
        <w:rPr>
          <w:rStyle w:val="Hyperlink"/>
          <w:color w:val="auto"/>
          <w:u w:val="none"/>
        </w:rPr>
        <w:t>Županijska razvojna strategija Zagrebačke županije 2011-2013.</w:t>
      </w:r>
    </w:p>
    <w:p w14:paraId="68446AD5" w14:textId="54746FFC" w:rsidR="00F650ED" w:rsidRDefault="00F650ED">
      <w:pPr>
        <w:spacing w:before="0" w:after="0" w:line="240" w:lineRule="auto"/>
        <w:jc w:val="left"/>
      </w:pPr>
      <w:r>
        <w:br w:type="page"/>
      </w:r>
    </w:p>
    <w:p w14:paraId="3729F7C5" w14:textId="77777777" w:rsidR="00C17924" w:rsidRPr="00CD7A38" w:rsidRDefault="00C17924" w:rsidP="005409CB">
      <w:pPr>
        <w:pStyle w:val="Heading1"/>
      </w:pPr>
      <w:bookmarkStart w:id="144" w:name="_Toc438468116"/>
      <w:bookmarkStart w:id="145" w:name="_Toc469996478"/>
      <w:r w:rsidRPr="00CD7A38">
        <w:lastRenderedPageBreak/>
        <w:t>POPIS PROPISA</w:t>
      </w:r>
      <w:bookmarkEnd w:id="144"/>
      <w:bookmarkEnd w:id="145"/>
    </w:p>
    <w:p w14:paraId="60130B31" w14:textId="77777777" w:rsidR="00C17924" w:rsidRPr="00946C83" w:rsidRDefault="00C17924" w:rsidP="00C17924">
      <w:pPr>
        <w:pStyle w:val="Podnaslov1"/>
      </w:pPr>
      <w:r w:rsidRPr="00946C83">
        <w:t>Kvaliteta zraka</w:t>
      </w:r>
    </w:p>
    <w:p w14:paraId="55A153B5" w14:textId="77777777" w:rsidR="00C17924" w:rsidRPr="00946C83" w:rsidRDefault="00F96B9F" w:rsidP="00AA4EC9">
      <w:pPr>
        <w:numPr>
          <w:ilvl w:val="0"/>
          <w:numId w:val="9"/>
        </w:numPr>
        <w:tabs>
          <w:tab w:val="left" w:pos="357"/>
        </w:tabs>
        <w:spacing w:before="0" w:after="0" w:line="240" w:lineRule="auto"/>
        <w:ind w:left="357" w:hanging="357"/>
      </w:pPr>
      <w:r>
        <w:t>Zakon</w:t>
      </w:r>
      <w:r w:rsidR="00C17924" w:rsidRPr="00946C83">
        <w:t xml:space="preserve"> o zaštiti zraka (NN 130/11 i 47/14)</w:t>
      </w:r>
    </w:p>
    <w:p w14:paraId="291518BA" w14:textId="77777777" w:rsidR="00C17924" w:rsidRPr="00946C83" w:rsidRDefault="00C17924" w:rsidP="00AA4EC9">
      <w:pPr>
        <w:numPr>
          <w:ilvl w:val="0"/>
          <w:numId w:val="9"/>
        </w:numPr>
        <w:tabs>
          <w:tab w:val="left" w:pos="357"/>
        </w:tabs>
        <w:spacing w:before="0" w:after="0" w:line="240" w:lineRule="auto"/>
        <w:ind w:left="357" w:hanging="357"/>
      </w:pPr>
      <w:r w:rsidRPr="00946C83">
        <w:t>Uredba o utvrđivanju popisa mjernih mjesta za praćenje koncentracija pojedinih onečišćujućih tvari u zraku i lokacija mjernih postaja u državnoj mreži za trajno praćenje kvalitete zraka (NN 22/14)</w:t>
      </w:r>
    </w:p>
    <w:p w14:paraId="29626679" w14:textId="77777777" w:rsidR="00C17924" w:rsidRPr="00946C83" w:rsidRDefault="00C17924" w:rsidP="00AA4EC9">
      <w:pPr>
        <w:numPr>
          <w:ilvl w:val="0"/>
          <w:numId w:val="9"/>
        </w:numPr>
        <w:tabs>
          <w:tab w:val="left" w:pos="357"/>
        </w:tabs>
        <w:spacing w:before="0" w:after="0" w:line="240" w:lineRule="auto"/>
        <w:ind w:left="357" w:hanging="357"/>
      </w:pPr>
      <w:r w:rsidRPr="00946C83">
        <w:t>Uredbom o određivanju zona i aglomeracija prema razinama onečišćenosti zraka na teritoriju Republike Hrvatske (NN 1/14)</w:t>
      </w:r>
    </w:p>
    <w:p w14:paraId="3F01EDB3" w14:textId="77777777" w:rsidR="00C17924" w:rsidRPr="00946C83" w:rsidRDefault="00C17924" w:rsidP="00AA4EC9">
      <w:pPr>
        <w:numPr>
          <w:ilvl w:val="0"/>
          <w:numId w:val="9"/>
        </w:numPr>
        <w:tabs>
          <w:tab w:val="left" w:pos="357"/>
        </w:tabs>
        <w:spacing w:before="0" w:after="0" w:line="240" w:lineRule="auto"/>
        <w:ind w:left="357" w:hanging="357"/>
      </w:pPr>
      <w:r w:rsidRPr="00946C83">
        <w:t>Uredba o razinama onečišćujućih tvari u zraku (NN 117/2012)</w:t>
      </w:r>
    </w:p>
    <w:p w14:paraId="4808B947" w14:textId="3D6C35FF" w:rsidR="00C17924" w:rsidRDefault="00C17924" w:rsidP="00AA4EC9">
      <w:pPr>
        <w:numPr>
          <w:ilvl w:val="0"/>
          <w:numId w:val="9"/>
        </w:numPr>
        <w:tabs>
          <w:tab w:val="left" w:pos="357"/>
        </w:tabs>
        <w:spacing w:before="0" w:after="0" w:line="240" w:lineRule="auto"/>
        <w:ind w:left="357" w:hanging="357"/>
      </w:pPr>
      <w:r w:rsidRPr="00946C83">
        <w:rPr>
          <w:lang w:eastAsia="hr-HR"/>
        </w:rPr>
        <w:t>Program mjerenja kakvoće zraka u državnoj mreži za trajno praćenje kakvoće zraka (NN 103/14)</w:t>
      </w:r>
    </w:p>
    <w:p w14:paraId="35B9DD4A" w14:textId="77777777" w:rsidR="00426A6A" w:rsidRPr="00426A6A" w:rsidRDefault="00426A6A" w:rsidP="00AA4EC9">
      <w:pPr>
        <w:numPr>
          <w:ilvl w:val="0"/>
          <w:numId w:val="9"/>
        </w:numPr>
        <w:tabs>
          <w:tab w:val="left" w:pos="357"/>
        </w:tabs>
        <w:spacing w:before="0" w:after="0" w:line="240" w:lineRule="auto"/>
        <w:ind w:left="357" w:hanging="357"/>
        <w:rPr>
          <w:lang w:eastAsia="hr-HR"/>
        </w:rPr>
      </w:pPr>
      <w:r w:rsidRPr="00426A6A">
        <w:rPr>
          <w:lang w:eastAsia="hr-HR"/>
        </w:rPr>
        <w:t>Program zaštite zraka, ozonskog sloja, ublažavanja klimatskih promjena i prilagodbe klimatskim promjenama u Gradu Zagrebu (Službeni glasnik Grada Zagreba </w:t>
      </w:r>
      <w:hyperlink r:id="rId117" w:tgtFrame="_blank" w:history="1">
        <w:r w:rsidRPr="00426A6A">
          <w:rPr>
            <w:lang w:eastAsia="hr-HR"/>
          </w:rPr>
          <w:t>6/16</w:t>
        </w:r>
      </w:hyperlink>
      <w:r w:rsidRPr="00426A6A">
        <w:rPr>
          <w:lang w:eastAsia="hr-HR"/>
        </w:rPr>
        <w:t>)</w:t>
      </w:r>
    </w:p>
    <w:p w14:paraId="366B41BD" w14:textId="77777777" w:rsidR="00426A6A" w:rsidRPr="00426A6A" w:rsidRDefault="00426A6A" w:rsidP="00AA4EC9">
      <w:pPr>
        <w:numPr>
          <w:ilvl w:val="0"/>
          <w:numId w:val="9"/>
        </w:numPr>
        <w:tabs>
          <w:tab w:val="left" w:pos="357"/>
        </w:tabs>
        <w:spacing w:before="0" w:after="0" w:line="240" w:lineRule="auto"/>
        <w:ind w:left="357" w:hanging="357"/>
        <w:rPr>
          <w:lang w:eastAsia="hr-HR"/>
        </w:rPr>
      </w:pPr>
      <w:r w:rsidRPr="00426A6A">
        <w:rPr>
          <w:lang w:eastAsia="hr-HR"/>
        </w:rPr>
        <w:t>Program mjerenja razine onečišćenosti zraka na području Grada Zagreba (Službeni glasnik Grada Zagreba </w:t>
      </w:r>
      <w:hyperlink r:id="rId118" w:anchor="/akt?godina=2015&amp;broj=220&amp;akt=37075d64e1eeb00dc1257eea00410a98" w:tgtFrame="_blank" w:history="1">
        <w:r w:rsidRPr="00426A6A">
          <w:rPr>
            <w:lang w:eastAsia="hr-HR"/>
          </w:rPr>
          <w:t>22/15</w:t>
        </w:r>
      </w:hyperlink>
      <w:r w:rsidRPr="00426A6A">
        <w:rPr>
          <w:lang w:eastAsia="hr-HR"/>
        </w:rPr>
        <w:t>)</w:t>
      </w:r>
    </w:p>
    <w:p w14:paraId="4BC5D20A" w14:textId="77777777" w:rsidR="00426A6A" w:rsidRPr="00426A6A" w:rsidRDefault="00426A6A" w:rsidP="00AA4EC9">
      <w:pPr>
        <w:numPr>
          <w:ilvl w:val="0"/>
          <w:numId w:val="9"/>
        </w:numPr>
        <w:tabs>
          <w:tab w:val="left" w:pos="357"/>
        </w:tabs>
        <w:spacing w:before="0" w:after="0" w:line="240" w:lineRule="auto"/>
        <w:ind w:left="357" w:hanging="357"/>
        <w:rPr>
          <w:lang w:eastAsia="hr-HR"/>
        </w:rPr>
      </w:pPr>
      <w:r w:rsidRPr="00426A6A">
        <w:rPr>
          <w:lang w:eastAsia="hr-HR"/>
        </w:rPr>
        <w:t>Akcijski plan za poboljšanje kvalitete zraka na području Grada Zagreba (Službeni glasnik Grada Zagreba </w:t>
      </w:r>
      <w:hyperlink r:id="rId119" w:tgtFrame="_blank" w:history="1">
        <w:r w:rsidRPr="00426A6A">
          <w:rPr>
            <w:lang w:eastAsia="hr-HR"/>
          </w:rPr>
          <w:t>5/15</w:t>
        </w:r>
      </w:hyperlink>
      <w:r w:rsidRPr="00426A6A">
        <w:rPr>
          <w:lang w:eastAsia="hr-HR"/>
        </w:rPr>
        <w:t>)</w:t>
      </w:r>
    </w:p>
    <w:p w14:paraId="11B8BD0D" w14:textId="77777777" w:rsidR="00C17924" w:rsidRPr="00946C83" w:rsidRDefault="00C17924" w:rsidP="00C17924">
      <w:pPr>
        <w:pStyle w:val="Podnaslov1"/>
      </w:pPr>
      <w:r w:rsidRPr="00946C83">
        <w:t>Tlo i poljoprivreda</w:t>
      </w:r>
    </w:p>
    <w:p w14:paraId="7739508B" w14:textId="77777777" w:rsidR="00C17924" w:rsidRDefault="00C17924" w:rsidP="00AA4EC9">
      <w:pPr>
        <w:numPr>
          <w:ilvl w:val="0"/>
          <w:numId w:val="9"/>
        </w:numPr>
        <w:tabs>
          <w:tab w:val="left" w:pos="357"/>
        </w:tabs>
        <w:spacing w:before="0" w:after="0" w:line="240" w:lineRule="auto"/>
        <w:ind w:left="357" w:hanging="357"/>
        <w:rPr>
          <w:lang w:eastAsia="hr-HR"/>
        </w:rPr>
      </w:pPr>
      <w:r>
        <w:rPr>
          <w:lang w:eastAsia="hr-HR"/>
        </w:rPr>
        <w:t>Zakon o poljoprivrednom zemljištu (NN 39/13, 48/15)</w:t>
      </w:r>
    </w:p>
    <w:p w14:paraId="6CD3E6DE" w14:textId="1F9F653D" w:rsidR="00C17924" w:rsidRDefault="00C17924" w:rsidP="00AA4EC9">
      <w:pPr>
        <w:numPr>
          <w:ilvl w:val="0"/>
          <w:numId w:val="9"/>
        </w:numPr>
        <w:tabs>
          <w:tab w:val="left" w:pos="357"/>
        </w:tabs>
        <w:spacing w:before="0" w:after="0" w:line="240" w:lineRule="auto"/>
        <w:ind w:left="357" w:hanging="357"/>
        <w:rPr>
          <w:lang w:eastAsia="hr-HR"/>
        </w:rPr>
      </w:pPr>
      <w:r>
        <w:rPr>
          <w:lang w:eastAsia="hr-HR"/>
        </w:rPr>
        <w:t>Pravilnik o zaštiti poljoprivredno</w:t>
      </w:r>
      <w:r w:rsidR="00B22E9D">
        <w:rPr>
          <w:lang w:eastAsia="hr-HR"/>
        </w:rPr>
        <w:t xml:space="preserve">g zemljišta od onečišćenja (NN </w:t>
      </w:r>
      <w:r>
        <w:rPr>
          <w:lang w:eastAsia="hr-HR"/>
        </w:rPr>
        <w:t>39/13)</w:t>
      </w:r>
    </w:p>
    <w:p w14:paraId="184CD4F4" w14:textId="77777777" w:rsidR="00C17924" w:rsidRPr="00946C83" w:rsidRDefault="00C17924" w:rsidP="00AA4EC9">
      <w:pPr>
        <w:numPr>
          <w:ilvl w:val="0"/>
          <w:numId w:val="9"/>
        </w:numPr>
        <w:tabs>
          <w:tab w:val="left" w:pos="357"/>
        </w:tabs>
        <w:spacing w:before="0" w:after="0" w:line="240" w:lineRule="auto"/>
        <w:ind w:left="357" w:hanging="357"/>
        <w:rPr>
          <w:lang w:eastAsia="hr-HR"/>
        </w:rPr>
      </w:pPr>
      <w:r w:rsidRPr="00530856">
        <w:rPr>
          <w:lang w:eastAsia="hr-HR"/>
        </w:rPr>
        <w:t>Pravilnik o mjerilima za utvrđivanje osobito vrijednog obradivog (P1) i vrijednog obradivog (P2) poljoprivrednog zemljišta (NN 151/13)</w:t>
      </w:r>
    </w:p>
    <w:p w14:paraId="56924352" w14:textId="1174806B" w:rsidR="00C17924" w:rsidRPr="00946C83" w:rsidRDefault="00C17924" w:rsidP="00C17924">
      <w:pPr>
        <w:pStyle w:val="Podnaslov1"/>
      </w:pPr>
      <w:r w:rsidRPr="00946C83">
        <w:t xml:space="preserve">Šumarstvo </w:t>
      </w:r>
    </w:p>
    <w:p w14:paraId="442D80D9" w14:textId="77777777" w:rsidR="00C17924" w:rsidRDefault="00C17924" w:rsidP="00AA4EC9">
      <w:pPr>
        <w:numPr>
          <w:ilvl w:val="0"/>
          <w:numId w:val="9"/>
        </w:numPr>
        <w:tabs>
          <w:tab w:val="left" w:pos="357"/>
        </w:tabs>
        <w:spacing w:before="0" w:after="0" w:line="240" w:lineRule="auto"/>
        <w:ind w:left="357" w:hanging="357"/>
        <w:rPr>
          <w:lang w:eastAsia="hr-HR"/>
        </w:rPr>
      </w:pPr>
      <w:r>
        <w:rPr>
          <w:lang w:eastAsia="hr-HR"/>
        </w:rPr>
        <w:t xml:space="preserve">Zakon o šumama (NN </w:t>
      </w:r>
      <w:hyperlink r:id="rId120" w:history="1">
        <w:r w:rsidRPr="00530856">
          <w:rPr>
            <w:lang w:eastAsia="hr-HR"/>
          </w:rPr>
          <w:t>140/05</w:t>
        </w:r>
      </w:hyperlink>
      <w:r w:rsidRPr="00530856">
        <w:rPr>
          <w:lang w:eastAsia="hr-HR"/>
        </w:rPr>
        <w:t>, </w:t>
      </w:r>
      <w:hyperlink r:id="rId121" w:history="1">
        <w:r w:rsidRPr="00530856">
          <w:rPr>
            <w:lang w:eastAsia="hr-HR"/>
          </w:rPr>
          <w:t>82/06</w:t>
        </w:r>
      </w:hyperlink>
      <w:r w:rsidRPr="00530856">
        <w:rPr>
          <w:lang w:eastAsia="hr-HR"/>
        </w:rPr>
        <w:t>, </w:t>
      </w:r>
      <w:hyperlink r:id="rId122" w:history="1">
        <w:r w:rsidRPr="00530856">
          <w:rPr>
            <w:lang w:eastAsia="hr-HR"/>
          </w:rPr>
          <w:t>129/08</w:t>
        </w:r>
      </w:hyperlink>
      <w:r w:rsidRPr="00530856">
        <w:rPr>
          <w:lang w:eastAsia="hr-HR"/>
        </w:rPr>
        <w:t>, </w:t>
      </w:r>
      <w:hyperlink r:id="rId123" w:history="1">
        <w:r w:rsidRPr="00530856">
          <w:rPr>
            <w:lang w:eastAsia="hr-HR"/>
          </w:rPr>
          <w:t>80/10</w:t>
        </w:r>
      </w:hyperlink>
      <w:r w:rsidRPr="00530856">
        <w:rPr>
          <w:lang w:eastAsia="hr-HR"/>
        </w:rPr>
        <w:t>, </w:t>
      </w:r>
      <w:hyperlink r:id="rId124" w:history="1">
        <w:r w:rsidRPr="00530856">
          <w:rPr>
            <w:lang w:eastAsia="hr-HR"/>
          </w:rPr>
          <w:t>124/10</w:t>
        </w:r>
      </w:hyperlink>
      <w:r w:rsidRPr="00530856">
        <w:rPr>
          <w:lang w:eastAsia="hr-HR"/>
        </w:rPr>
        <w:t>, </w:t>
      </w:r>
      <w:hyperlink r:id="rId125" w:history="1">
        <w:r w:rsidRPr="00530856">
          <w:rPr>
            <w:lang w:eastAsia="hr-HR"/>
          </w:rPr>
          <w:t>25/12</w:t>
        </w:r>
      </w:hyperlink>
      <w:r w:rsidRPr="00530856">
        <w:rPr>
          <w:lang w:eastAsia="hr-HR"/>
        </w:rPr>
        <w:t>, </w:t>
      </w:r>
      <w:hyperlink r:id="rId126" w:history="1">
        <w:r w:rsidRPr="00530856">
          <w:rPr>
            <w:lang w:eastAsia="hr-HR"/>
          </w:rPr>
          <w:t>68/12</w:t>
        </w:r>
      </w:hyperlink>
      <w:r w:rsidRPr="00530856">
        <w:rPr>
          <w:lang w:eastAsia="hr-HR"/>
        </w:rPr>
        <w:t>,</w:t>
      </w:r>
      <w:hyperlink r:id="rId127" w:history="1">
        <w:r w:rsidRPr="00530856">
          <w:rPr>
            <w:lang w:eastAsia="hr-HR"/>
          </w:rPr>
          <w:t>148/13</w:t>
        </w:r>
      </w:hyperlink>
      <w:r w:rsidRPr="00530856">
        <w:rPr>
          <w:lang w:eastAsia="hr-HR"/>
        </w:rPr>
        <w:t>, </w:t>
      </w:r>
      <w:hyperlink r:id="rId128" w:history="1">
        <w:r w:rsidRPr="00530856">
          <w:rPr>
            <w:lang w:eastAsia="hr-HR"/>
          </w:rPr>
          <w:t>94/14</w:t>
        </w:r>
      </w:hyperlink>
      <w:r>
        <w:rPr>
          <w:lang w:eastAsia="hr-HR"/>
        </w:rPr>
        <w:t>)</w:t>
      </w:r>
    </w:p>
    <w:p w14:paraId="55060735" w14:textId="77777777" w:rsidR="00C17924" w:rsidRDefault="00C17924" w:rsidP="00AA4EC9">
      <w:pPr>
        <w:numPr>
          <w:ilvl w:val="0"/>
          <w:numId w:val="9"/>
        </w:numPr>
        <w:tabs>
          <w:tab w:val="left" w:pos="357"/>
        </w:tabs>
        <w:spacing w:before="0" w:after="0" w:line="240" w:lineRule="auto"/>
        <w:ind w:left="357" w:hanging="357"/>
        <w:rPr>
          <w:lang w:eastAsia="hr-HR"/>
        </w:rPr>
      </w:pPr>
      <w:r>
        <w:rPr>
          <w:lang w:eastAsia="hr-HR"/>
        </w:rPr>
        <w:t>Pravilnik o uređivanju šuma (NN 079/15)</w:t>
      </w:r>
    </w:p>
    <w:p w14:paraId="789206C3" w14:textId="77777777" w:rsidR="00C17924" w:rsidRPr="00946C83" w:rsidRDefault="00C17924" w:rsidP="00C17924">
      <w:pPr>
        <w:pStyle w:val="Podnaslov1"/>
      </w:pPr>
      <w:r w:rsidRPr="00946C83">
        <w:t>Vode</w:t>
      </w:r>
    </w:p>
    <w:p w14:paraId="3ACFEC65" w14:textId="77777777" w:rsidR="00C71C06" w:rsidRPr="00946C83" w:rsidRDefault="00C71C06" w:rsidP="00AA4EC9">
      <w:pPr>
        <w:numPr>
          <w:ilvl w:val="0"/>
          <w:numId w:val="9"/>
        </w:numPr>
        <w:tabs>
          <w:tab w:val="left" w:pos="357"/>
        </w:tabs>
        <w:spacing w:before="0" w:after="0" w:line="240" w:lineRule="auto"/>
        <w:ind w:left="357" w:hanging="357"/>
        <w:rPr>
          <w:lang w:eastAsia="hr-HR"/>
        </w:rPr>
      </w:pPr>
      <w:r w:rsidRPr="00946C83">
        <w:rPr>
          <w:lang w:eastAsia="hr-HR"/>
        </w:rPr>
        <w:t>Plan upravljanja vodnim područjima (NN 82/13)</w:t>
      </w:r>
    </w:p>
    <w:p w14:paraId="55ACBDD9" w14:textId="77777777" w:rsidR="00C71C06" w:rsidRPr="00946C83" w:rsidRDefault="00C71C06" w:rsidP="00AA4EC9">
      <w:pPr>
        <w:numPr>
          <w:ilvl w:val="0"/>
          <w:numId w:val="9"/>
        </w:numPr>
        <w:tabs>
          <w:tab w:val="left" w:pos="357"/>
        </w:tabs>
        <w:spacing w:before="0" w:after="0" w:line="240" w:lineRule="auto"/>
        <w:ind w:left="357" w:hanging="357"/>
        <w:rPr>
          <w:lang w:eastAsia="hr-HR"/>
        </w:rPr>
      </w:pPr>
      <w:r w:rsidRPr="00946C83">
        <w:rPr>
          <w:lang w:eastAsia="hr-HR"/>
        </w:rPr>
        <w:t>Plan upravljanja vodnim područjima 2016.-2021. (</w:t>
      </w:r>
      <w:r>
        <w:rPr>
          <w:lang w:eastAsia="hr-HR"/>
        </w:rPr>
        <w:t>NN 66/16</w:t>
      </w:r>
      <w:r w:rsidRPr="00946C83">
        <w:rPr>
          <w:lang w:eastAsia="hr-HR"/>
        </w:rPr>
        <w:t>)</w:t>
      </w:r>
    </w:p>
    <w:p w14:paraId="5EFC21E5" w14:textId="77777777" w:rsidR="00C71C06" w:rsidRPr="00946C83" w:rsidRDefault="00C71C06" w:rsidP="00AA4EC9">
      <w:pPr>
        <w:numPr>
          <w:ilvl w:val="0"/>
          <w:numId w:val="9"/>
        </w:numPr>
        <w:tabs>
          <w:tab w:val="left" w:pos="357"/>
        </w:tabs>
        <w:spacing w:before="0" w:after="0" w:line="240" w:lineRule="auto"/>
        <w:ind w:left="357" w:hanging="357"/>
        <w:rPr>
          <w:lang w:eastAsia="hr-HR"/>
        </w:rPr>
      </w:pPr>
      <w:r w:rsidRPr="00946C83">
        <w:rPr>
          <w:lang w:eastAsia="hr-HR"/>
        </w:rPr>
        <w:t>Strategija upravljanja vodama (NN 91/08)</w:t>
      </w:r>
    </w:p>
    <w:p w14:paraId="151A694B" w14:textId="0D1B989C" w:rsidR="00C17924" w:rsidRPr="00946C83" w:rsidRDefault="00C17924" w:rsidP="00AA4EC9">
      <w:pPr>
        <w:numPr>
          <w:ilvl w:val="0"/>
          <w:numId w:val="9"/>
        </w:numPr>
        <w:tabs>
          <w:tab w:val="left" w:pos="357"/>
        </w:tabs>
        <w:spacing w:before="0" w:after="0" w:line="240" w:lineRule="auto"/>
        <w:ind w:left="357" w:hanging="357"/>
        <w:rPr>
          <w:lang w:eastAsia="hr-HR"/>
        </w:rPr>
      </w:pPr>
      <w:r w:rsidRPr="00946C83">
        <w:rPr>
          <w:lang w:eastAsia="hr-HR"/>
        </w:rPr>
        <w:t>Zakon o vodama (NN 153/09, 130/11,56/13 i 14/14)</w:t>
      </w:r>
    </w:p>
    <w:p w14:paraId="31461EDD" w14:textId="77777777" w:rsidR="00C17924" w:rsidRPr="00946C83" w:rsidRDefault="00C17924" w:rsidP="00AA4EC9">
      <w:pPr>
        <w:numPr>
          <w:ilvl w:val="0"/>
          <w:numId w:val="9"/>
        </w:numPr>
        <w:tabs>
          <w:tab w:val="left" w:pos="357"/>
        </w:tabs>
        <w:spacing w:before="0" w:after="0" w:line="240" w:lineRule="auto"/>
        <w:ind w:left="357" w:hanging="357"/>
        <w:rPr>
          <w:lang w:eastAsia="hr-HR"/>
        </w:rPr>
      </w:pPr>
      <w:r w:rsidRPr="00946C83">
        <w:rPr>
          <w:lang w:eastAsia="hr-HR"/>
        </w:rPr>
        <w:t>Uredba o standardu kakvoće voda (NN 73/13 i 151/14)</w:t>
      </w:r>
    </w:p>
    <w:p w14:paraId="6A1ADC19" w14:textId="150609DA" w:rsidR="00C17924" w:rsidRDefault="00C17924" w:rsidP="00AA4EC9">
      <w:pPr>
        <w:numPr>
          <w:ilvl w:val="0"/>
          <w:numId w:val="9"/>
        </w:numPr>
        <w:tabs>
          <w:tab w:val="left" w:pos="357"/>
        </w:tabs>
        <w:spacing w:before="0" w:after="0" w:line="240" w:lineRule="auto"/>
        <w:ind w:left="357" w:hanging="357"/>
        <w:rPr>
          <w:lang w:eastAsia="hr-HR"/>
        </w:rPr>
      </w:pPr>
      <w:r w:rsidRPr="00946C83">
        <w:rPr>
          <w:lang w:eastAsia="hr-HR"/>
        </w:rPr>
        <w:t>Odluka o granicama vodnih područja (NN 79/10)</w:t>
      </w:r>
    </w:p>
    <w:p w14:paraId="347C0968" w14:textId="77777777" w:rsidR="00C71C06" w:rsidRPr="0059373A" w:rsidRDefault="00C71C06" w:rsidP="00AA4EC9">
      <w:pPr>
        <w:numPr>
          <w:ilvl w:val="0"/>
          <w:numId w:val="9"/>
        </w:numPr>
        <w:tabs>
          <w:tab w:val="left" w:pos="357"/>
        </w:tabs>
        <w:spacing w:before="0" w:after="0" w:line="240" w:lineRule="auto"/>
        <w:ind w:left="357" w:hanging="357"/>
        <w:rPr>
          <w:lang w:eastAsia="hr-HR"/>
        </w:rPr>
      </w:pPr>
      <w:r w:rsidRPr="0059373A">
        <w:rPr>
          <w:lang w:eastAsia="hr-HR"/>
        </w:rPr>
        <w:t>Odluka o zaštiti izvorišta Stara Loza, Sašnjak, Žitnjak, Ivanja Reka, Petruševec, Zapruđe i Mala Mlaka (Službeni glasnik Grada Zagreba </w:t>
      </w:r>
      <w:hyperlink r:id="rId129" w:tgtFrame="_blank" w:history="1">
        <w:r w:rsidRPr="0059373A">
          <w:rPr>
            <w:lang w:eastAsia="hr-HR"/>
          </w:rPr>
          <w:t>09/07</w:t>
        </w:r>
      </w:hyperlink>
      <w:r w:rsidRPr="0059373A">
        <w:rPr>
          <w:lang w:eastAsia="hr-HR"/>
        </w:rPr>
        <w:t>)</w:t>
      </w:r>
    </w:p>
    <w:p w14:paraId="237AA6CA" w14:textId="77777777" w:rsidR="00C17924" w:rsidRPr="00946C83" w:rsidRDefault="00C17924" w:rsidP="00AA4EC9">
      <w:pPr>
        <w:numPr>
          <w:ilvl w:val="0"/>
          <w:numId w:val="9"/>
        </w:numPr>
        <w:tabs>
          <w:tab w:val="left" w:pos="357"/>
        </w:tabs>
        <w:spacing w:before="0" w:after="0" w:line="240" w:lineRule="auto"/>
        <w:ind w:left="357" w:hanging="357"/>
        <w:rPr>
          <w:lang w:eastAsia="hr-HR"/>
        </w:rPr>
      </w:pPr>
      <w:r w:rsidRPr="00946C83">
        <w:rPr>
          <w:lang w:eastAsia="hr-HR"/>
        </w:rPr>
        <w:t>Pravilnik o granicama područja podslivova, malih slivova i sektora (NN 97/10 i 31/13)</w:t>
      </w:r>
    </w:p>
    <w:p w14:paraId="335D68F4" w14:textId="77777777" w:rsidR="00C17924" w:rsidRPr="00946C83" w:rsidRDefault="00C17924" w:rsidP="00AA4EC9">
      <w:pPr>
        <w:numPr>
          <w:ilvl w:val="0"/>
          <w:numId w:val="9"/>
        </w:numPr>
        <w:tabs>
          <w:tab w:val="left" w:pos="357"/>
        </w:tabs>
        <w:spacing w:before="0" w:after="0" w:line="240" w:lineRule="auto"/>
        <w:ind w:left="357" w:hanging="357"/>
        <w:rPr>
          <w:lang w:eastAsia="hr-HR"/>
        </w:rPr>
      </w:pPr>
      <w:r w:rsidRPr="00946C83">
        <w:rPr>
          <w:lang w:eastAsia="hr-HR"/>
        </w:rPr>
        <w:t>Pravilnik o uvjetima za utvrđivanje zona sanitarne zaštite izvorišta (NN 66/11 i 47/13)</w:t>
      </w:r>
    </w:p>
    <w:p w14:paraId="21901CC1" w14:textId="77777777" w:rsidR="00C17924" w:rsidRPr="00946C83" w:rsidRDefault="00C17924" w:rsidP="00AA4EC9">
      <w:pPr>
        <w:numPr>
          <w:ilvl w:val="0"/>
          <w:numId w:val="9"/>
        </w:numPr>
        <w:tabs>
          <w:tab w:val="left" w:pos="357"/>
        </w:tabs>
        <w:spacing w:before="0" w:after="0" w:line="240" w:lineRule="auto"/>
        <w:ind w:left="357" w:hanging="357"/>
        <w:rPr>
          <w:lang w:eastAsia="hr-HR"/>
        </w:rPr>
      </w:pPr>
      <w:r w:rsidRPr="00946C83">
        <w:rPr>
          <w:lang w:eastAsia="hr-HR"/>
        </w:rPr>
        <w:t>Pravilnik o graničnim vrijednostima emisija otpadnih voda (NN 80/13, 43/13 i 27/15)</w:t>
      </w:r>
    </w:p>
    <w:p w14:paraId="4A520A28" w14:textId="77777777" w:rsidR="00C17924" w:rsidRPr="00946C83" w:rsidRDefault="00C17924" w:rsidP="00C17924">
      <w:pPr>
        <w:pStyle w:val="Podnaslov1"/>
      </w:pPr>
      <w:r w:rsidRPr="00946C83">
        <w:t>Bioraznolikost</w:t>
      </w:r>
      <w:r>
        <w:t>, zaštićena područja, ekološka mreža</w:t>
      </w:r>
    </w:p>
    <w:p w14:paraId="485C7533" w14:textId="77777777" w:rsidR="00C17924" w:rsidRDefault="00C17924" w:rsidP="00AA4EC9">
      <w:pPr>
        <w:numPr>
          <w:ilvl w:val="0"/>
          <w:numId w:val="9"/>
        </w:numPr>
        <w:tabs>
          <w:tab w:val="left" w:pos="357"/>
        </w:tabs>
        <w:spacing w:before="0" w:after="0" w:line="240" w:lineRule="auto"/>
        <w:ind w:left="357" w:hanging="357"/>
      </w:pPr>
      <w:r>
        <w:t>Zakon o zaštiti okoliša (NN 80/13, 78/15)</w:t>
      </w:r>
    </w:p>
    <w:p w14:paraId="1E09091C" w14:textId="77777777" w:rsidR="00C17924" w:rsidRDefault="00C17924" w:rsidP="00AA4EC9">
      <w:pPr>
        <w:numPr>
          <w:ilvl w:val="0"/>
          <w:numId w:val="9"/>
        </w:numPr>
        <w:tabs>
          <w:tab w:val="left" w:pos="357"/>
        </w:tabs>
        <w:spacing w:before="0" w:after="0" w:line="240" w:lineRule="auto"/>
        <w:ind w:left="357" w:hanging="357"/>
      </w:pPr>
      <w:r>
        <w:lastRenderedPageBreak/>
        <w:t>Zakon o zaštiti prirode (NN 80/13)</w:t>
      </w:r>
    </w:p>
    <w:p w14:paraId="6C513976" w14:textId="6DDAE664" w:rsidR="00C17924" w:rsidRDefault="00C17924" w:rsidP="00AA4EC9">
      <w:pPr>
        <w:numPr>
          <w:ilvl w:val="0"/>
          <w:numId w:val="9"/>
        </w:numPr>
        <w:tabs>
          <w:tab w:val="left" w:pos="357"/>
        </w:tabs>
        <w:spacing w:before="0" w:after="0" w:line="240" w:lineRule="auto"/>
        <w:ind w:left="357" w:hanging="357"/>
      </w:pPr>
      <w:r>
        <w:t>Pravilnik o strogo zaštićenim vrstama (NN 144/13</w:t>
      </w:r>
      <w:r w:rsidR="00177C77">
        <w:t>, 73/16</w:t>
      </w:r>
      <w:r>
        <w:t>)</w:t>
      </w:r>
    </w:p>
    <w:p w14:paraId="031662CD" w14:textId="77777777" w:rsidR="00C17924" w:rsidRDefault="00C17924" w:rsidP="00AA4EC9">
      <w:pPr>
        <w:numPr>
          <w:ilvl w:val="0"/>
          <w:numId w:val="9"/>
        </w:numPr>
        <w:tabs>
          <w:tab w:val="left" w:pos="357"/>
        </w:tabs>
        <w:spacing w:before="0" w:after="0" w:line="240" w:lineRule="auto"/>
        <w:ind w:left="357" w:hanging="357"/>
      </w:pPr>
      <w:r>
        <w:t>Pravilnik o popisu stanišnih tipova, karti staništa te ugroženim i rijetkim stanišnim tipovima (NN 88/14)</w:t>
      </w:r>
    </w:p>
    <w:p w14:paraId="0CD8FA90" w14:textId="380E0B04" w:rsidR="00C17924" w:rsidRDefault="00C17924" w:rsidP="00AA4EC9">
      <w:pPr>
        <w:numPr>
          <w:ilvl w:val="0"/>
          <w:numId w:val="9"/>
        </w:numPr>
        <w:tabs>
          <w:tab w:val="left" w:pos="357"/>
        </w:tabs>
        <w:spacing w:before="0" w:after="0" w:line="240" w:lineRule="auto"/>
        <w:ind w:left="357" w:hanging="357"/>
      </w:pPr>
      <w:r>
        <w:t>Uredba o ekološkoj mreži (NN 124/13, 105/15)</w:t>
      </w:r>
    </w:p>
    <w:p w14:paraId="4F2A7233" w14:textId="77777777" w:rsidR="006F3722" w:rsidRPr="006F3722" w:rsidRDefault="004029D7" w:rsidP="00AA4EC9">
      <w:pPr>
        <w:numPr>
          <w:ilvl w:val="0"/>
          <w:numId w:val="9"/>
        </w:numPr>
        <w:tabs>
          <w:tab w:val="left" w:pos="357"/>
        </w:tabs>
        <w:spacing w:before="0" w:after="0" w:line="240" w:lineRule="auto"/>
        <w:ind w:left="357" w:hanging="357"/>
      </w:pPr>
      <w:hyperlink r:id="rId130" w:tgtFrame="_blank" w:history="1">
        <w:r w:rsidR="006F3722" w:rsidRPr="006F3722">
          <w:rPr>
            <w:bCs/>
          </w:rPr>
          <w:t>Provedbena uredba Komisije (EU) 2016/1141</w:t>
        </w:r>
        <w:r w:rsidR="006F3722" w:rsidRPr="006F3722">
          <w:t> оd 13. srpnja 2016. o donošenju popisa invazivnih stranih vrsta koje izazivaju zabrinutost u Uniji u skladu s Uredbom (EU) br. 1143/2014 Europskog parlamenta i Vijeća (SL L 189, 14.7.2016, p. 4–8)</w:t>
        </w:r>
      </w:hyperlink>
    </w:p>
    <w:p w14:paraId="5B1CD747" w14:textId="77777777" w:rsidR="00C17924" w:rsidRPr="00946C83" w:rsidRDefault="00C17924" w:rsidP="00C17924">
      <w:pPr>
        <w:pStyle w:val="Podnaslov1"/>
      </w:pPr>
      <w:r w:rsidRPr="00946C83">
        <w:t>Krajobraz</w:t>
      </w:r>
    </w:p>
    <w:p w14:paraId="7C7BAEF5" w14:textId="77777777" w:rsidR="00C17924" w:rsidRPr="00946C83" w:rsidRDefault="00C17924" w:rsidP="00AA4EC9">
      <w:pPr>
        <w:numPr>
          <w:ilvl w:val="0"/>
          <w:numId w:val="9"/>
        </w:numPr>
        <w:tabs>
          <w:tab w:val="left" w:pos="357"/>
        </w:tabs>
        <w:spacing w:before="0" w:after="0" w:line="240" w:lineRule="auto"/>
        <w:ind w:left="357" w:hanging="357"/>
      </w:pPr>
      <w:r w:rsidRPr="008D41C5">
        <w:t>Zakon o potvrđivanju Konvencije o europskim krajobrazima (NN 144/02)</w:t>
      </w:r>
    </w:p>
    <w:p w14:paraId="2FF3E9FC" w14:textId="77777777" w:rsidR="00C17924" w:rsidRDefault="00C17924" w:rsidP="00AA4EC9">
      <w:pPr>
        <w:numPr>
          <w:ilvl w:val="0"/>
          <w:numId w:val="9"/>
        </w:numPr>
        <w:tabs>
          <w:tab w:val="left" w:pos="357"/>
        </w:tabs>
        <w:spacing w:before="0" w:after="0" w:line="240" w:lineRule="auto"/>
        <w:ind w:left="357" w:hanging="357"/>
      </w:pPr>
      <w:r>
        <w:t>Zakon o zaštiti prirode (NN 80/13)</w:t>
      </w:r>
    </w:p>
    <w:p w14:paraId="3B64417D" w14:textId="77777777" w:rsidR="00C17924" w:rsidRPr="00946C83" w:rsidRDefault="00C17924" w:rsidP="00C17924">
      <w:pPr>
        <w:pStyle w:val="Podnaslov1"/>
      </w:pPr>
      <w:r w:rsidRPr="00946C83">
        <w:t>Kulturna baština</w:t>
      </w:r>
    </w:p>
    <w:p w14:paraId="10312331" w14:textId="77777777" w:rsidR="00C17924" w:rsidRDefault="00C17924" w:rsidP="00AA4EC9">
      <w:pPr>
        <w:numPr>
          <w:ilvl w:val="0"/>
          <w:numId w:val="9"/>
        </w:numPr>
        <w:tabs>
          <w:tab w:val="left" w:pos="357"/>
        </w:tabs>
        <w:spacing w:before="0" w:after="0" w:line="240" w:lineRule="auto"/>
        <w:ind w:left="357" w:hanging="357"/>
        <w:rPr>
          <w:lang w:eastAsia="hr-HR"/>
        </w:rPr>
      </w:pPr>
      <w:r>
        <w:rPr>
          <w:lang w:eastAsia="hr-HR"/>
        </w:rPr>
        <w:t>Zakon o zaštiti i očuvanju kulturnih dobara (NN 069/99, 151/03, 157/03, 87/09, 88/10, 61/11, 25/12, 136/12, 157/13, 152/14, 98/15)</w:t>
      </w:r>
    </w:p>
    <w:p w14:paraId="481FCCEB" w14:textId="77777777" w:rsidR="00C17924" w:rsidRDefault="00C17924" w:rsidP="00AA4EC9">
      <w:pPr>
        <w:numPr>
          <w:ilvl w:val="0"/>
          <w:numId w:val="9"/>
        </w:numPr>
        <w:tabs>
          <w:tab w:val="left" w:pos="357"/>
        </w:tabs>
        <w:spacing w:before="0" w:after="0" w:line="240" w:lineRule="auto"/>
        <w:ind w:left="357" w:hanging="357"/>
        <w:rPr>
          <w:lang w:eastAsia="hr-HR"/>
        </w:rPr>
      </w:pPr>
      <w:r>
        <w:rPr>
          <w:lang w:eastAsia="hr-HR"/>
        </w:rPr>
        <w:t>Pravilnik o arheološkim istraživanjima (NN 102/10)</w:t>
      </w:r>
    </w:p>
    <w:p w14:paraId="07051D1B" w14:textId="77777777" w:rsidR="00C17924" w:rsidRPr="00946C83" w:rsidRDefault="00C17924" w:rsidP="00AA4EC9">
      <w:pPr>
        <w:numPr>
          <w:ilvl w:val="0"/>
          <w:numId w:val="9"/>
        </w:numPr>
        <w:tabs>
          <w:tab w:val="left" w:pos="357"/>
        </w:tabs>
        <w:spacing w:before="0" w:after="0" w:line="240" w:lineRule="auto"/>
        <w:ind w:left="357" w:hanging="357"/>
      </w:pPr>
      <w:r>
        <w:rPr>
          <w:lang w:eastAsia="hr-HR"/>
        </w:rPr>
        <w:t>Pravilnik o obliku, sadržaju i načinu vođenja Registra kulturnih dobara Republike Hrvatske (NN 89/11 i 130/13)</w:t>
      </w:r>
    </w:p>
    <w:p w14:paraId="6A3A3E18" w14:textId="77777777" w:rsidR="004A66FD" w:rsidRDefault="004A66FD" w:rsidP="004A66FD">
      <w:pPr>
        <w:pStyle w:val="Podnaslov1"/>
      </w:pPr>
      <w:r>
        <w:t>Buka</w:t>
      </w:r>
    </w:p>
    <w:p w14:paraId="576CFBC7" w14:textId="2DAD3ECB" w:rsidR="00F23907" w:rsidRPr="00174EF2" w:rsidRDefault="00F23907" w:rsidP="00AA4EC9">
      <w:pPr>
        <w:numPr>
          <w:ilvl w:val="0"/>
          <w:numId w:val="9"/>
        </w:numPr>
        <w:tabs>
          <w:tab w:val="left" w:pos="357"/>
        </w:tabs>
        <w:spacing w:before="0" w:after="0" w:line="240" w:lineRule="auto"/>
        <w:ind w:left="357" w:hanging="357"/>
        <w:rPr>
          <w:lang w:eastAsia="hr-HR"/>
        </w:rPr>
      </w:pPr>
      <w:r w:rsidRPr="00174EF2">
        <w:rPr>
          <w:lang w:eastAsia="hr-HR"/>
        </w:rPr>
        <w:t>Zakon o z</w:t>
      </w:r>
      <w:r w:rsidR="001E37A3">
        <w:rPr>
          <w:lang w:eastAsia="hr-HR"/>
        </w:rPr>
        <w:t>aštiti od buke (NN 30/09, 55/13,</w:t>
      </w:r>
      <w:r w:rsidRPr="00174EF2">
        <w:rPr>
          <w:lang w:eastAsia="hr-HR"/>
        </w:rPr>
        <w:t xml:space="preserve"> 153/13</w:t>
      </w:r>
      <w:r w:rsidR="001E37A3">
        <w:rPr>
          <w:lang w:eastAsia="hr-HR"/>
        </w:rPr>
        <w:t>, 41/16</w:t>
      </w:r>
      <w:r w:rsidRPr="00174EF2">
        <w:rPr>
          <w:lang w:eastAsia="hr-HR"/>
        </w:rPr>
        <w:t>)</w:t>
      </w:r>
    </w:p>
    <w:p w14:paraId="316A1173" w14:textId="77777777" w:rsidR="00F23907" w:rsidRPr="00174EF2" w:rsidRDefault="00F23907" w:rsidP="00AA4EC9">
      <w:pPr>
        <w:numPr>
          <w:ilvl w:val="0"/>
          <w:numId w:val="9"/>
        </w:numPr>
        <w:tabs>
          <w:tab w:val="left" w:pos="357"/>
        </w:tabs>
        <w:spacing w:before="0" w:after="0" w:line="240" w:lineRule="auto"/>
        <w:ind w:left="357" w:hanging="357"/>
        <w:rPr>
          <w:lang w:eastAsia="hr-HR"/>
        </w:rPr>
      </w:pPr>
      <w:r w:rsidRPr="00174EF2">
        <w:rPr>
          <w:lang w:eastAsia="hr-HR"/>
        </w:rPr>
        <w:t>Pravilnik o mjerama zaštite od buke izvora na otvorenom prostoru (NN 156/08)</w:t>
      </w:r>
    </w:p>
    <w:p w14:paraId="4D2C471D" w14:textId="3F5BF8F1" w:rsidR="00F23907" w:rsidRPr="00174EF2" w:rsidRDefault="00F23907" w:rsidP="00AA4EC9">
      <w:pPr>
        <w:numPr>
          <w:ilvl w:val="0"/>
          <w:numId w:val="9"/>
        </w:numPr>
        <w:tabs>
          <w:tab w:val="left" w:pos="357"/>
        </w:tabs>
        <w:spacing w:before="0" w:after="0" w:line="240" w:lineRule="auto"/>
        <w:ind w:left="357" w:hanging="357"/>
        <w:rPr>
          <w:lang w:eastAsia="hr-HR"/>
        </w:rPr>
      </w:pPr>
      <w:r w:rsidRPr="00174EF2">
        <w:rPr>
          <w:lang w:eastAsia="hr-HR"/>
        </w:rPr>
        <w:t>Pravilnik o načinu izrade i sadržaju karata buke i akcijskih planova te o načinu izračuna dopuštenih indikatora buke (NN 75/09</w:t>
      </w:r>
      <w:r w:rsidR="00AC0916">
        <w:rPr>
          <w:lang w:eastAsia="hr-HR"/>
        </w:rPr>
        <w:t xml:space="preserve"> i 60/16</w:t>
      </w:r>
      <w:r w:rsidRPr="00174EF2">
        <w:rPr>
          <w:lang w:eastAsia="hr-HR"/>
        </w:rPr>
        <w:t>)</w:t>
      </w:r>
    </w:p>
    <w:p w14:paraId="36B0F150" w14:textId="77777777" w:rsidR="00F23907" w:rsidRPr="00174EF2" w:rsidRDefault="00F23907" w:rsidP="00AA4EC9">
      <w:pPr>
        <w:numPr>
          <w:ilvl w:val="0"/>
          <w:numId w:val="9"/>
        </w:numPr>
        <w:tabs>
          <w:tab w:val="left" w:pos="357"/>
        </w:tabs>
        <w:spacing w:before="0" w:after="0" w:line="240" w:lineRule="auto"/>
        <w:ind w:left="357" w:hanging="357"/>
        <w:rPr>
          <w:lang w:eastAsia="hr-HR"/>
        </w:rPr>
      </w:pPr>
      <w:r w:rsidRPr="00174EF2">
        <w:rPr>
          <w:lang w:eastAsia="hr-HR"/>
        </w:rPr>
        <w:t>Pravilnik o najvišim dopuštenim razinama buke u sredini u kojoj ljudi rade i borave (NN 145/04)</w:t>
      </w:r>
    </w:p>
    <w:p w14:paraId="0232C4DB" w14:textId="77777777" w:rsidR="00C17924" w:rsidRPr="00946C83" w:rsidRDefault="00C17924" w:rsidP="00C17924">
      <w:pPr>
        <w:pStyle w:val="Podnaslov1"/>
      </w:pPr>
      <w:r>
        <w:t>Promet</w:t>
      </w:r>
    </w:p>
    <w:p w14:paraId="70B6BDD4" w14:textId="77777777" w:rsidR="00F96B9F" w:rsidRPr="00174EF2" w:rsidRDefault="00F96B9F" w:rsidP="00AA4EC9">
      <w:pPr>
        <w:numPr>
          <w:ilvl w:val="0"/>
          <w:numId w:val="9"/>
        </w:numPr>
        <w:tabs>
          <w:tab w:val="left" w:pos="357"/>
        </w:tabs>
        <w:spacing w:before="0" w:after="0" w:line="240" w:lineRule="auto"/>
        <w:ind w:left="357" w:hanging="357"/>
        <w:rPr>
          <w:lang w:eastAsia="hr-HR"/>
        </w:rPr>
      </w:pPr>
      <w:r w:rsidRPr="00174EF2">
        <w:rPr>
          <w:lang w:eastAsia="hr-HR"/>
        </w:rPr>
        <w:t>Strategija prometnog razvoja Republike Hrvatske za razdoblje od 2014. do 2030. godine (NN 131/14)</w:t>
      </w:r>
    </w:p>
    <w:p w14:paraId="2D9D57AB" w14:textId="77777777" w:rsidR="00F96B9F" w:rsidRDefault="00F96B9F" w:rsidP="00AA4EC9">
      <w:pPr>
        <w:numPr>
          <w:ilvl w:val="0"/>
          <w:numId w:val="9"/>
        </w:numPr>
        <w:tabs>
          <w:tab w:val="left" w:pos="357"/>
        </w:tabs>
        <w:spacing w:before="0" w:after="0" w:line="240" w:lineRule="auto"/>
        <w:ind w:left="357" w:hanging="357"/>
        <w:rPr>
          <w:lang w:eastAsia="hr-HR"/>
        </w:rPr>
      </w:pPr>
      <w:r>
        <w:rPr>
          <w:lang w:eastAsia="hr-HR"/>
        </w:rPr>
        <w:t>Zakon o cestama (NN 84/11, 18/13, 22/13, 54/13, 148/13 i 92/14)</w:t>
      </w:r>
    </w:p>
    <w:p w14:paraId="08390A06" w14:textId="77777777" w:rsidR="00F96B9F" w:rsidRDefault="00F96B9F" w:rsidP="00AA4EC9">
      <w:pPr>
        <w:numPr>
          <w:ilvl w:val="0"/>
          <w:numId w:val="9"/>
        </w:numPr>
        <w:tabs>
          <w:tab w:val="left" w:pos="357"/>
        </w:tabs>
        <w:spacing w:before="0" w:after="0" w:line="240" w:lineRule="auto"/>
        <w:ind w:left="357" w:hanging="357"/>
        <w:rPr>
          <w:lang w:eastAsia="hr-HR"/>
        </w:rPr>
      </w:pPr>
      <w:r>
        <w:rPr>
          <w:lang w:eastAsia="hr-HR"/>
        </w:rPr>
        <w:t>Zakon o prijevozu u cestovnom prometu (NN 82/13)</w:t>
      </w:r>
    </w:p>
    <w:p w14:paraId="0F4245ED" w14:textId="77777777" w:rsidR="00F96B9F" w:rsidRDefault="00F96B9F" w:rsidP="00AA4EC9">
      <w:pPr>
        <w:numPr>
          <w:ilvl w:val="0"/>
          <w:numId w:val="9"/>
        </w:numPr>
        <w:tabs>
          <w:tab w:val="left" w:pos="357"/>
        </w:tabs>
        <w:spacing w:before="0" w:after="0" w:line="240" w:lineRule="auto"/>
        <w:ind w:left="357" w:hanging="357"/>
        <w:rPr>
          <w:lang w:eastAsia="hr-HR"/>
        </w:rPr>
      </w:pPr>
      <w:r>
        <w:rPr>
          <w:lang w:eastAsia="hr-HR"/>
        </w:rPr>
        <w:t>Zakon o sigurnosti prometa na cestama (NN 67/08, 48/10, 74/11, 80/13, 158/13, 92/14, 64/15 i 89/15)</w:t>
      </w:r>
    </w:p>
    <w:p w14:paraId="7C813BFB" w14:textId="77777777" w:rsidR="00F96B9F" w:rsidRDefault="00F96B9F" w:rsidP="00AA4EC9">
      <w:pPr>
        <w:numPr>
          <w:ilvl w:val="0"/>
          <w:numId w:val="9"/>
        </w:numPr>
        <w:tabs>
          <w:tab w:val="left" w:pos="357"/>
        </w:tabs>
        <w:spacing w:before="0" w:after="0" w:line="240" w:lineRule="auto"/>
        <w:ind w:left="357" w:hanging="357"/>
        <w:rPr>
          <w:lang w:eastAsia="hr-HR"/>
        </w:rPr>
      </w:pPr>
      <w:r>
        <w:rPr>
          <w:lang w:eastAsia="hr-HR"/>
        </w:rPr>
        <w:t>Uredba o mjerilima za razvrstavanje javnih cesta (NN 34/12)</w:t>
      </w:r>
    </w:p>
    <w:p w14:paraId="04E716CE" w14:textId="77777777" w:rsidR="00F96B9F" w:rsidRDefault="00F96B9F" w:rsidP="00AA4EC9">
      <w:pPr>
        <w:numPr>
          <w:ilvl w:val="0"/>
          <w:numId w:val="9"/>
        </w:numPr>
        <w:tabs>
          <w:tab w:val="left" w:pos="357"/>
        </w:tabs>
        <w:spacing w:before="0" w:after="0" w:line="240" w:lineRule="auto"/>
        <w:ind w:left="357" w:hanging="357"/>
        <w:rPr>
          <w:lang w:eastAsia="hr-HR"/>
        </w:rPr>
      </w:pPr>
      <w:r>
        <w:rPr>
          <w:lang w:eastAsia="hr-HR"/>
        </w:rPr>
        <w:t>Odluka o razvrstavanju javnih cesta (NN 66/15)</w:t>
      </w:r>
    </w:p>
    <w:p w14:paraId="50809C26" w14:textId="77777777" w:rsidR="00F96B9F" w:rsidRDefault="00F96B9F" w:rsidP="00AA4EC9">
      <w:pPr>
        <w:numPr>
          <w:ilvl w:val="0"/>
          <w:numId w:val="9"/>
        </w:numPr>
        <w:tabs>
          <w:tab w:val="left" w:pos="357"/>
        </w:tabs>
        <w:spacing w:before="0" w:after="0" w:line="240" w:lineRule="auto"/>
        <w:ind w:left="357" w:hanging="357"/>
        <w:rPr>
          <w:lang w:eastAsia="hr-HR"/>
        </w:rPr>
      </w:pPr>
      <w:r>
        <w:rPr>
          <w:lang w:eastAsia="hr-HR"/>
        </w:rPr>
        <w:t>Program građenja i održavanja javnih cesta za razdoblje od 2013. do 2016. godine (NN 01/14 i 151/14)</w:t>
      </w:r>
    </w:p>
    <w:p w14:paraId="70F3317F" w14:textId="77777777" w:rsidR="00C17924" w:rsidRDefault="00C17924" w:rsidP="00C17924">
      <w:pPr>
        <w:pStyle w:val="Podnaslov1"/>
      </w:pPr>
      <w:r>
        <w:t>Industrija</w:t>
      </w:r>
    </w:p>
    <w:p w14:paraId="3CBED138" w14:textId="77777777" w:rsidR="00C17924" w:rsidRDefault="004C1F55" w:rsidP="00AA4EC9">
      <w:pPr>
        <w:numPr>
          <w:ilvl w:val="0"/>
          <w:numId w:val="9"/>
        </w:numPr>
        <w:tabs>
          <w:tab w:val="left" w:pos="357"/>
        </w:tabs>
        <w:spacing w:before="0" w:after="0" w:line="240" w:lineRule="auto"/>
        <w:ind w:left="357" w:hanging="357"/>
        <w:rPr>
          <w:lang w:eastAsia="hr-HR"/>
        </w:rPr>
      </w:pPr>
      <w:r w:rsidRPr="004C1F55">
        <w:rPr>
          <w:lang w:eastAsia="hr-HR"/>
        </w:rPr>
        <w:t>Uredba o sprječavanju velikih nesreća koje uključuju opasne tvari (NN 44/14)</w:t>
      </w:r>
    </w:p>
    <w:p w14:paraId="7F6D2363" w14:textId="77777777" w:rsidR="004C1F55" w:rsidRDefault="004C1F55" w:rsidP="00AA4EC9">
      <w:pPr>
        <w:numPr>
          <w:ilvl w:val="0"/>
          <w:numId w:val="9"/>
        </w:numPr>
        <w:tabs>
          <w:tab w:val="left" w:pos="357"/>
        </w:tabs>
        <w:spacing w:before="0" w:after="0" w:line="240" w:lineRule="auto"/>
        <w:ind w:left="357" w:hanging="357"/>
        <w:rPr>
          <w:lang w:eastAsia="hr-HR"/>
        </w:rPr>
      </w:pPr>
      <w:r w:rsidRPr="004C1F55">
        <w:rPr>
          <w:lang w:eastAsia="hr-HR"/>
        </w:rPr>
        <w:t>Uredba o okolišnoj dozvoli (NN 8/14)</w:t>
      </w:r>
    </w:p>
    <w:p w14:paraId="18F38933" w14:textId="77777777" w:rsidR="00F23907" w:rsidRDefault="004C1F55" w:rsidP="00AA4EC9">
      <w:pPr>
        <w:numPr>
          <w:ilvl w:val="0"/>
          <w:numId w:val="9"/>
        </w:numPr>
        <w:tabs>
          <w:tab w:val="left" w:pos="357"/>
        </w:tabs>
        <w:spacing w:before="0" w:after="0" w:line="240" w:lineRule="auto"/>
        <w:ind w:left="357" w:hanging="357"/>
        <w:rPr>
          <w:lang w:eastAsia="hr-HR"/>
        </w:rPr>
      </w:pPr>
      <w:r w:rsidRPr="004C1F55">
        <w:rPr>
          <w:lang w:eastAsia="hr-HR"/>
        </w:rPr>
        <w:t>Pravilnik o registru onečišćavanja okoliša (NN 35/08, 87/15)</w:t>
      </w:r>
    </w:p>
    <w:p w14:paraId="51E3234C" w14:textId="77777777" w:rsidR="004C1F55" w:rsidRDefault="004C1F55" w:rsidP="00AA4EC9">
      <w:pPr>
        <w:numPr>
          <w:ilvl w:val="0"/>
          <w:numId w:val="9"/>
        </w:numPr>
        <w:tabs>
          <w:tab w:val="left" w:pos="357"/>
        </w:tabs>
        <w:spacing w:before="0" w:after="0" w:line="240" w:lineRule="auto"/>
        <w:ind w:left="357" w:hanging="357"/>
        <w:rPr>
          <w:lang w:eastAsia="hr-HR"/>
        </w:rPr>
      </w:pPr>
      <w:r w:rsidRPr="004C1F55">
        <w:rPr>
          <w:lang w:eastAsia="hr-HR"/>
        </w:rPr>
        <w:lastRenderedPageBreak/>
        <w:t>Pravilnik o registru postrojenja u kojima su prisutne opasne tvari i o očevidniku prijavljenih velikih nesreća (NN 139/14)</w:t>
      </w:r>
    </w:p>
    <w:p w14:paraId="11CDF62D" w14:textId="77777777" w:rsidR="004A66FD" w:rsidRDefault="004A66FD" w:rsidP="004A66FD">
      <w:pPr>
        <w:pStyle w:val="Podnaslov1"/>
      </w:pPr>
      <w:r>
        <w:t>Akcidenti</w:t>
      </w:r>
    </w:p>
    <w:p w14:paraId="2569CE7A" w14:textId="77777777" w:rsidR="00BA7784" w:rsidRPr="003A1967" w:rsidRDefault="00BA7784" w:rsidP="00AA4EC9">
      <w:pPr>
        <w:numPr>
          <w:ilvl w:val="0"/>
          <w:numId w:val="9"/>
        </w:numPr>
        <w:tabs>
          <w:tab w:val="left" w:pos="357"/>
        </w:tabs>
        <w:spacing w:before="0" w:after="0" w:line="240" w:lineRule="auto"/>
        <w:ind w:left="357" w:hanging="357"/>
        <w:rPr>
          <w:lang w:eastAsia="hr-HR"/>
        </w:rPr>
      </w:pPr>
      <w:r w:rsidRPr="003A1967">
        <w:rPr>
          <w:lang w:eastAsia="hr-HR"/>
        </w:rPr>
        <w:t>Zakon o prijevozu opasnih tvari (NN 79/07)</w:t>
      </w:r>
    </w:p>
    <w:p w14:paraId="6722E5A6" w14:textId="77777777" w:rsidR="00BA7784" w:rsidRPr="003A1967" w:rsidRDefault="00BA7784" w:rsidP="00AA4EC9">
      <w:pPr>
        <w:numPr>
          <w:ilvl w:val="0"/>
          <w:numId w:val="9"/>
        </w:numPr>
        <w:tabs>
          <w:tab w:val="left" w:pos="357"/>
        </w:tabs>
        <w:spacing w:before="0" w:after="0" w:line="240" w:lineRule="auto"/>
        <w:ind w:left="357" w:hanging="357"/>
        <w:rPr>
          <w:lang w:eastAsia="hr-HR"/>
        </w:rPr>
      </w:pPr>
      <w:r w:rsidRPr="003A1967">
        <w:rPr>
          <w:lang w:eastAsia="hr-HR"/>
        </w:rPr>
        <w:t>Zakon o zapaljivim tekućinama i plinovima (NN 108/95 i 56/10)</w:t>
      </w:r>
    </w:p>
    <w:p w14:paraId="40D10E83" w14:textId="77777777" w:rsidR="00BA7784" w:rsidRPr="003A1967" w:rsidRDefault="00BA7784" w:rsidP="00AA4EC9">
      <w:pPr>
        <w:numPr>
          <w:ilvl w:val="0"/>
          <w:numId w:val="9"/>
        </w:numPr>
        <w:tabs>
          <w:tab w:val="left" w:pos="357"/>
        </w:tabs>
        <w:spacing w:before="0" w:after="0" w:line="240" w:lineRule="auto"/>
        <w:ind w:left="357" w:hanging="357"/>
        <w:rPr>
          <w:lang w:eastAsia="hr-HR"/>
        </w:rPr>
      </w:pPr>
      <w:r w:rsidRPr="003A1967">
        <w:rPr>
          <w:lang w:eastAsia="hr-HR"/>
        </w:rPr>
        <w:t>Zakon o zaštiti na radu (NN 71/14, 118/14, 154/14)</w:t>
      </w:r>
    </w:p>
    <w:p w14:paraId="2F267F13" w14:textId="77777777" w:rsidR="00BA7784" w:rsidRDefault="00BA7784" w:rsidP="00AA4EC9">
      <w:pPr>
        <w:numPr>
          <w:ilvl w:val="0"/>
          <w:numId w:val="9"/>
        </w:numPr>
        <w:tabs>
          <w:tab w:val="left" w:pos="357"/>
        </w:tabs>
        <w:spacing w:before="0" w:after="0" w:line="240" w:lineRule="auto"/>
        <w:ind w:left="357" w:hanging="357"/>
        <w:rPr>
          <w:lang w:eastAsia="hr-HR"/>
        </w:rPr>
      </w:pPr>
      <w:r w:rsidRPr="003A1967">
        <w:rPr>
          <w:lang w:eastAsia="hr-HR"/>
        </w:rPr>
        <w:t>Zakon o zaštiti od požara (NN 92/10)</w:t>
      </w:r>
    </w:p>
    <w:p w14:paraId="72E5BA51" w14:textId="77777777" w:rsidR="00BA7784" w:rsidRPr="003A1967" w:rsidRDefault="00BA7784" w:rsidP="00AA4EC9">
      <w:pPr>
        <w:numPr>
          <w:ilvl w:val="0"/>
          <w:numId w:val="9"/>
        </w:numPr>
        <w:tabs>
          <w:tab w:val="left" w:pos="357"/>
        </w:tabs>
        <w:spacing w:before="0" w:after="0" w:line="240" w:lineRule="auto"/>
        <w:ind w:left="357" w:hanging="357"/>
        <w:rPr>
          <w:lang w:eastAsia="hr-HR"/>
        </w:rPr>
      </w:pPr>
      <w:r w:rsidRPr="00D308CE">
        <w:rPr>
          <w:lang w:eastAsia="hr-HR"/>
        </w:rPr>
        <w:t>Pravilniku o hidrantskoj mreži za gašenje požara</w:t>
      </w:r>
      <w:r>
        <w:rPr>
          <w:lang w:eastAsia="hr-HR"/>
        </w:rPr>
        <w:t xml:space="preserve"> (NN 8/06)</w:t>
      </w:r>
    </w:p>
    <w:p w14:paraId="72299B07" w14:textId="77777777" w:rsidR="00BA7784" w:rsidRPr="003A1967" w:rsidRDefault="00BA7784" w:rsidP="00AA4EC9">
      <w:pPr>
        <w:numPr>
          <w:ilvl w:val="0"/>
          <w:numId w:val="9"/>
        </w:numPr>
        <w:tabs>
          <w:tab w:val="left" w:pos="357"/>
        </w:tabs>
        <w:spacing w:before="0" w:after="0" w:line="240" w:lineRule="auto"/>
        <w:ind w:left="357" w:hanging="357"/>
        <w:rPr>
          <w:lang w:eastAsia="hr-HR"/>
        </w:rPr>
      </w:pPr>
      <w:r w:rsidRPr="003A1967">
        <w:rPr>
          <w:lang w:eastAsia="hr-HR"/>
        </w:rPr>
        <w:t xml:space="preserve">Pravilnik o izradi procjene </w:t>
      </w:r>
      <w:r>
        <w:rPr>
          <w:lang w:eastAsia="hr-HR"/>
        </w:rPr>
        <w:t>rizika</w:t>
      </w:r>
      <w:r w:rsidRPr="003A1967">
        <w:rPr>
          <w:lang w:eastAsia="hr-HR"/>
        </w:rPr>
        <w:t xml:space="preserve"> (NN </w:t>
      </w:r>
      <w:r>
        <w:rPr>
          <w:lang w:eastAsia="hr-HR"/>
        </w:rPr>
        <w:t>112/14</w:t>
      </w:r>
      <w:r w:rsidRPr="003A1967">
        <w:rPr>
          <w:lang w:eastAsia="hr-HR"/>
        </w:rPr>
        <w:t>)</w:t>
      </w:r>
    </w:p>
    <w:p w14:paraId="412D4112" w14:textId="77777777" w:rsidR="00BA7784" w:rsidRPr="003A1967" w:rsidRDefault="00BA7784" w:rsidP="00AA4EC9">
      <w:pPr>
        <w:numPr>
          <w:ilvl w:val="0"/>
          <w:numId w:val="9"/>
        </w:numPr>
        <w:tabs>
          <w:tab w:val="left" w:pos="357"/>
        </w:tabs>
        <w:spacing w:before="0" w:after="0" w:line="240" w:lineRule="auto"/>
        <w:ind w:left="357" w:hanging="357"/>
        <w:rPr>
          <w:lang w:eastAsia="hr-HR"/>
        </w:rPr>
      </w:pPr>
      <w:r w:rsidRPr="003A1967">
        <w:rPr>
          <w:lang w:eastAsia="hr-HR"/>
        </w:rPr>
        <w:t>Pravilnik o izradi procjene ugroženosti od požara i tehnološke eksplozije (NN 35/94, 110/05 i 28/10)</w:t>
      </w:r>
    </w:p>
    <w:p w14:paraId="53C637A2" w14:textId="77777777" w:rsidR="00BA7784" w:rsidRPr="003A1967" w:rsidRDefault="00BA7784" w:rsidP="00AA4EC9">
      <w:pPr>
        <w:numPr>
          <w:ilvl w:val="0"/>
          <w:numId w:val="9"/>
        </w:numPr>
        <w:tabs>
          <w:tab w:val="left" w:pos="357"/>
        </w:tabs>
        <w:spacing w:before="0" w:after="0" w:line="240" w:lineRule="auto"/>
        <w:ind w:left="357" w:hanging="357"/>
        <w:rPr>
          <w:lang w:eastAsia="hr-HR"/>
        </w:rPr>
      </w:pPr>
      <w:r w:rsidRPr="003A1967">
        <w:rPr>
          <w:lang w:eastAsia="hr-HR"/>
        </w:rPr>
        <w:t>Pravilnik o zaštiti na radu za mjesta rada (NN 29/13)</w:t>
      </w:r>
    </w:p>
    <w:p w14:paraId="76512009" w14:textId="20C48EA9" w:rsidR="004A66FD" w:rsidRDefault="00BA7784" w:rsidP="00AA4EC9">
      <w:pPr>
        <w:numPr>
          <w:ilvl w:val="0"/>
          <w:numId w:val="9"/>
        </w:numPr>
        <w:tabs>
          <w:tab w:val="left" w:pos="357"/>
        </w:tabs>
        <w:spacing w:before="0" w:after="0" w:line="240" w:lineRule="auto"/>
        <w:ind w:left="357" w:hanging="357"/>
        <w:rPr>
          <w:lang w:eastAsia="hr-HR"/>
        </w:rPr>
      </w:pPr>
      <w:r w:rsidRPr="003A1967">
        <w:rPr>
          <w:lang w:eastAsia="hr-HR"/>
        </w:rPr>
        <w:t>Objava dopune popisa izabranih stručno i tehnički osposobljenih pravnih i fizičkih osoba na otklanjanju posljedica nastalih u slučajevima iznenadnog zagađenja (NN 103/01 i 22/05)</w:t>
      </w:r>
    </w:p>
    <w:p w14:paraId="6D7377FA" w14:textId="77777777" w:rsidR="001E37A3" w:rsidRPr="001E37A3" w:rsidRDefault="001E37A3" w:rsidP="00AA4EC9">
      <w:pPr>
        <w:numPr>
          <w:ilvl w:val="0"/>
          <w:numId w:val="9"/>
        </w:numPr>
        <w:tabs>
          <w:tab w:val="left" w:pos="357"/>
        </w:tabs>
        <w:spacing w:before="0" w:after="0" w:line="240" w:lineRule="auto"/>
        <w:ind w:left="357" w:hanging="357"/>
        <w:rPr>
          <w:lang w:eastAsia="hr-HR"/>
        </w:rPr>
      </w:pPr>
      <w:r w:rsidRPr="001E37A3">
        <w:rPr>
          <w:lang w:eastAsia="hr-HR"/>
        </w:rPr>
        <w:t>Plan intervencija u zaštiti okoliša Grada Zagreba (Službeni glasnik Grada Zagreba </w:t>
      </w:r>
      <w:hyperlink r:id="rId131" w:history="1">
        <w:r w:rsidRPr="001E37A3">
          <w:rPr>
            <w:lang w:eastAsia="hr-HR"/>
          </w:rPr>
          <w:t>6/05</w:t>
        </w:r>
      </w:hyperlink>
      <w:r w:rsidRPr="001E37A3">
        <w:rPr>
          <w:lang w:eastAsia="hr-HR"/>
        </w:rPr>
        <w:t>) </w:t>
      </w:r>
    </w:p>
    <w:p w14:paraId="2146EDDC" w14:textId="77777777" w:rsidR="00C17924" w:rsidRDefault="00C17924" w:rsidP="00C17924">
      <w:pPr>
        <w:pStyle w:val="Podnaslov1"/>
      </w:pPr>
      <w:r w:rsidRPr="00DD4647">
        <w:t>Energetika</w:t>
      </w:r>
    </w:p>
    <w:p w14:paraId="6920BE71" w14:textId="77777777" w:rsidR="00DD4647" w:rsidRDefault="00DD4647" w:rsidP="00DD4647">
      <w:pPr>
        <w:numPr>
          <w:ilvl w:val="0"/>
          <w:numId w:val="9"/>
        </w:numPr>
        <w:tabs>
          <w:tab w:val="left" w:pos="357"/>
        </w:tabs>
        <w:spacing w:before="0" w:after="0" w:line="240" w:lineRule="auto"/>
        <w:ind w:left="357" w:hanging="357"/>
        <w:rPr>
          <w:bCs/>
          <w:lang w:eastAsia="hr-HR"/>
        </w:rPr>
      </w:pPr>
      <w:r w:rsidRPr="007079A2">
        <w:rPr>
          <w:bCs/>
          <w:lang w:eastAsia="hr-HR"/>
        </w:rPr>
        <w:t>Strategija energetskog razvoja Republike Hrvatske (NN 130/09)</w:t>
      </w:r>
    </w:p>
    <w:p w14:paraId="2836F58E" w14:textId="77777777" w:rsidR="00DD4647" w:rsidRDefault="00DD4647" w:rsidP="00DD4647">
      <w:pPr>
        <w:numPr>
          <w:ilvl w:val="0"/>
          <w:numId w:val="9"/>
        </w:numPr>
        <w:tabs>
          <w:tab w:val="left" w:pos="357"/>
        </w:tabs>
        <w:spacing w:before="0" w:after="0" w:line="240" w:lineRule="auto"/>
        <w:ind w:left="357" w:hanging="357"/>
        <w:rPr>
          <w:bCs/>
          <w:lang w:eastAsia="hr-HR"/>
        </w:rPr>
      </w:pPr>
      <w:r w:rsidRPr="00284A29">
        <w:rPr>
          <w:bCs/>
          <w:lang w:eastAsia="hr-HR"/>
        </w:rPr>
        <w:t>Zakon o biogorivima za prije</w:t>
      </w:r>
      <w:r>
        <w:rPr>
          <w:bCs/>
          <w:lang w:eastAsia="hr-HR"/>
        </w:rPr>
        <w:t xml:space="preserve">voz (NN 65/09, 145/10, 26/11, 144/12 i </w:t>
      </w:r>
      <w:r w:rsidRPr="00284A29">
        <w:rPr>
          <w:bCs/>
          <w:lang w:eastAsia="hr-HR"/>
        </w:rPr>
        <w:t>14/14)</w:t>
      </w:r>
    </w:p>
    <w:p w14:paraId="5F770FC4" w14:textId="77777777" w:rsidR="00DD4647" w:rsidRDefault="00DD4647" w:rsidP="00DD4647">
      <w:pPr>
        <w:numPr>
          <w:ilvl w:val="0"/>
          <w:numId w:val="9"/>
        </w:numPr>
        <w:tabs>
          <w:tab w:val="left" w:pos="357"/>
        </w:tabs>
        <w:spacing w:before="0" w:after="0" w:line="240" w:lineRule="auto"/>
        <w:ind w:left="357" w:hanging="357"/>
        <w:rPr>
          <w:bCs/>
          <w:lang w:eastAsia="hr-HR"/>
        </w:rPr>
      </w:pPr>
      <w:r w:rsidRPr="0014726B">
        <w:rPr>
          <w:bCs/>
          <w:lang w:eastAsia="hr-HR"/>
        </w:rPr>
        <w:t>Zakon o energetskoj učinkovitosti (NN 127/14)</w:t>
      </w:r>
    </w:p>
    <w:p w14:paraId="75A4C178" w14:textId="77777777" w:rsidR="00DD4647" w:rsidRDefault="00DD4647" w:rsidP="00DD4647">
      <w:pPr>
        <w:numPr>
          <w:ilvl w:val="0"/>
          <w:numId w:val="9"/>
        </w:numPr>
        <w:tabs>
          <w:tab w:val="left" w:pos="357"/>
        </w:tabs>
        <w:spacing w:before="0" w:after="0" w:line="240" w:lineRule="auto"/>
        <w:ind w:left="357" w:hanging="357"/>
        <w:rPr>
          <w:bCs/>
          <w:lang w:eastAsia="hr-HR"/>
        </w:rPr>
      </w:pPr>
      <w:r w:rsidRPr="004C1F55">
        <w:rPr>
          <w:bCs/>
          <w:lang w:eastAsia="hr-HR"/>
        </w:rPr>
        <w:t xml:space="preserve">Zakon o energiji </w:t>
      </w:r>
      <w:r>
        <w:rPr>
          <w:bCs/>
          <w:lang w:eastAsia="hr-HR"/>
        </w:rPr>
        <w:t xml:space="preserve">(NN </w:t>
      </w:r>
      <w:hyperlink r:id="rId132" w:tgtFrame="_blank" w:history="1">
        <w:r w:rsidRPr="004C1F55">
          <w:rPr>
            <w:bCs/>
            <w:lang w:eastAsia="hr-HR"/>
          </w:rPr>
          <w:t>120/12, 14/14</w:t>
        </w:r>
      </w:hyperlink>
      <w:r>
        <w:rPr>
          <w:bCs/>
          <w:lang w:eastAsia="hr-HR"/>
        </w:rPr>
        <w:t xml:space="preserve"> i 102/15)</w:t>
      </w:r>
    </w:p>
    <w:p w14:paraId="4C9F0EAE" w14:textId="77777777" w:rsidR="00DD4647" w:rsidRDefault="00DD4647" w:rsidP="00DD4647">
      <w:pPr>
        <w:numPr>
          <w:ilvl w:val="0"/>
          <w:numId w:val="9"/>
        </w:numPr>
        <w:tabs>
          <w:tab w:val="left" w:pos="357"/>
        </w:tabs>
        <w:spacing w:before="0" w:after="0" w:line="240" w:lineRule="auto"/>
        <w:ind w:left="357" w:hanging="357"/>
        <w:rPr>
          <w:bCs/>
          <w:lang w:eastAsia="hr-HR"/>
        </w:rPr>
      </w:pPr>
      <w:r w:rsidRPr="00562A75">
        <w:rPr>
          <w:bCs/>
          <w:lang w:eastAsia="hr-HR"/>
        </w:rPr>
        <w:t>Zakon o obnovljivim izvorima energije i visokoučinkovitoj kogeneraciji (NN 100/15)</w:t>
      </w:r>
    </w:p>
    <w:p w14:paraId="0D030D3E" w14:textId="77777777" w:rsidR="00DD4647" w:rsidRPr="007079A2" w:rsidRDefault="00DD4647" w:rsidP="00DD4647">
      <w:pPr>
        <w:numPr>
          <w:ilvl w:val="0"/>
          <w:numId w:val="9"/>
        </w:numPr>
        <w:tabs>
          <w:tab w:val="left" w:pos="357"/>
        </w:tabs>
        <w:spacing w:before="0" w:after="0" w:line="240" w:lineRule="auto"/>
        <w:ind w:left="357" w:hanging="357"/>
        <w:rPr>
          <w:bCs/>
          <w:lang w:eastAsia="hr-HR"/>
        </w:rPr>
      </w:pPr>
      <w:r w:rsidRPr="00562A75">
        <w:rPr>
          <w:bCs/>
          <w:lang w:eastAsia="hr-HR"/>
        </w:rPr>
        <w:t>Zakon o potvrđivanju Memoranduma o razumijevanju između Republike Hrvatske i Europske zajednice o sudjelovanju Republike Hrvatske u programu zajednice „Inteligentna energija – europski program za konkurentnost i inovacije“ (NN 11/07)</w:t>
      </w:r>
    </w:p>
    <w:p w14:paraId="491FC9CE" w14:textId="77777777" w:rsidR="00DD4647" w:rsidRDefault="00DD4647" w:rsidP="00DD4647">
      <w:pPr>
        <w:numPr>
          <w:ilvl w:val="0"/>
          <w:numId w:val="9"/>
        </w:numPr>
        <w:tabs>
          <w:tab w:val="left" w:pos="357"/>
        </w:tabs>
        <w:spacing w:before="0" w:after="0" w:line="240" w:lineRule="auto"/>
        <w:ind w:left="357" w:hanging="357"/>
        <w:rPr>
          <w:bCs/>
          <w:lang w:eastAsia="hr-HR"/>
        </w:rPr>
      </w:pPr>
      <w:r w:rsidRPr="00562A75">
        <w:rPr>
          <w:bCs/>
          <w:lang w:eastAsia="hr-HR"/>
        </w:rPr>
        <w:t>Zakon o regulaciji energetskih djelatnosti (NN 120/12)</w:t>
      </w:r>
    </w:p>
    <w:p w14:paraId="638DCC36" w14:textId="77777777" w:rsidR="00DD4647" w:rsidRDefault="00DD4647" w:rsidP="00DD4647">
      <w:pPr>
        <w:numPr>
          <w:ilvl w:val="0"/>
          <w:numId w:val="9"/>
        </w:numPr>
        <w:tabs>
          <w:tab w:val="left" w:pos="357"/>
        </w:tabs>
        <w:spacing w:before="0" w:after="0" w:line="240" w:lineRule="auto"/>
        <w:ind w:left="357" w:hanging="357"/>
        <w:rPr>
          <w:bCs/>
          <w:lang w:eastAsia="hr-HR"/>
        </w:rPr>
      </w:pPr>
      <w:r w:rsidRPr="003B7FDA">
        <w:rPr>
          <w:bCs/>
          <w:lang w:eastAsia="hr-HR"/>
        </w:rPr>
        <w:t>Zakon o tržištu električne energije (NN 22/13,102/15)</w:t>
      </w:r>
    </w:p>
    <w:p w14:paraId="51E00E6E" w14:textId="77777777" w:rsidR="00DD4647" w:rsidRDefault="00DD4647" w:rsidP="00DD4647">
      <w:pPr>
        <w:numPr>
          <w:ilvl w:val="0"/>
          <w:numId w:val="9"/>
        </w:numPr>
        <w:tabs>
          <w:tab w:val="left" w:pos="357"/>
        </w:tabs>
        <w:spacing w:before="0" w:after="0" w:line="240" w:lineRule="auto"/>
        <w:ind w:left="357" w:hanging="357"/>
        <w:rPr>
          <w:bCs/>
          <w:lang w:eastAsia="hr-HR"/>
        </w:rPr>
      </w:pPr>
      <w:r w:rsidRPr="003B7FDA">
        <w:rPr>
          <w:bCs/>
          <w:lang w:eastAsia="hr-HR"/>
        </w:rPr>
        <w:t>Zakon o tržištu plina (NN 28/13,14/14)</w:t>
      </w:r>
    </w:p>
    <w:p w14:paraId="1B96717F" w14:textId="77777777" w:rsidR="00DD4647" w:rsidRDefault="00DD4647" w:rsidP="00DD4647">
      <w:pPr>
        <w:numPr>
          <w:ilvl w:val="0"/>
          <w:numId w:val="9"/>
        </w:numPr>
        <w:tabs>
          <w:tab w:val="left" w:pos="357"/>
        </w:tabs>
        <w:spacing w:before="0" w:after="0" w:line="240" w:lineRule="auto"/>
        <w:ind w:left="357" w:hanging="357"/>
        <w:rPr>
          <w:bCs/>
          <w:lang w:eastAsia="hr-HR"/>
        </w:rPr>
      </w:pPr>
      <w:r w:rsidRPr="003B7FDA">
        <w:rPr>
          <w:bCs/>
          <w:lang w:eastAsia="hr-HR"/>
        </w:rPr>
        <w:t>Zakon o tržištu toplinske energije (NN 80/13,  14/14, 95/15)</w:t>
      </w:r>
    </w:p>
    <w:p w14:paraId="758CDF50" w14:textId="77777777" w:rsidR="00DD4647" w:rsidRPr="003B7FDA" w:rsidRDefault="00DD4647" w:rsidP="00DD4647">
      <w:pPr>
        <w:numPr>
          <w:ilvl w:val="0"/>
          <w:numId w:val="9"/>
        </w:numPr>
        <w:tabs>
          <w:tab w:val="left" w:pos="357"/>
        </w:tabs>
        <w:spacing w:before="0" w:after="0" w:line="240" w:lineRule="auto"/>
        <w:ind w:left="357" w:hanging="357"/>
        <w:rPr>
          <w:bCs/>
          <w:lang w:eastAsia="hr-HR"/>
        </w:rPr>
      </w:pPr>
      <w:r w:rsidRPr="003B7FDA">
        <w:rPr>
          <w:bCs/>
          <w:lang w:eastAsia="hr-HR"/>
        </w:rPr>
        <w:t>Zakon o tržištu nafte i naftnih derivata (NN 19/14)</w:t>
      </w:r>
    </w:p>
    <w:p w14:paraId="385FF986" w14:textId="77777777" w:rsidR="00DD4647" w:rsidRDefault="00DD4647" w:rsidP="00DD4647">
      <w:pPr>
        <w:numPr>
          <w:ilvl w:val="0"/>
          <w:numId w:val="9"/>
        </w:numPr>
        <w:tabs>
          <w:tab w:val="left" w:pos="357"/>
        </w:tabs>
        <w:spacing w:before="0" w:after="0" w:line="240" w:lineRule="auto"/>
        <w:ind w:left="357" w:hanging="357"/>
        <w:rPr>
          <w:bCs/>
          <w:lang w:eastAsia="hr-HR"/>
        </w:rPr>
      </w:pPr>
      <w:r w:rsidRPr="00610E71">
        <w:rPr>
          <w:bCs/>
          <w:lang w:eastAsia="hr-HR"/>
        </w:rPr>
        <w:t>Zakon o učinkovitom korištenju energije u neposrednoj potrošnji (NN 152/08, 55/12)</w:t>
      </w:r>
    </w:p>
    <w:p w14:paraId="54F44E17" w14:textId="77777777" w:rsidR="00DD4647" w:rsidRDefault="00DD4647" w:rsidP="00DD4647">
      <w:pPr>
        <w:numPr>
          <w:ilvl w:val="0"/>
          <w:numId w:val="9"/>
        </w:numPr>
        <w:tabs>
          <w:tab w:val="left" w:pos="357"/>
        </w:tabs>
        <w:spacing w:before="0" w:after="0" w:line="240" w:lineRule="auto"/>
        <w:ind w:left="357" w:hanging="357"/>
        <w:rPr>
          <w:bCs/>
          <w:lang w:eastAsia="hr-HR"/>
        </w:rPr>
      </w:pPr>
      <w:r w:rsidRPr="007B2072">
        <w:rPr>
          <w:bCs/>
          <w:lang w:eastAsia="hr-HR"/>
        </w:rPr>
        <w:t>Uredba o kakvoći biogoriva</w:t>
      </w:r>
      <w:r>
        <w:rPr>
          <w:bCs/>
          <w:lang w:eastAsia="hr-HR"/>
        </w:rPr>
        <w:t xml:space="preserve"> (</w:t>
      </w:r>
      <w:r w:rsidRPr="00C62817">
        <w:rPr>
          <w:bCs/>
          <w:lang w:eastAsia="hr-HR"/>
        </w:rPr>
        <w:t xml:space="preserve">NN </w:t>
      </w:r>
      <w:hyperlink r:id="rId133" w:history="1">
        <w:r w:rsidRPr="007C754D">
          <w:rPr>
            <w:bCs/>
            <w:lang w:eastAsia="hr-HR"/>
          </w:rPr>
          <w:t>141/05</w:t>
        </w:r>
      </w:hyperlink>
      <w:r w:rsidRPr="00C62817">
        <w:rPr>
          <w:bCs/>
          <w:lang w:eastAsia="hr-HR"/>
        </w:rPr>
        <w:t>, </w:t>
      </w:r>
      <w:hyperlink r:id="rId134" w:history="1">
        <w:r w:rsidRPr="007C754D">
          <w:rPr>
            <w:bCs/>
            <w:lang w:eastAsia="hr-HR"/>
          </w:rPr>
          <w:t>33/11</w:t>
        </w:r>
      </w:hyperlink>
      <w:r w:rsidRPr="00C62817">
        <w:rPr>
          <w:bCs/>
          <w:lang w:eastAsia="hr-HR"/>
        </w:rPr>
        <w:t>)</w:t>
      </w:r>
    </w:p>
    <w:p w14:paraId="3B649BFA" w14:textId="77777777" w:rsidR="00DD4647" w:rsidRDefault="00DD4647" w:rsidP="00DD4647">
      <w:pPr>
        <w:numPr>
          <w:ilvl w:val="0"/>
          <w:numId w:val="9"/>
        </w:numPr>
        <w:tabs>
          <w:tab w:val="left" w:pos="357"/>
        </w:tabs>
        <w:spacing w:before="0" w:after="0" w:line="240" w:lineRule="auto"/>
        <w:ind w:left="357" w:hanging="357"/>
        <w:rPr>
          <w:bCs/>
          <w:lang w:eastAsia="hr-HR"/>
        </w:rPr>
      </w:pPr>
      <w:r w:rsidRPr="004E4569">
        <w:rPr>
          <w:bCs/>
          <w:lang w:eastAsia="hr-HR"/>
        </w:rPr>
        <w:t>Uredba o kriterijima za stjecanje statusa ugroženih kupaca energije iz umreženih sustava  (NN 95/15)</w:t>
      </w:r>
    </w:p>
    <w:p w14:paraId="1DC09493" w14:textId="77777777" w:rsidR="00DD4647" w:rsidRDefault="00DD4647" w:rsidP="00DD4647">
      <w:pPr>
        <w:numPr>
          <w:ilvl w:val="0"/>
          <w:numId w:val="9"/>
        </w:numPr>
        <w:tabs>
          <w:tab w:val="left" w:pos="357"/>
        </w:tabs>
        <w:spacing w:before="0" w:after="0" w:line="240" w:lineRule="auto"/>
        <w:ind w:left="357" w:hanging="357"/>
        <w:rPr>
          <w:bCs/>
          <w:lang w:eastAsia="hr-HR"/>
        </w:rPr>
      </w:pPr>
      <w:r w:rsidRPr="00610E71">
        <w:rPr>
          <w:bCs/>
          <w:lang w:eastAsia="hr-HR"/>
        </w:rPr>
        <w:t>Uredba o ugovaranju i provedbi energetske usluge u javnom sektoru (NN 69/12)</w:t>
      </w:r>
    </w:p>
    <w:p w14:paraId="00107B36" w14:textId="77777777" w:rsidR="00DD4647" w:rsidRDefault="00DD4647" w:rsidP="00DD4647">
      <w:pPr>
        <w:numPr>
          <w:ilvl w:val="0"/>
          <w:numId w:val="9"/>
        </w:numPr>
        <w:tabs>
          <w:tab w:val="left" w:pos="357"/>
        </w:tabs>
        <w:spacing w:before="0" w:after="0" w:line="240" w:lineRule="auto"/>
        <w:ind w:left="357" w:hanging="357"/>
        <w:rPr>
          <w:bCs/>
          <w:lang w:eastAsia="hr-HR"/>
        </w:rPr>
      </w:pPr>
      <w:r w:rsidRPr="00610E71">
        <w:rPr>
          <w:bCs/>
          <w:lang w:eastAsia="hr-HR"/>
        </w:rPr>
        <w:t>Pravilnik o energetskim pregledima građevina i energetskom certificiranju zgrada (NN 48/14)</w:t>
      </w:r>
    </w:p>
    <w:p w14:paraId="135375C0" w14:textId="77777777" w:rsidR="00DD4647" w:rsidRDefault="00DD4647" w:rsidP="00DD4647">
      <w:pPr>
        <w:numPr>
          <w:ilvl w:val="0"/>
          <w:numId w:val="9"/>
        </w:numPr>
        <w:tabs>
          <w:tab w:val="left" w:pos="357"/>
        </w:tabs>
        <w:spacing w:before="0" w:after="0" w:line="240" w:lineRule="auto"/>
        <w:ind w:left="357" w:hanging="357"/>
        <w:rPr>
          <w:bCs/>
          <w:lang w:eastAsia="hr-HR"/>
        </w:rPr>
      </w:pPr>
      <w:r w:rsidRPr="007079A2">
        <w:rPr>
          <w:bCs/>
          <w:lang w:eastAsia="hr-HR"/>
        </w:rPr>
        <w:t>Pravilnik o energetskoj bilanci (NN 33/03)</w:t>
      </w:r>
    </w:p>
    <w:p w14:paraId="03D903E6" w14:textId="77777777" w:rsidR="00DD4647" w:rsidRPr="007079A2" w:rsidRDefault="00DD4647" w:rsidP="00DD4647">
      <w:pPr>
        <w:numPr>
          <w:ilvl w:val="0"/>
          <w:numId w:val="9"/>
        </w:numPr>
        <w:tabs>
          <w:tab w:val="left" w:pos="357"/>
        </w:tabs>
        <w:spacing w:before="0" w:after="0" w:line="240" w:lineRule="auto"/>
        <w:ind w:left="357" w:hanging="357"/>
        <w:rPr>
          <w:bCs/>
          <w:lang w:eastAsia="hr-HR"/>
        </w:rPr>
      </w:pPr>
      <w:r w:rsidRPr="005359B5">
        <w:rPr>
          <w:bCs/>
          <w:lang w:eastAsia="hr-HR"/>
        </w:rPr>
        <w:t>Pravilnik o mjerama za poticanje korištenja biogoriva u prijevozu (NN 42/10)</w:t>
      </w:r>
    </w:p>
    <w:p w14:paraId="377731B7" w14:textId="77777777" w:rsidR="00DD4647" w:rsidRPr="005359B5" w:rsidRDefault="00DD4647" w:rsidP="00DD4647">
      <w:pPr>
        <w:numPr>
          <w:ilvl w:val="0"/>
          <w:numId w:val="9"/>
        </w:numPr>
        <w:tabs>
          <w:tab w:val="left" w:pos="357"/>
        </w:tabs>
        <w:spacing w:before="0" w:after="0" w:line="240" w:lineRule="auto"/>
        <w:ind w:left="357" w:hanging="357"/>
        <w:rPr>
          <w:rFonts w:cs="Cambria"/>
          <w:lang w:val="vi-VN"/>
        </w:rPr>
      </w:pPr>
      <w:r w:rsidRPr="005359B5">
        <w:rPr>
          <w:rFonts w:cs="Cambria"/>
          <w:lang w:val="vi-VN"/>
        </w:rPr>
        <w:t>Pravilnik o uvjetima i mjerilima za osobe koje provode energetske preglede i energetsko certificiranje zgrada (NN 81/12, 64/13)</w:t>
      </w:r>
    </w:p>
    <w:p w14:paraId="72BB12BC" w14:textId="77777777" w:rsidR="00DD4647" w:rsidRPr="005359B5" w:rsidRDefault="00DD4647" w:rsidP="00DD4647">
      <w:pPr>
        <w:numPr>
          <w:ilvl w:val="0"/>
          <w:numId w:val="9"/>
        </w:numPr>
        <w:tabs>
          <w:tab w:val="left" w:pos="357"/>
        </w:tabs>
        <w:spacing w:before="0" w:after="0" w:line="240" w:lineRule="auto"/>
        <w:ind w:left="357" w:hanging="357"/>
        <w:rPr>
          <w:rFonts w:cs="Cambria"/>
          <w:lang w:val="vi-VN"/>
        </w:rPr>
      </w:pPr>
      <w:r w:rsidRPr="005359B5">
        <w:rPr>
          <w:rFonts w:cs="Cambria"/>
          <w:lang w:val="vi-VN"/>
        </w:rPr>
        <w:t>Pravilnik o kontroli energetskih certifikata zgrada i izvješća o energetskim pregledima građevina (NN 81/12, 79/13)</w:t>
      </w:r>
    </w:p>
    <w:p w14:paraId="0DCABB73" w14:textId="77777777" w:rsidR="00DD4647" w:rsidRPr="005359B5" w:rsidRDefault="00DD4647" w:rsidP="00DD4647">
      <w:pPr>
        <w:numPr>
          <w:ilvl w:val="0"/>
          <w:numId w:val="9"/>
        </w:numPr>
        <w:tabs>
          <w:tab w:val="left" w:pos="357"/>
        </w:tabs>
        <w:spacing w:before="0" w:after="0" w:line="240" w:lineRule="auto"/>
        <w:ind w:left="357" w:hanging="357"/>
        <w:rPr>
          <w:rFonts w:cs="Cambria"/>
          <w:lang w:val="vi-VN"/>
        </w:rPr>
      </w:pPr>
      <w:r w:rsidRPr="005359B5">
        <w:rPr>
          <w:rFonts w:cs="Cambria"/>
          <w:lang w:val="vi-VN"/>
        </w:rPr>
        <w:t>Pravilnik o uvjetima i mjerilima za utvrđivanje sustava kvalitete usluga i radova za certificiranje instalatera obnovljivih izvora energije - fotonaponskih sustava (NN 79/13 i 85/13)</w:t>
      </w:r>
    </w:p>
    <w:p w14:paraId="3585D5B6" w14:textId="77777777" w:rsidR="00DD4647" w:rsidRDefault="00DD4647" w:rsidP="00DD4647">
      <w:pPr>
        <w:numPr>
          <w:ilvl w:val="0"/>
          <w:numId w:val="9"/>
        </w:numPr>
        <w:tabs>
          <w:tab w:val="left" w:pos="357"/>
        </w:tabs>
        <w:spacing w:before="0" w:after="0" w:line="240" w:lineRule="auto"/>
        <w:ind w:left="357" w:hanging="357"/>
        <w:rPr>
          <w:rFonts w:cs="Cambria"/>
          <w:lang w:val="vi-VN"/>
        </w:rPr>
      </w:pPr>
      <w:r w:rsidRPr="005359B5">
        <w:rPr>
          <w:rFonts w:cs="Cambria"/>
          <w:lang w:val="vi-VN"/>
        </w:rPr>
        <w:lastRenderedPageBreak/>
        <w:t>Pravilnik o uvjetima i načinu izdavanja potvrde hrvatskim državljanima i pravnim osobama za ostvarivanje prava pružanja usluga regulirane profesije energetskog certificiranja i energetskog pregleda zgrade u državama ugovornicama Ugovora o Europskom ekonomskom prostoru (NN 47/14)</w:t>
      </w:r>
    </w:p>
    <w:p w14:paraId="6A648407" w14:textId="77777777" w:rsidR="00DD4647" w:rsidRPr="003B7FDA" w:rsidRDefault="00DD4647" w:rsidP="00DD4647">
      <w:pPr>
        <w:numPr>
          <w:ilvl w:val="0"/>
          <w:numId w:val="9"/>
        </w:numPr>
        <w:tabs>
          <w:tab w:val="left" w:pos="357"/>
        </w:tabs>
        <w:spacing w:before="0" w:after="0" w:line="240" w:lineRule="auto"/>
        <w:ind w:left="357" w:hanging="357"/>
        <w:rPr>
          <w:rFonts w:cs="Cambria"/>
          <w:lang w:val="vi-VN"/>
        </w:rPr>
      </w:pPr>
      <w:r w:rsidRPr="006C0A87">
        <w:rPr>
          <w:rFonts w:cs="Cambria"/>
          <w:lang w:val="vi-VN"/>
        </w:rPr>
        <w:t>Tehnički propis o racionalnoj uporabi energije i toplinskoj zaštiti u zgradama (NN 110/08, 89/09, 79/13 i 90/13)</w:t>
      </w:r>
    </w:p>
    <w:p w14:paraId="3AFD1389" w14:textId="77777777" w:rsidR="004A66FD" w:rsidRDefault="004A66FD" w:rsidP="004A66FD">
      <w:pPr>
        <w:pStyle w:val="Podnaslov1"/>
      </w:pPr>
      <w:r>
        <w:t>Svjetlosno onečišćenje</w:t>
      </w:r>
    </w:p>
    <w:p w14:paraId="19E3434B" w14:textId="77777777" w:rsidR="004A66FD" w:rsidRPr="00A52A54" w:rsidRDefault="00F23907" w:rsidP="00AA4EC9">
      <w:pPr>
        <w:numPr>
          <w:ilvl w:val="0"/>
          <w:numId w:val="9"/>
        </w:numPr>
        <w:tabs>
          <w:tab w:val="left" w:pos="357"/>
        </w:tabs>
        <w:spacing w:after="120" w:line="240" w:lineRule="auto"/>
        <w:ind w:left="357" w:hanging="357"/>
        <w:rPr>
          <w:lang w:eastAsia="hr-HR"/>
        </w:rPr>
      </w:pPr>
      <w:r w:rsidRPr="00174EF2">
        <w:rPr>
          <w:lang w:eastAsia="hr-HR"/>
        </w:rPr>
        <w:t>Zakon o zaštiti od svjetlosnog onečišćenja (NN 114/11)</w:t>
      </w:r>
    </w:p>
    <w:p w14:paraId="3E994387" w14:textId="77777777" w:rsidR="00C17924" w:rsidRDefault="00C17924" w:rsidP="00C17924">
      <w:pPr>
        <w:pStyle w:val="Podnaslov1"/>
      </w:pPr>
      <w:r>
        <w:t>Turizam</w:t>
      </w:r>
    </w:p>
    <w:p w14:paraId="18C05D20" w14:textId="768C88A5" w:rsidR="00C17924" w:rsidRDefault="00B80BD3" w:rsidP="00AA4EC9">
      <w:pPr>
        <w:numPr>
          <w:ilvl w:val="0"/>
          <w:numId w:val="9"/>
        </w:numPr>
        <w:tabs>
          <w:tab w:val="left" w:pos="357"/>
        </w:tabs>
        <w:spacing w:before="0" w:after="0" w:line="240" w:lineRule="auto"/>
        <w:ind w:left="357" w:hanging="357"/>
        <w:rPr>
          <w:lang w:eastAsia="hr-HR"/>
        </w:rPr>
      </w:pPr>
      <w:r w:rsidRPr="00B80BD3">
        <w:rPr>
          <w:lang w:eastAsia="hr-HR"/>
        </w:rPr>
        <w:t>Zakon o pružanju usluga u turizmu</w:t>
      </w:r>
      <w:r>
        <w:rPr>
          <w:lang w:eastAsia="hr-HR"/>
        </w:rPr>
        <w:t xml:space="preserve"> </w:t>
      </w:r>
      <w:r w:rsidR="005D4D90">
        <w:rPr>
          <w:lang w:eastAsia="hr-HR"/>
        </w:rPr>
        <w:t>(</w:t>
      </w:r>
      <w:hyperlink r:id="rId135" w:tgtFrame="_blank" w:history="1">
        <w:r w:rsidRPr="00B80BD3">
          <w:rPr>
            <w:lang w:eastAsia="hr-HR"/>
          </w:rPr>
          <w:t>NN 68/07, 88/10</w:t>
        </w:r>
      </w:hyperlink>
      <w:r>
        <w:rPr>
          <w:lang w:eastAsia="hr-HR"/>
        </w:rPr>
        <w:t>)</w:t>
      </w:r>
    </w:p>
    <w:p w14:paraId="26C14841" w14:textId="77777777" w:rsidR="00F23907" w:rsidRDefault="00B80BD3" w:rsidP="00AA4EC9">
      <w:pPr>
        <w:numPr>
          <w:ilvl w:val="0"/>
          <w:numId w:val="9"/>
        </w:numPr>
        <w:tabs>
          <w:tab w:val="left" w:pos="357"/>
        </w:tabs>
        <w:spacing w:before="0" w:after="0" w:line="240" w:lineRule="auto"/>
        <w:ind w:left="357" w:hanging="357"/>
        <w:rPr>
          <w:lang w:eastAsia="hr-HR"/>
        </w:rPr>
      </w:pPr>
      <w:r w:rsidRPr="00B80BD3">
        <w:rPr>
          <w:lang w:eastAsia="hr-HR"/>
        </w:rPr>
        <w:t>Zakon o turističkim zajednicama i promicanju hrvatskog turizma</w:t>
      </w:r>
      <w:r>
        <w:rPr>
          <w:lang w:eastAsia="hr-HR"/>
        </w:rPr>
        <w:t xml:space="preserve"> (</w:t>
      </w:r>
      <w:hyperlink r:id="rId136" w:tgtFrame="_blank" w:history="1">
        <w:r w:rsidRPr="00B80BD3">
          <w:rPr>
            <w:lang w:eastAsia="hr-HR"/>
          </w:rPr>
          <w:t>NN 152/08</w:t>
        </w:r>
      </w:hyperlink>
      <w:r>
        <w:rPr>
          <w:lang w:eastAsia="hr-HR"/>
        </w:rPr>
        <w:t>)</w:t>
      </w:r>
    </w:p>
    <w:p w14:paraId="1FC42F12" w14:textId="77777777" w:rsidR="00C17924" w:rsidRDefault="00C17924" w:rsidP="00C17924">
      <w:pPr>
        <w:pStyle w:val="Podnaslov1"/>
      </w:pPr>
      <w:r>
        <w:t>Otpad</w:t>
      </w:r>
    </w:p>
    <w:p w14:paraId="444E9483" w14:textId="77777777" w:rsidR="002B6FA1" w:rsidRPr="002B6FA1" w:rsidRDefault="002B6FA1" w:rsidP="00AA4EC9">
      <w:pPr>
        <w:numPr>
          <w:ilvl w:val="0"/>
          <w:numId w:val="9"/>
        </w:numPr>
        <w:tabs>
          <w:tab w:val="left" w:pos="357"/>
        </w:tabs>
        <w:spacing w:before="0" w:after="0" w:line="240" w:lineRule="auto"/>
        <w:ind w:left="357" w:hanging="357"/>
        <w:rPr>
          <w:lang w:eastAsia="hr-HR"/>
        </w:rPr>
      </w:pPr>
      <w:r w:rsidRPr="002B6FA1">
        <w:rPr>
          <w:bCs/>
          <w:lang w:eastAsia="hr-HR"/>
        </w:rPr>
        <w:t>Plan gospodarenja otpadom u Republici Hrvatskoj za razdoblje 2007. – 2015. godine</w:t>
      </w:r>
      <w:r>
        <w:rPr>
          <w:bCs/>
          <w:lang w:eastAsia="hr-HR"/>
        </w:rPr>
        <w:t xml:space="preserve"> (</w:t>
      </w:r>
      <w:r w:rsidRPr="002B6FA1">
        <w:rPr>
          <w:lang w:eastAsia="hr-HR"/>
        </w:rPr>
        <w:t>N</w:t>
      </w:r>
      <w:r>
        <w:rPr>
          <w:lang w:eastAsia="hr-HR"/>
        </w:rPr>
        <w:t>N</w:t>
      </w:r>
      <w:hyperlink r:id="rId137" w:tgtFrame="_blank" w:history="1">
        <w:r w:rsidRPr="002B6FA1">
          <w:rPr>
            <w:lang w:eastAsia="hr-HR"/>
          </w:rPr>
          <w:t> 85/07</w:t>
        </w:r>
      </w:hyperlink>
      <w:r w:rsidRPr="002B6FA1">
        <w:rPr>
          <w:lang w:eastAsia="hr-HR"/>
        </w:rPr>
        <w:t>, </w:t>
      </w:r>
      <w:hyperlink r:id="rId138" w:tgtFrame="_blank" w:history="1">
        <w:r w:rsidRPr="002B6FA1">
          <w:rPr>
            <w:lang w:eastAsia="hr-HR"/>
          </w:rPr>
          <w:t>126/10</w:t>
        </w:r>
      </w:hyperlink>
      <w:r w:rsidRPr="002B6FA1">
        <w:rPr>
          <w:lang w:eastAsia="hr-HR"/>
        </w:rPr>
        <w:t>,</w:t>
      </w:r>
      <w:hyperlink r:id="rId139" w:tgtFrame="_blank" w:history="1">
        <w:r w:rsidRPr="002B6FA1">
          <w:rPr>
            <w:lang w:eastAsia="hr-HR"/>
          </w:rPr>
          <w:t> 31/11</w:t>
        </w:r>
      </w:hyperlink>
      <w:r w:rsidRPr="002B6FA1">
        <w:rPr>
          <w:lang w:eastAsia="hr-HR"/>
        </w:rPr>
        <w:t>, </w:t>
      </w:r>
      <w:hyperlink r:id="rId140" w:tgtFrame="_blank" w:history="1">
        <w:r w:rsidRPr="002B6FA1">
          <w:rPr>
            <w:lang w:eastAsia="hr-HR"/>
          </w:rPr>
          <w:t>46/15</w:t>
        </w:r>
      </w:hyperlink>
      <w:r>
        <w:rPr>
          <w:lang w:eastAsia="hr-HR"/>
        </w:rPr>
        <w:t>)</w:t>
      </w:r>
    </w:p>
    <w:p w14:paraId="15A450AA" w14:textId="77777777" w:rsidR="00BA7784" w:rsidRPr="00174EF2" w:rsidRDefault="00BA7784" w:rsidP="00AA4EC9">
      <w:pPr>
        <w:numPr>
          <w:ilvl w:val="0"/>
          <w:numId w:val="9"/>
        </w:numPr>
        <w:tabs>
          <w:tab w:val="left" w:pos="357"/>
        </w:tabs>
        <w:spacing w:before="0" w:after="0" w:line="240" w:lineRule="auto"/>
        <w:ind w:left="357" w:hanging="357"/>
        <w:rPr>
          <w:lang w:eastAsia="hr-HR"/>
        </w:rPr>
      </w:pPr>
      <w:r w:rsidRPr="00174EF2">
        <w:rPr>
          <w:lang w:eastAsia="hr-HR"/>
        </w:rPr>
        <w:t>Zakon o održivom gospodarenju otpadom (NN 94/13)</w:t>
      </w:r>
    </w:p>
    <w:p w14:paraId="5BB752E3" w14:textId="77777777" w:rsidR="00BA7784" w:rsidRPr="00174EF2" w:rsidRDefault="00BA7784" w:rsidP="00AA4EC9">
      <w:pPr>
        <w:numPr>
          <w:ilvl w:val="0"/>
          <w:numId w:val="9"/>
        </w:numPr>
        <w:tabs>
          <w:tab w:val="left" w:pos="357"/>
        </w:tabs>
        <w:spacing w:before="0" w:after="0" w:line="240" w:lineRule="auto"/>
        <w:ind w:left="357" w:hanging="357"/>
        <w:rPr>
          <w:lang w:eastAsia="hr-HR"/>
        </w:rPr>
      </w:pPr>
      <w:r w:rsidRPr="00174EF2">
        <w:rPr>
          <w:lang w:eastAsia="hr-HR"/>
        </w:rPr>
        <w:t>Pravilnik o gospodarenju građevnim otpadom (NN 38/08)</w:t>
      </w:r>
    </w:p>
    <w:p w14:paraId="22F3B318" w14:textId="77777777" w:rsidR="00BA7784" w:rsidRPr="00174EF2" w:rsidRDefault="00BA7784" w:rsidP="00AA4EC9">
      <w:pPr>
        <w:numPr>
          <w:ilvl w:val="0"/>
          <w:numId w:val="9"/>
        </w:numPr>
        <w:tabs>
          <w:tab w:val="left" w:pos="357"/>
        </w:tabs>
        <w:spacing w:before="0" w:after="0" w:line="240" w:lineRule="auto"/>
        <w:ind w:left="357" w:hanging="357"/>
        <w:rPr>
          <w:lang w:eastAsia="hr-HR"/>
        </w:rPr>
      </w:pPr>
      <w:r w:rsidRPr="00174EF2">
        <w:rPr>
          <w:lang w:eastAsia="hr-HR"/>
        </w:rPr>
        <w:t>Pravilnik o gospodarenju otpadom (NN 23/14, 51/14 i 121/15)</w:t>
      </w:r>
    </w:p>
    <w:p w14:paraId="7A2A7762" w14:textId="77777777" w:rsidR="00A600B4" w:rsidRDefault="00BA7784" w:rsidP="00AA4EC9">
      <w:pPr>
        <w:numPr>
          <w:ilvl w:val="0"/>
          <w:numId w:val="9"/>
        </w:numPr>
        <w:tabs>
          <w:tab w:val="left" w:pos="357"/>
        </w:tabs>
        <w:spacing w:before="0" w:after="0" w:line="240" w:lineRule="auto"/>
        <w:ind w:left="357" w:hanging="357"/>
        <w:rPr>
          <w:lang w:eastAsia="hr-HR"/>
        </w:rPr>
      </w:pPr>
      <w:r w:rsidRPr="00174EF2">
        <w:rPr>
          <w:lang w:eastAsia="hr-HR"/>
        </w:rPr>
        <w:t>Pravilnik o katalogu otpada (NN 90/15)</w:t>
      </w:r>
    </w:p>
    <w:p w14:paraId="035819A3" w14:textId="77777777" w:rsidR="002B6FA1" w:rsidRPr="002B6FA1" w:rsidRDefault="002B6FA1" w:rsidP="00124719">
      <w:pPr>
        <w:tabs>
          <w:tab w:val="left" w:pos="357"/>
        </w:tabs>
        <w:spacing w:after="120" w:line="240" w:lineRule="auto"/>
        <w:rPr>
          <w:lang w:eastAsia="hr-HR"/>
        </w:rPr>
      </w:pPr>
    </w:p>
    <w:sectPr w:rsidR="002B6FA1" w:rsidRPr="002B6FA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23C907" w14:textId="77777777" w:rsidR="00BE5F59" w:rsidRDefault="00BE5F59">
      <w:pPr>
        <w:spacing w:before="0" w:after="0" w:line="240" w:lineRule="auto"/>
      </w:pPr>
      <w:r>
        <w:separator/>
      </w:r>
    </w:p>
  </w:endnote>
  <w:endnote w:type="continuationSeparator" w:id="0">
    <w:p w14:paraId="0882DD0F" w14:textId="77777777" w:rsidR="00BE5F59" w:rsidRDefault="00BE5F5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20002A87" w:usb1="80000000" w:usb2="00000008"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Palatino Linotype">
    <w:panose1 w:val="02040502050505030304"/>
    <w:charset w:val="00"/>
    <w:family w:val="roman"/>
    <w:pitch w:val="variable"/>
    <w:sig w:usb0="E0000387" w:usb1="40000013" w:usb2="00000000" w:usb3="00000000" w:csb0="0000019F" w:csb1="00000000"/>
  </w:font>
  <w:font w:name="DDKXCI+MinionPro-Regular">
    <w:altName w:val="Times New Roman"/>
    <w:panose1 w:val="00000000000000000000"/>
    <w:charset w:val="EE"/>
    <w:family w:val="roman"/>
    <w:notTrueType/>
    <w:pitch w:val="default"/>
    <w:sig w:usb0="00000007" w:usb1="00000000" w:usb2="00000000" w:usb3="00000000" w:csb0="00000003" w:csb1="00000000"/>
  </w:font>
  <w:font w:name="ArialMT">
    <w:altName w:val="Arial"/>
    <w:charset w:val="00"/>
    <w:family w:val="auto"/>
    <w:pitch w:val="variable"/>
    <w:sig w:usb0="00000087" w:usb1="00000000" w:usb2="00000000" w:usb3="00000000" w:csb0="0000001B" w:csb1="00000000"/>
  </w:font>
  <w:font w:name="Trebuchet MS">
    <w:panose1 w:val="020B0603020202020204"/>
    <w:charset w:val="00"/>
    <w:family w:val="swiss"/>
    <w:pitch w:val="variable"/>
    <w:sig w:usb0="00000287" w:usb1="00000000" w:usb2="00000000" w:usb3="00000000" w:csb0="0000009F" w:csb1="00000000"/>
  </w:font>
  <w:font w:name="Calibri Light">
    <w:altName w:val="Calibri"/>
    <w:charset w:val="EE"/>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F8D44" w14:textId="77777777" w:rsidR="00BE5F59" w:rsidRDefault="00BE5F59" w:rsidP="00F02D49">
    <w:pPr>
      <w:pStyle w:val="Footer"/>
    </w:pPr>
    <w:r>
      <w:rPr>
        <w:noProof/>
        <w:lang w:val="en-US"/>
      </w:rPr>
      <w:drawing>
        <wp:anchor distT="0" distB="0" distL="114300" distR="114300" simplePos="0" relativeHeight="251655680" behindDoc="1" locked="0" layoutInCell="1" allowOverlap="1" wp14:anchorId="3FE75BD1" wp14:editId="29BA440F">
          <wp:simplePos x="0" y="0"/>
          <wp:positionH relativeFrom="column">
            <wp:posOffset>-909320</wp:posOffset>
          </wp:positionH>
          <wp:positionV relativeFrom="paragraph">
            <wp:posOffset>-551815</wp:posOffset>
          </wp:positionV>
          <wp:extent cx="7572375" cy="1638935"/>
          <wp:effectExtent l="0" t="0" r="0" b="0"/>
          <wp:wrapNone/>
          <wp:docPr id="4" name="Picture 3" descr="potpisna linija_dvok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tpisna linija_dvoku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2375" cy="163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7B42CA" w14:textId="77777777" w:rsidR="00BE5F59" w:rsidRDefault="00BE5F5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D246F5" w14:textId="77777777" w:rsidR="00BE5F59" w:rsidRDefault="00BE5F59" w:rsidP="00F02D49">
    <w:pPr>
      <w:pStyle w:val="Footer"/>
      <w:tabs>
        <w:tab w:val="clear" w:pos="4536"/>
        <w:tab w:val="clear" w:pos="9072"/>
        <w:tab w:val="right" w:pos="9071"/>
      </w:tabs>
    </w:pPr>
    <w:r>
      <w:tab/>
    </w:r>
    <w:r>
      <w:fldChar w:fldCharType="begin"/>
    </w:r>
    <w:r>
      <w:instrText>PAGE   \* MERGEFORMAT</w:instrText>
    </w:r>
    <w:r>
      <w:fldChar w:fldCharType="separate"/>
    </w:r>
    <w:r>
      <w:rPr>
        <w:noProof/>
      </w:rPr>
      <w:t>0</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DC900F" w14:textId="77777777" w:rsidR="00BE5F59" w:rsidRDefault="00BE5F59">
    <w:pPr>
      <w:pStyle w:val="Footer"/>
      <w:jc w:val="center"/>
    </w:pPr>
  </w:p>
  <w:p w14:paraId="1D8F8D55" w14:textId="77777777" w:rsidR="00BE5F59" w:rsidRDefault="00BE5F59" w:rsidP="00F02D49">
    <w:pPr>
      <w:pStyle w:val="Footer"/>
      <w:tabs>
        <w:tab w:val="clear" w:pos="4536"/>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ACCF63" w14:textId="77777777" w:rsidR="00BE5F59" w:rsidRPr="00013D7E" w:rsidRDefault="00BE5F59" w:rsidP="00F02D49">
    <w:pPr>
      <w:pStyle w:val="Footer"/>
      <w:tabs>
        <w:tab w:val="clear" w:pos="4536"/>
      </w:tabs>
      <w:rPr>
        <w:color w:val="FFFFFF"/>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3AB29A" w14:textId="77777777" w:rsidR="00BE5F59" w:rsidRDefault="00BE5F59" w:rsidP="00F02D49">
    <w:pPr>
      <w:pStyle w:val="Footer"/>
      <w:tabs>
        <w:tab w:val="clear" w:pos="4536"/>
        <w:tab w:val="clear" w:pos="9072"/>
        <w:tab w:val="right" w:pos="9071"/>
      </w:tabs>
    </w:pPr>
    <w:r>
      <w:rPr>
        <w:noProof/>
        <w:lang w:val="en-US"/>
      </w:rPr>
      <w:drawing>
        <wp:anchor distT="0" distB="0" distL="114300" distR="114300" simplePos="0" relativeHeight="251657216" behindDoc="1" locked="0" layoutInCell="1" allowOverlap="1" wp14:anchorId="2CC6AF35" wp14:editId="5D3C5A92">
          <wp:simplePos x="0" y="0"/>
          <wp:positionH relativeFrom="column">
            <wp:posOffset>2682875</wp:posOffset>
          </wp:positionH>
          <wp:positionV relativeFrom="paragraph">
            <wp:posOffset>92710</wp:posOffset>
          </wp:positionV>
          <wp:extent cx="371475" cy="333375"/>
          <wp:effectExtent l="0" t="0" r="0" b="0"/>
          <wp:wrapNone/>
          <wp:docPr id="9" name="Picture 9" descr="logo 01_smanj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01_smanjen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6EE27C82" w14:textId="77777777" w:rsidR="00BE5F59" w:rsidRDefault="00BE5F59" w:rsidP="00F02D49">
    <w:pPr>
      <w:pStyle w:val="Footer"/>
      <w:tabs>
        <w:tab w:val="clear" w:pos="4536"/>
        <w:tab w:val="clear" w:pos="9072"/>
        <w:tab w:val="right" w:pos="9071"/>
      </w:tabs>
    </w:pPr>
    <w:r>
      <w:fldChar w:fldCharType="begin"/>
    </w:r>
    <w:r>
      <w:instrText>PAGE   \* MERGEFORMAT</w:instrText>
    </w:r>
    <w:r>
      <w:fldChar w:fldCharType="separate"/>
    </w:r>
    <w:r>
      <w:rPr>
        <w:noProof/>
      </w:rPr>
      <w:t>4</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A58EA4" w14:textId="77777777" w:rsidR="00BE5F59" w:rsidRPr="00D3453E" w:rsidRDefault="00BE5F59" w:rsidP="00F02D49">
    <w:pPr>
      <w:pStyle w:val="Footer"/>
    </w:pPr>
    <w:r>
      <w:rPr>
        <w:noProof/>
        <w:lang w:val="en-US"/>
      </w:rPr>
      <w:drawing>
        <wp:anchor distT="0" distB="0" distL="114300" distR="114300" simplePos="0" relativeHeight="251660288" behindDoc="1" locked="0" layoutInCell="1" allowOverlap="1" wp14:anchorId="6F6B7677" wp14:editId="08ACB4DC">
          <wp:simplePos x="0" y="0"/>
          <wp:positionH relativeFrom="column">
            <wp:posOffset>2737485</wp:posOffset>
          </wp:positionH>
          <wp:positionV relativeFrom="paragraph">
            <wp:posOffset>170815</wp:posOffset>
          </wp:positionV>
          <wp:extent cx="410210" cy="410210"/>
          <wp:effectExtent l="0" t="0" r="0" b="0"/>
          <wp:wrapNone/>
          <wp:docPr id="10" name="Picture 10" descr="Logo za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za 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0210" cy="410210"/>
                  </a:xfrm>
                  <a:prstGeom prst="rect">
                    <a:avLst/>
                  </a:prstGeom>
                  <a:noFill/>
                  <a:ln>
                    <a:noFill/>
                  </a:ln>
                </pic:spPr>
              </pic:pic>
            </a:graphicData>
          </a:graphic>
          <wp14:sizeRelH relativeFrom="page">
            <wp14:pctWidth>0</wp14:pctWidth>
          </wp14:sizeRelH>
          <wp14:sizeRelV relativeFrom="page">
            <wp14:pctHeight>0</wp14:pctHeight>
          </wp14:sizeRelV>
        </wp:anchor>
      </w:drawing>
    </w:r>
    <w:r w:rsidR="004029D7">
      <w:pict w14:anchorId="64A318B0">
        <v:rect id="_x0000_i1026" style="width:453.55pt;height:1pt" o:hralign="center" o:hrstd="t" o:hrnoshade="t" o:hr="t" fillcolor="#2a4f1c" stroked="f"/>
      </w:pict>
    </w:r>
  </w:p>
  <w:p w14:paraId="5D5DF076" w14:textId="213F681D" w:rsidR="00BE5F59" w:rsidRDefault="00BE5F59">
    <w:pPr>
      <w:pStyle w:val="Footer"/>
      <w:jc w:val="right"/>
    </w:pPr>
    <w:r>
      <w:fldChar w:fldCharType="begin"/>
    </w:r>
    <w:r>
      <w:instrText xml:space="preserve"> PAGE   \* MERGEFORMAT </w:instrText>
    </w:r>
    <w:r>
      <w:fldChar w:fldCharType="separate"/>
    </w:r>
    <w:r w:rsidR="004029D7">
      <w:rPr>
        <w:noProof/>
      </w:rPr>
      <w:t>5</w:t>
    </w:r>
    <w:r>
      <w:rPr>
        <w:noProof/>
      </w:rPr>
      <w:fldChar w:fldCharType="end"/>
    </w:r>
  </w:p>
  <w:p w14:paraId="77DEC943" w14:textId="77777777" w:rsidR="00BE5F59" w:rsidRPr="007834E4" w:rsidRDefault="00BE5F59" w:rsidP="00F02D4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AC32CA" w14:textId="77777777" w:rsidR="00BE5F59" w:rsidRDefault="00BE5F59">
      <w:pPr>
        <w:spacing w:before="0" w:after="0" w:line="240" w:lineRule="auto"/>
      </w:pPr>
      <w:r>
        <w:separator/>
      </w:r>
    </w:p>
  </w:footnote>
  <w:footnote w:type="continuationSeparator" w:id="0">
    <w:p w14:paraId="6CFAC47B" w14:textId="77777777" w:rsidR="00BE5F59" w:rsidRDefault="00BE5F59">
      <w:pPr>
        <w:spacing w:before="0" w:after="0" w:line="240" w:lineRule="auto"/>
      </w:pPr>
      <w:r>
        <w:continuationSeparator/>
      </w:r>
    </w:p>
  </w:footnote>
  <w:footnote w:id="1">
    <w:p w14:paraId="33B1F87F" w14:textId="323A3F7F" w:rsidR="00BE5F59" w:rsidRPr="001E7238" w:rsidRDefault="00BE5F59" w:rsidP="00994C6D">
      <w:pPr>
        <w:pStyle w:val="FootnoteText"/>
        <w:rPr>
          <w:szCs w:val="16"/>
        </w:rPr>
      </w:pPr>
      <w:r>
        <w:rPr>
          <w:rStyle w:val="FootnoteReference"/>
        </w:rPr>
        <w:footnoteRef/>
      </w:r>
      <w:r>
        <w:t xml:space="preserve"> </w:t>
      </w:r>
      <w:r w:rsidRPr="001E7238">
        <w:rPr>
          <w:szCs w:val="16"/>
        </w:rPr>
        <w:t>Mišljenja tijela prikazana su u poglavlju</w:t>
      </w:r>
      <w:r>
        <w:rPr>
          <w:szCs w:val="16"/>
        </w:rPr>
        <w:t xml:space="preserve"> I</w:t>
      </w:r>
      <w:r w:rsidRPr="001E7238">
        <w:rPr>
          <w:szCs w:val="16"/>
        </w:rPr>
        <w:t>.</w:t>
      </w:r>
    </w:p>
  </w:footnote>
  <w:footnote w:id="2">
    <w:p w14:paraId="5FF6FDB0" w14:textId="77777777" w:rsidR="00BE5F59" w:rsidRDefault="00BE5F59" w:rsidP="008B4A70">
      <w:pPr>
        <w:pStyle w:val="Default"/>
        <w:jc w:val="both"/>
      </w:pPr>
      <w:r w:rsidRPr="0015090D">
        <w:rPr>
          <w:rStyle w:val="FootnoteReference"/>
          <w:szCs w:val="16"/>
        </w:rPr>
        <w:footnoteRef/>
      </w:r>
      <w:r w:rsidRPr="0015090D">
        <w:rPr>
          <w:sz w:val="16"/>
          <w:szCs w:val="16"/>
        </w:rPr>
        <w:t xml:space="preserve"> Model </w:t>
      </w:r>
      <w:r w:rsidRPr="0097786E">
        <w:rPr>
          <w:rFonts w:ascii="Tahoma" w:hAnsi="Tahoma" w:cs="Tahoma"/>
          <w:sz w:val="16"/>
          <w:szCs w:val="16"/>
        </w:rPr>
        <w:t xml:space="preserve">RegCM </w:t>
      </w:r>
      <w:r w:rsidRPr="0015090D">
        <w:rPr>
          <w:rFonts w:ascii="Tahoma" w:hAnsi="Tahoma" w:cs="Tahoma"/>
          <w:sz w:val="16"/>
          <w:szCs w:val="16"/>
        </w:rPr>
        <w:t>z</w:t>
      </w:r>
      <w:r w:rsidRPr="0097786E">
        <w:rPr>
          <w:rFonts w:ascii="Tahoma" w:hAnsi="Tahoma" w:cs="Tahoma"/>
          <w:sz w:val="16"/>
          <w:szCs w:val="16"/>
        </w:rPr>
        <w:t xml:space="preserve">a dosadašnje simulacije klimatskih promjena uzima početne i rubne uvjete iz </w:t>
      </w:r>
      <w:hyperlink r:id="rId1" w:anchor="a13_1" w:history="1">
        <w:r w:rsidRPr="0015090D">
          <w:rPr>
            <w:rFonts w:ascii="Tahoma" w:hAnsi="Tahoma" w:cs="Tahoma"/>
            <w:sz w:val="16"/>
            <w:szCs w:val="16"/>
          </w:rPr>
          <w:t>združenog globalnog klimatskog modela</w:t>
        </w:r>
      </w:hyperlink>
      <w:r w:rsidRPr="0097786E">
        <w:rPr>
          <w:rFonts w:ascii="Tahoma" w:hAnsi="Tahoma" w:cs="Tahoma"/>
          <w:sz w:val="16"/>
          <w:szCs w:val="16"/>
        </w:rPr>
        <w:t xml:space="preserve"> </w:t>
      </w:r>
      <w:hyperlink r:id="rId2" w:anchor="a13_2" w:history="1">
        <w:r w:rsidRPr="0015090D">
          <w:rPr>
            <w:rFonts w:ascii="Tahoma" w:hAnsi="Tahoma" w:cs="Tahoma"/>
            <w:sz w:val="16"/>
            <w:szCs w:val="16"/>
          </w:rPr>
          <w:t>ECHAM5/MPI-OM</w:t>
        </w:r>
      </w:hyperlink>
      <w:r w:rsidRPr="0015090D">
        <w:rPr>
          <w:rFonts w:ascii="Tahoma" w:hAnsi="Tahoma" w:cs="Tahoma"/>
          <w:sz w:val="16"/>
          <w:szCs w:val="16"/>
        </w:rPr>
        <w:t xml:space="preserve">. </w:t>
      </w:r>
      <w:hyperlink r:id="rId3" w:anchor="a13_3" w:history="1">
        <w:r w:rsidRPr="0015090D">
          <w:rPr>
            <w:rFonts w:ascii="Tahoma" w:hAnsi="Tahoma" w:cs="Tahoma"/>
            <w:sz w:val="16"/>
            <w:szCs w:val="16"/>
          </w:rPr>
          <w:t>Dinamička prilagodba regionalnim modelom</w:t>
        </w:r>
      </w:hyperlink>
      <w:r w:rsidRPr="0097786E">
        <w:rPr>
          <w:rFonts w:ascii="Tahoma" w:hAnsi="Tahoma" w:cs="Tahoma"/>
          <w:sz w:val="16"/>
          <w:szCs w:val="16"/>
        </w:rPr>
        <w:t xml:space="preserve"> RegCM napravljena je za sve tri realizacije ECHAM5/MPI-OM modela za dva odvojena razdoblja sadašnje i buduće klime. Sadašnja klima predstavljena je razdobljem 1961</w:t>
      </w:r>
      <w:r>
        <w:rPr>
          <w:rFonts w:ascii="Tahoma" w:hAnsi="Tahoma" w:cs="Tahoma"/>
          <w:sz w:val="16"/>
          <w:szCs w:val="16"/>
        </w:rPr>
        <w:t xml:space="preserve">. </w:t>
      </w:r>
      <w:r w:rsidRPr="0097786E">
        <w:rPr>
          <w:rFonts w:ascii="Tahoma" w:hAnsi="Tahoma" w:cs="Tahoma"/>
          <w:sz w:val="16"/>
          <w:szCs w:val="16"/>
        </w:rPr>
        <w:t>-</w:t>
      </w:r>
      <w:r>
        <w:rPr>
          <w:rFonts w:ascii="Tahoma" w:hAnsi="Tahoma" w:cs="Tahoma"/>
          <w:sz w:val="16"/>
          <w:szCs w:val="16"/>
        </w:rPr>
        <w:t xml:space="preserve"> </w:t>
      </w:r>
      <w:r w:rsidRPr="0097786E">
        <w:rPr>
          <w:rFonts w:ascii="Tahoma" w:hAnsi="Tahoma" w:cs="Tahoma"/>
          <w:sz w:val="16"/>
          <w:szCs w:val="16"/>
        </w:rPr>
        <w:t xml:space="preserve">1990., dok je buduća klima prema </w:t>
      </w:r>
      <w:hyperlink r:id="rId4" w:anchor="a13_4" w:history="1">
        <w:r w:rsidRPr="0015090D">
          <w:rPr>
            <w:rFonts w:ascii="Tahoma" w:hAnsi="Tahoma" w:cs="Tahoma"/>
            <w:sz w:val="16"/>
            <w:szCs w:val="16"/>
          </w:rPr>
          <w:t>A2 scenariju</w:t>
        </w:r>
      </w:hyperlink>
      <w:r w:rsidRPr="0097786E">
        <w:rPr>
          <w:rFonts w:ascii="Tahoma" w:hAnsi="Tahoma" w:cs="Tahoma"/>
          <w:sz w:val="16"/>
          <w:szCs w:val="16"/>
        </w:rPr>
        <w:t xml:space="preserve"> definirana razdobljem 2011</w:t>
      </w:r>
      <w:r>
        <w:rPr>
          <w:rFonts w:ascii="Tahoma" w:hAnsi="Tahoma" w:cs="Tahoma"/>
          <w:sz w:val="16"/>
          <w:szCs w:val="16"/>
        </w:rPr>
        <w:t xml:space="preserve">. </w:t>
      </w:r>
      <w:r w:rsidRPr="0097786E">
        <w:rPr>
          <w:rFonts w:ascii="Tahoma" w:hAnsi="Tahoma" w:cs="Tahoma"/>
          <w:sz w:val="16"/>
          <w:szCs w:val="16"/>
        </w:rPr>
        <w:t>-</w:t>
      </w:r>
      <w:r>
        <w:rPr>
          <w:rFonts w:ascii="Tahoma" w:hAnsi="Tahoma" w:cs="Tahoma"/>
          <w:sz w:val="16"/>
          <w:szCs w:val="16"/>
        </w:rPr>
        <w:t xml:space="preserve"> </w:t>
      </w:r>
      <w:r w:rsidRPr="0097786E">
        <w:rPr>
          <w:rFonts w:ascii="Tahoma" w:hAnsi="Tahoma" w:cs="Tahoma"/>
          <w:sz w:val="16"/>
          <w:szCs w:val="16"/>
        </w:rPr>
        <w:t>2070. Domena regionalnog modela obuhvaća veći dio Europe i područje Sredozemlja s prostornim korakom mreže od 35 km.</w:t>
      </w:r>
    </w:p>
  </w:footnote>
  <w:footnote w:id="3">
    <w:p w14:paraId="216F3C67" w14:textId="29CC21F8" w:rsidR="00BE5F59" w:rsidRDefault="00BE5F59" w:rsidP="008B4A70">
      <w:pPr>
        <w:pStyle w:val="FootnoteText"/>
      </w:pPr>
      <w:r>
        <w:rPr>
          <w:rStyle w:val="FootnoteReference"/>
        </w:rPr>
        <w:footnoteRef/>
      </w:r>
      <w:r>
        <w:t xml:space="preserve"> </w:t>
      </w:r>
      <w:r w:rsidRPr="002F4E6B">
        <w:rPr>
          <w:rFonts w:ascii="Tahoma" w:hAnsi="Tahoma" w:cs="Tahoma"/>
          <w:color w:val="000000"/>
          <w:szCs w:val="16"/>
        </w:rPr>
        <w:t>Međuvladin panel za klimatske promjene (engl. Intergovernmental Panel on Climate Change - IPCC) definirao je scenarije emisije stakleničkih plinova uzimajući u obzir pretpostavke o budućem demografskom, socijalnom, gospodarskom i tehnološkom razvoju na globalnoj i regionalnoj razini. A2 scenarij predviđa veliku heterogenost sa stalnim povećanjem svjetske populacije. Gospodarski razvoj, kao i tehnološke promjene, regionalno su orijentirani i sporiji nego u drugim grupama scenarija.</w:t>
      </w:r>
    </w:p>
  </w:footnote>
  <w:footnote w:id="4">
    <w:p w14:paraId="436D11BC" w14:textId="77777777" w:rsidR="00BE5F59" w:rsidRDefault="00BE5F59" w:rsidP="008B4A70">
      <w:pPr>
        <w:pStyle w:val="FootnoteText"/>
      </w:pPr>
      <w:r>
        <w:rPr>
          <w:rStyle w:val="FootnoteReference"/>
        </w:rPr>
        <w:footnoteRef/>
      </w:r>
      <w:r>
        <w:t xml:space="preserve"> Izvješće o stanju okoliša Grada Zagreba (Gradski ured za prostorno uređenje, Zagreb, 2006.g.)</w:t>
      </w:r>
    </w:p>
  </w:footnote>
  <w:footnote w:id="5">
    <w:p w14:paraId="4A4E3CBA" w14:textId="77777777" w:rsidR="00BE5F59" w:rsidRPr="004814D0" w:rsidRDefault="00BE5F59" w:rsidP="00F52662">
      <w:pPr>
        <w:pStyle w:val="FootnoteText"/>
        <w:spacing w:before="0" w:after="0"/>
        <w:rPr>
          <w:lang w:val="hr-BA"/>
        </w:rPr>
      </w:pPr>
      <w:r>
        <w:rPr>
          <w:rStyle w:val="FootnoteReference"/>
        </w:rPr>
        <w:footnoteRef/>
      </w:r>
      <w:r>
        <w:t xml:space="preserve"> Prostorni plan Grada Zagreba, Izmjene i dopune </w:t>
      </w:r>
      <w:r w:rsidRPr="004814D0">
        <w:t>2015. (Službeni glasnik Grada Zagreba 26/15)</w:t>
      </w:r>
    </w:p>
  </w:footnote>
  <w:footnote w:id="6">
    <w:p w14:paraId="367C86D5" w14:textId="77777777" w:rsidR="00BE5F59" w:rsidRPr="00AA6CC9" w:rsidRDefault="00BE5F59" w:rsidP="00F52662">
      <w:pPr>
        <w:pStyle w:val="FootnoteText"/>
        <w:spacing w:before="0" w:after="0"/>
        <w:rPr>
          <w:lang w:val="hr-BA"/>
        </w:rPr>
      </w:pPr>
      <w:r>
        <w:rPr>
          <w:rStyle w:val="FootnoteReference"/>
        </w:rPr>
        <w:footnoteRef/>
      </w:r>
      <w:r>
        <w:t xml:space="preserve"> </w:t>
      </w:r>
      <w:r>
        <w:rPr>
          <w:lang w:val="hr-BA"/>
        </w:rPr>
        <w:t>Prostorni plan Grada Zagreba, Izmjene i dopune 2014., Knjiga 2.</w:t>
      </w:r>
    </w:p>
  </w:footnote>
  <w:footnote w:id="7">
    <w:p w14:paraId="624D7C5B" w14:textId="77777777" w:rsidR="00BE5F59" w:rsidRDefault="00BE5F59" w:rsidP="00F52662">
      <w:pPr>
        <w:pStyle w:val="FootnoteText"/>
        <w:spacing w:before="0" w:after="0"/>
      </w:pPr>
      <w:r>
        <w:rPr>
          <w:rStyle w:val="FootnoteReference"/>
        </w:rPr>
        <w:footnoteRef/>
      </w:r>
      <w:r>
        <w:t xml:space="preserve"> </w:t>
      </w:r>
      <w:r w:rsidRPr="00C567AB">
        <w:t>Inventarizacija poljoprivrednog zemljišta Grada Zagreba i preporuke za poljoprivrednu proizvodnju; Agronomski fakultet Sveučilišta u Zagrebu, 2008.</w:t>
      </w:r>
    </w:p>
  </w:footnote>
  <w:footnote w:id="8">
    <w:p w14:paraId="4F0AD281" w14:textId="6F7F7C0D" w:rsidR="00BE5F59" w:rsidRDefault="00BE5F59" w:rsidP="00F52662">
      <w:pPr>
        <w:pStyle w:val="FootnoteText"/>
        <w:spacing w:before="0" w:after="0"/>
      </w:pPr>
      <w:r>
        <w:rPr>
          <w:rStyle w:val="FootnoteReference"/>
        </w:rPr>
        <w:footnoteRef/>
      </w:r>
      <w:r>
        <w:t xml:space="preserve"> </w:t>
      </w:r>
      <w:r w:rsidRPr="00F300E2">
        <w:t xml:space="preserve">Pravilnik o zaštiti poljoprivrednog zemljišta od onečišćenja štetnim </w:t>
      </w:r>
      <w:r>
        <w:t>tvarima (NN 015/1992)-ne važi; za vrijeme provođenja predmetnog istraživanja navedeni pravilnik je bio na snazi</w:t>
      </w:r>
    </w:p>
  </w:footnote>
  <w:footnote w:id="9">
    <w:p w14:paraId="6D3A746E" w14:textId="77777777" w:rsidR="00BE5F59" w:rsidRDefault="00BE5F59" w:rsidP="006B5A5C">
      <w:pPr>
        <w:pStyle w:val="FootnoteText"/>
        <w:spacing w:before="0" w:after="0"/>
      </w:pPr>
      <w:r>
        <w:rPr>
          <w:rStyle w:val="FootnoteReference"/>
        </w:rPr>
        <w:footnoteRef/>
      </w:r>
      <w:r>
        <w:t xml:space="preserve"> Plan upravljanja Parka prirode Medvednica</w:t>
      </w:r>
    </w:p>
  </w:footnote>
  <w:footnote w:id="10">
    <w:p w14:paraId="76918A6E" w14:textId="77777777" w:rsidR="00BE5F59" w:rsidRPr="0080193A" w:rsidRDefault="00BE5F59" w:rsidP="006B5A5C">
      <w:pPr>
        <w:pStyle w:val="FootnoteText"/>
        <w:spacing w:before="0" w:after="0"/>
        <w:rPr>
          <w:lang w:val="hr-BA"/>
        </w:rPr>
      </w:pPr>
      <w:r>
        <w:rPr>
          <w:rStyle w:val="FootnoteReference"/>
        </w:rPr>
        <w:footnoteRef/>
      </w:r>
      <w:r>
        <w:t xml:space="preserve"> </w:t>
      </w:r>
      <w:r w:rsidRPr="0080193A">
        <w:t>Izvješće o stanju prostora Grada Zagreba 2008-2012.</w:t>
      </w:r>
    </w:p>
  </w:footnote>
  <w:footnote w:id="11">
    <w:p w14:paraId="4878A282" w14:textId="77777777" w:rsidR="00BE5F59" w:rsidRPr="0092732E" w:rsidRDefault="00BE5F59" w:rsidP="006B5A5C">
      <w:pPr>
        <w:pStyle w:val="FootnoteText"/>
        <w:spacing w:before="0" w:after="0"/>
      </w:pPr>
      <w:r>
        <w:rPr>
          <w:rStyle w:val="FootnoteReference"/>
        </w:rPr>
        <w:footnoteRef/>
      </w:r>
      <w:r>
        <w:t xml:space="preserve"> Program održivog razvoja poljoprivrede, šumarstva i ruralnog prostora Grada Zagreba 2016. - 2020.</w:t>
      </w:r>
    </w:p>
  </w:footnote>
  <w:footnote w:id="12">
    <w:p w14:paraId="56FF3B81" w14:textId="77777777" w:rsidR="00BE5F59" w:rsidRDefault="00BE5F59" w:rsidP="009733D4">
      <w:pPr>
        <w:pStyle w:val="FootnoteText"/>
        <w:spacing w:before="0" w:after="0"/>
      </w:pPr>
      <w:r>
        <w:rPr>
          <w:rStyle w:val="FootnoteReference"/>
        </w:rPr>
        <w:footnoteRef/>
      </w:r>
      <w:r>
        <w:t xml:space="preserve"> </w:t>
      </w:r>
      <w:r w:rsidRPr="00054D37">
        <w:t>Ocjena stanja i rizika cjelina podzemnih voda u panonskom dijelu Republike Hrvatske (HGI, Zagreb, 2009.)</w:t>
      </w:r>
    </w:p>
  </w:footnote>
  <w:footnote w:id="13">
    <w:p w14:paraId="189A9B62" w14:textId="77777777" w:rsidR="00BE5F59" w:rsidRDefault="00BE5F59" w:rsidP="009733D4">
      <w:pPr>
        <w:pStyle w:val="FootnoteText"/>
        <w:spacing w:before="0" w:after="0"/>
      </w:pPr>
      <w:r>
        <w:rPr>
          <w:rStyle w:val="FootnoteReference"/>
        </w:rPr>
        <w:footnoteRef/>
      </w:r>
      <w:r>
        <w:t xml:space="preserve"> Zagreb na Savi – Numeričko modeliranje utjecaja varijantnih rješenja na podzemne vode (Kristijan Posavec, Vinko Jović, Berislav Brkić, Dario Kolarić, Damir Bekić, 2015.)</w:t>
      </w:r>
    </w:p>
  </w:footnote>
  <w:footnote w:id="14">
    <w:p w14:paraId="7E47B811" w14:textId="204332D9" w:rsidR="00BE5F59" w:rsidRDefault="00BE5F59" w:rsidP="009733D4">
      <w:pPr>
        <w:pStyle w:val="FootnoteText"/>
        <w:spacing w:before="0" w:after="0"/>
      </w:pPr>
      <w:r>
        <w:rPr>
          <w:rStyle w:val="FootnoteReference"/>
        </w:rPr>
        <w:footnoteRef/>
      </w:r>
      <w:r>
        <w:t xml:space="preserve"> Razvojna strategija Grada Zagreba (</w:t>
      </w:r>
      <w:r w:rsidRPr="005A286D">
        <w:t>Gradski ured za strategijsko planiranje i razvoj Grada</w:t>
      </w:r>
      <w:r>
        <w:t xml:space="preserve">, </w:t>
      </w:r>
      <w:r w:rsidRPr="005A286D">
        <w:t>2016.</w:t>
      </w:r>
      <w:r>
        <w:t>)</w:t>
      </w:r>
    </w:p>
  </w:footnote>
  <w:footnote w:id="15">
    <w:p w14:paraId="206D7098" w14:textId="77777777" w:rsidR="00BE5F59" w:rsidRDefault="00BE5F59" w:rsidP="009733D4">
      <w:pPr>
        <w:pStyle w:val="FootnoteText"/>
        <w:spacing w:before="0" w:after="0"/>
      </w:pPr>
      <w:r>
        <w:rPr>
          <w:rStyle w:val="FootnoteReference"/>
        </w:rPr>
        <w:footnoteRef/>
      </w:r>
      <w:r>
        <w:t xml:space="preserve"> </w:t>
      </w:r>
      <w:r w:rsidRPr="004C6539">
        <w:t>Definiranje trendova i ocjena stanja podzemnih voda na području panonskog dijela Hrvatske (RGN, Zagreb, 2016.)</w:t>
      </w:r>
    </w:p>
  </w:footnote>
  <w:footnote w:id="16">
    <w:p w14:paraId="218539FB" w14:textId="77777777" w:rsidR="00BE5F59" w:rsidRDefault="00BE5F59" w:rsidP="009733D4">
      <w:pPr>
        <w:pStyle w:val="FootnoteText"/>
        <w:spacing w:before="0" w:after="0"/>
      </w:pPr>
      <w:r>
        <w:rPr>
          <w:rStyle w:val="FootnoteReference"/>
        </w:rPr>
        <w:footnoteRef/>
      </w:r>
      <w:r>
        <w:t xml:space="preserve"> Nacrt – Program mjera sanacije unutar zona sanitarne zaštite izvorišta za postojeće građevine i postojeće djelatnosti – za razdoblje od 2016. do 2019. godine, Zagreb, svibanj 2016.)</w:t>
      </w:r>
    </w:p>
  </w:footnote>
  <w:footnote w:id="17">
    <w:p w14:paraId="0F0E25F5" w14:textId="77777777" w:rsidR="00BE5F59" w:rsidRDefault="00BE5F59" w:rsidP="009733D4">
      <w:pPr>
        <w:pStyle w:val="FootnoteText"/>
      </w:pPr>
      <w:r>
        <w:rPr>
          <w:rStyle w:val="FootnoteReference"/>
        </w:rPr>
        <w:footnoteRef/>
      </w:r>
      <w:r>
        <w:t xml:space="preserve"> </w:t>
      </w:r>
      <w:r w:rsidRPr="00B157BF">
        <w:t>Utjecaj poljoprivrede na onečišćenje površinskih i podzemnih voda u Republici Hrvatskoj</w:t>
      </w:r>
      <w:r>
        <w:t>, Agronomski fakultet, Zagreb, 2014.</w:t>
      </w:r>
    </w:p>
  </w:footnote>
  <w:footnote w:id="18">
    <w:p w14:paraId="3DDAC7F2" w14:textId="5EBD1D34" w:rsidR="00BE5F59" w:rsidRDefault="00BE5F59">
      <w:pPr>
        <w:pStyle w:val="FootnoteText"/>
      </w:pPr>
      <w:r>
        <w:rPr>
          <w:rStyle w:val="FootnoteReference"/>
        </w:rPr>
        <w:footnoteRef/>
      </w:r>
      <w:r>
        <w:t xml:space="preserve"> Izvor: radni Nacrt Programa zaštite okoliša Grada Zagreba (Zagreb, rujan 2015.)</w:t>
      </w:r>
    </w:p>
  </w:footnote>
  <w:footnote w:id="19">
    <w:p w14:paraId="30A80A71" w14:textId="51139D59" w:rsidR="00BE5F59" w:rsidRDefault="00BE5F59">
      <w:pPr>
        <w:pStyle w:val="FootnoteText"/>
      </w:pPr>
      <w:r>
        <w:rPr>
          <w:rStyle w:val="FootnoteReference"/>
        </w:rPr>
        <w:footnoteRef/>
      </w:r>
      <w:r>
        <w:t xml:space="preserve"> Izvor: Osnovna analiza – Razvojna strategija Grada Zagreba za razdoblje do 2020. godine, radni materijal</w:t>
      </w:r>
    </w:p>
  </w:footnote>
  <w:footnote w:id="20">
    <w:p w14:paraId="3BD08545" w14:textId="77777777" w:rsidR="00BE5F59" w:rsidRDefault="00BE5F59" w:rsidP="009A20CA">
      <w:pPr>
        <w:pStyle w:val="FootnoteText"/>
        <w:spacing w:before="0" w:after="0"/>
      </w:pPr>
      <w:r>
        <w:rPr>
          <w:rStyle w:val="FootnoteReference"/>
        </w:rPr>
        <w:footnoteRef/>
      </w:r>
      <w:r>
        <w:t xml:space="preserve"> Prema podatcima Ministarstva Kulture, 20. rujan 2016.</w:t>
      </w:r>
    </w:p>
  </w:footnote>
  <w:footnote w:id="21">
    <w:p w14:paraId="49957684" w14:textId="77777777" w:rsidR="00BE5F59" w:rsidRDefault="00BE5F59" w:rsidP="009A20CA">
      <w:pPr>
        <w:pStyle w:val="FootnoteText"/>
        <w:spacing w:before="0" w:after="0"/>
      </w:pPr>
      <w:r>
        <w:rPr>
          <w:rStyle w:val="FootnoteReference"/>
        </w:rPr>
        <w:footnoteRef/>
      </w:r>
      <w:r>
        <w:t xml:space="preserve"> Prema podatcima Ministarstva Kulture, 26. rujan 2016., i Gradskog zavoda za zaštitu spomenika kulture i prirode, </w:t>
      </w:r>
      <w:r w:rsidRPr="00A96D3F">
        <w:t>Klasa: 612-08/16-01/411 Ur.br. 251-18-01-16-02 Zagreb, 1.</w:t>
      </w:r>
      <w:r>
        <w:t>listopad</w:t>
      </w:r>
      <w:r w:rsidRPr="00A96D3F">
        <w:t xml:space="preserve">.2016. </w:t>
      </w:r>
    </w:p>
  </w:footnote>
  <w:footnote w:id="22">
    <w:p w14:paraId="05F0869D" w14:textId="34D83BD9" w:rsidR="00BE5F59" w:rsidRDefault="00BE5F59" w:rsidP="009A20CA">
      <w:pPr>
        <w:pStyle w:val="FootnoteText"/>
        <w:spacing w:before="0" w:after="0"/>
      </w:pPr>
      <w:r>
        <w:rPr>
          <w:rStyle w:val="FootnoteReference"/>
        </w:rPr>
        <w:footnoteRef/>
      </w:r>
      <w:r>
        <w:t xml:space="preserve"> </w:t>
      </w:r>
      <w:r w:rsidRPr="00314DA1">
        <w:t xml:space="preserve">Izvješće </w:t>
      </w:r>
      <w:r>
        <w:t>o</w:t>
      </w:r>
      <w:r w:rsidRPr="00314DA1">
        <w:t xml:space="preserve"> stanju u prostoru Grada Zagreba 2008.-2012.</w:t>
      </w:r>
    </w:p>
  </w:footnote>
  <w:footnote w:id="23">
    <w:p w14:paraId="0022FAAF" w14:textId="77777777" w:rsidR="00BE5F59" w:rsidRDefault="00BE5F59" w:rsidP="009A20CA">
      <w:pPr>
        <w:pStyle w:val="FootnoteText"/>
        <w:spacing w:before="0" w:after="0"/>
      </w:pPr>
      <w:r>
        <w:rPr>
          <w:rStyle w:val="FootnoteReference"/>
        </w:rPr>
        <w:footnoteRef/>
      </w:r>
      <w:r>
        <w:t xml:space="preserve"> Prema dopisu Gradskog zavoda za zaštitu spomenika kulture i prirode, </w:t>
      </w:r>
      <w:r w:rsidRPr="00A96D3F">
        <w:t>Klasa: 612-08/16-01/411 Ur.br. 251-18-01-16-02 Zagreb, 1.</w:t>
      </w:r>
      <w:r>
        <w:t>listopad</w:t>
      </w:r>
      <w:r w:rsidRPr="00A96D3F">
        <w:t>.2016.</w:t>
      </w:r>
    </w:p>
  </w:footnote>
  <w:footnote w:id="24">
    <w:p w14:paraId="2DCACE93" w14:textId="77777777" w:rsidR="00BE5F59" w:rsidRDefault="00BE5F59" w:rsidP="00CC7B90">
      <w:pPr>
        <w:pStyle w:val="FootnoteText"/>
      </w:pPr>
      <w:r>
        <w:rPr>
          <w:rStyle w:val="FootnoteReference"/>
        </w:rPr>
        <w:footnoteRef/>
      </w:r>
      <w:r>
        <w:t xml:space="preserve"> </w:t>
      </w:r>
      <w:r w:rsidRPr="00C32995">
        <w:rPr>
          <w:szCs w:val="16"/>
        </w:rPr>
        <w:t>Odnos stanovništva</w:t>
      </w:r>
      <w:r>
        <w:rPr>
          <w:szCs w:val="16"/>
        </w:rPr>
        <w:t xml:space="preserve"> 65+ i  0-14 godina</w:t>
      </w:r>
    </w:p>
  </w:footnote>
  <w:footnote w:id="25">
    <w:p w14:paraId="5863B119" w14:textId="77777777" w:rsidR="00BE5F59" w:rsidRDefault="00BE5F59" w:rsidP="00CC7B90">
      <w:pPr>
        <w:pStyle w:val="FootnoteText"/>
      </w:pPr>
      <w:r>
        <w:rPr>
          <w:rStyle w:val="FootnoteReference"/>
        </w:rPr>
        <w:footnoteRef/>
      </w:r>
      <w:r>
        <w:t xml:space="preserve"> </w:t>
      </w:r>
      <w:r w:rsidRPr="00C32995">
        <w:rPr>
          <w:szCs w:val="16"/>
        </w:rPr>
        <w:t>Udio stanovništva 6</w:t>
      </w:r>
      <w:r>
        <w:rPr>
          <w:szCs w:val="16"/>
        </w:rPr>
        <w:t>5</w:t>
      </w:r>
      <w:r w:rsidRPr="00C32995">
        <w:rPr>
          <w:szCs w:val="16"/>
        </w:rPr>
        <w:t xml:space="preserve">+ </w:t>
      </w:r>
      <w:r>
        <w:rPr>
          <w:szCs w:val="16"/>
        </w:rPr>
        <w:t xml:space="preserve">u </w:t>
      </w:r>
      <w:r w:rsidRPr="00C32995">
        <w:rPr>
          <w:szCs w:val="16"/>
        </w:rPr>
        <w:t>ukupnom stanovništvu. Smatra se da stanovništvo počinje starjeti kad u</w:t>
      </w:r>
      <w:r>
        <w:rPr>
          <w:szCs w:val="16"/>
        </w:rPr>
        <w:t>dio navedene skupine prijeđe 8%.</w:t>
      </w:r>
    </w:p>
  </w:footnote>
  <w:footnote w:id="26">
    <w:p w14:paraId="038DE1CE" w14:textId="1AF2D07D" w:rsidR="00BE5F59" w:rsidRDefault="00BE5F59" w:rsidP="00CC7B90">
      <w:pPr>
        <w:pStyle w:val="FootnoteText"/>
      </w:pPr>
      <w:r>
        <w:rPr>
          <w:rStyle w:val="FootnoteReference"/>
        </w:rPr>
        <w:footnoteRef/>
      </w:r>
      <w:r>
        <w:t xml:space="preserve"> </w:t>
      </w:r>
      <w:r w:rsidRPr="005A286D">
        <w:t>Razvojna strategija Grada Zagreba</w:t>
      </w:r>
      <w:r>
        <w:t xml:space="preserve"> za razdoblje do 2020. godine, radni materijal</w:t>
      </w:r>
    </w:p>
  </w:footnote>
  <w:footnote w:id="27">
    <w:p w14:paraId="5565C715" w14:textId="3D0F1310" w:rsidR="00BE5F59" w:rsidRDefault="00BE5F59" w:rsidP="0061783F">
      <w:pPr>
        <w:pStyle w:val="FootnoteText"/>
      </w:pPr>
      <w:r>
        <w:rPr>
          <w:rStyle w:val="FootnoteReference"/>
        </w:rPr>
        <w:footnoteRef/>
      </w:r>
      <w:r>
        <w:t xml:space="preserve"> Nacrt S</w:t>
      </w:r>
      <w:r w:rsidRPr="0007579F">
        <w:t>trateg</w:t>
      </w:r>
      <w:r>
        <w:t>ije</w:t>
      </w:r>
      <w:r w:rsidRPr="0007579F">
        <w:t xml:space="preserve"> razvoja Urbane aglomeracije Zagreb</w:t>
      </w:r>
      <w:r>
        <w:t>, 2016.</w:t>
      </w:r>
    </w:p>
  </w:footnote>
  <w:footnote w:id="28">
    <w:p w14:paraId="3C93630C" w14:textId="5F5E4640" w:rsidR="00BE5F59" w:rsidRDefault="00BE5F59" w:rsidP="0061783F">
      <w:pPr>
        <w:pStyle w:val="FootnoteText"/>
        <w:spacing w:before="0" w:after="0"/>
      </w:pPr>
      <w:r>
        <w:rPr>
          <w:rStyle w:val="FootnoteReference"/>
        </w:rPr>
        <w:footnoteRef/>
      </w:r>
      <w:r>
        <w:t xml:space="preserve"> Nacrt S</w:t>
      </w:r>
      <w:r w:rsidRPr="0007579F">
        <w:t>trateg</w:t>
      </w:r>
      <w:r>
        <w:t>ije</w:t>
      </w:r>
      <w:r w:rsidRPr="0007579F">
        <w:t xml:space="preserve"> razvoja Urbane aglomeracije Zagreb</w:t>
      </w:r>
      <w:r>
        <w:t>, 2016.</w:t>
      </w:r>
    </w:p>
  </w:footnote>
  <w:footnote w:id="29">
    <w:p w14:paraId="7D4B84D8" w14:textId="3EB9F80A" w:rsidR="00BE5F59" w:rsidRDefault="00BE5F59" w:rsidP="0061783F">
      <w:pPr>
        <w:pStyle w:val="FootnoteText"/>
        <w:spacing w:before="0" w:after="0"/>
      </w:pPr>
      <w:r>
        <w:rPr>
          <w:rStyle w:val="FootnoteReference"/>
        </w:rPr>
        <w:footnoteRef/>
      </w:r>
      <w:r>
        <w:t xml:space="preserve"> Nacrt S</w:t>
      </w:r>
      <w:r w:rsidRPr="0007579F">
        <w:t>trateg</w:t>
      </w:r>
      <w:r>
        <w:t>ije</w:t>
      </w:r>
      <w:r w:rsidRPr="0007579F">
        <w:t xml:space="preserve"> razvoja Urbane aglomeracije Zagreb</w:t>
      </w:r>
      <w:r>
        <w:t>, 2016.</w:t>
      </w:r>
    </w:p>
  </w:footnote>
  <w:footnote w:id="30">
    <w:p w14:paraId="3721D0D3" w14:textId="77777777" w:rsidR="00BE5F59" w:rsidRDefault="00BE5F59" w:rsidP="00F27CF2">
      <w:pPr>
        <w:pStyle w:val="FootnoteText"/>
      </w:pPr>
      <w:r>
        <w:rPr>
          <w:rStyle w:val="FootnoteReference"/>
        </w:rPr>
        <w:footnoteRef/>
      </w:r>
      <w:r>
        <w:t xml:space="preserve"> Izvor: www.vio.hr</w:t>
      </w:r>
    </w:p>
  </w:footnote>
  <w:footnote w:id="31">
    <w:p w14:paraId="27550E6A" w14:textId="77777777" w:rsidR="00BE5F59" w:rsidRDefault="00BE5F59" w:rsidP="00F27CF2">
      <w:pPr>
        <w:pStyle w:val="FootnoteText"/>
        <w:spacing w:before="0" w:after="0"/>
      </w:pPr>
      <w:r>
        <w:rPr>
          <w:rStyle w:val="FootnoteReference"/>
        </w:rPr>
        <w:footnoteRef/>
      </w:r>
      <w:r>
        <w:t xml:space="preserve"> Izvor: www.vio.hr</w:t>
      </w:r>
    </w:p>
  </w:footnote>
  <w:footnote w:id="32">
    <w:p w14:paraId="0516B13C" w14:textId="77777777" w:rsidR="00BE5F59" w:rsidRPr="00B4052C" w:rsidRDefault="00BE5F59" w:rsidP="00F27CF2">
      <w:pPr>
        <w:pStyle w:val="NormalWeb"/>
        <w:spacing w:before="0" w:after="0" w:line="276" w:lineRule="auto"/>
        <w:rPr>
          <w:rFonts w:ascii="Calibri" w:hAnsi="Calibri" w:cs="Calibri"/>
          <w:sz w:val="16"/>
          <w:szCs w:val="16"/>
        </w:rPr>
      </w:pPr>
      <w:r w:rsidRPr="007C5AE7">
        <w:rPr>
          <w:rStyle w:val="FootnoteReference"/>
          <w:rFonts w:ascii="Trebuchet MS" w:hAnsi="Trebuchet MS" w:cs="Trebuchet MS"/>
          <w:sz w:val="18"/>
          <w:szCs w:val="18"/>
        </w:rPr>
        <w:footnoteRef/>
      </w:r>
      <w:r w:rsidRPr="007C5AE7">
        <w:rPr>
          <w:rFonts w:ascii="Trebuchet MS" w:hAnsi="Trebuchet MS" w:cs="Trebuchet MS"/>
          <w:sz w:val="18"/>
          <w:szCs w:val="18"/>
        </w:rPr>
        <w:t xml:space="preserve"> </w:t>
      </w:r>
      <w:r w:rsidRPr="00B4052C">
        <w:rPr>
          <w:rFonts w:ascii="Calibri" w:hAnsi="Calibri" w:cs="Calibri"/>
          <w:sz w:val="16"/>
          <w:szCs w:val="16"/>
        </w:rPr>
        <w:t>Kad je količina ispuštene vode veća od 1000 m</w:t>
      </w:r>
      <w:r w:rsidRPr="00B4052C">
        <w:rPr>
          <w:rFonts w:ascii="Calibri" w:hAnsi="Calibri" w:cs="Calibri"/>
          <w:sz w:val="16"/>
          <w:szCs w:val="16"/>
          <w:vertAlign w:val="superscript"/>
        </w:rPr>
        <w:t>3</w:t>
      </w:r>
      <w:r w:rsidRPr="00B4052C">
        <w:rPr>
          <w:rFonts w:ascii="Calibri" w:hAnsi="Calibri" w:cs="Calibri"/>
          <w:sz w:val="16"/>
          <w:szCs w:val="16"/>
        </w:rPr>
        <w:t>/dan i ako to zahtijeva posebnost tehnološkog procesa, vodopravnom se dozvolom može učestalost uzorkovanja za sve pojedine pokazatelje i tvari drugačije utvrditi.</w:t>
      </w:r>
    </w:p>
  </w:footnote>
  <w:footnote w:id="33">
    <w:p w14:paraId="6D52A9C4" w14:textId="7FDFBAD4" w:rsidR="00BE5F59" w:rsidRDefault="00BE5F59" w:rsidP="00533DBC">
      <w:pPr>
        <w:pStyle w:val="FootnoteText"/>
        <w:spacing w:before="0" w:after="0"/>
      </w:pPr>
      <w:r>
        <w:rPr>
          <w:rStyle w:val="FootnoteReference"/>
        </w:rPr>
        <w:footnoteRef/>
      </w:r>
      <w:r>
        <w:t xml:space="preserve"> Izvor: Radni nacrt Programa zaštite okoliša Grada Zagreba (rujan 2015.)</w:t>
      </w:r>
    </w:p>
  </w:footnote>
  <w:footnote w:id="34">
    <w:p w14:paraId="1FB1DE36" w14:textId="77777777" w:rsidR="00BE5F59" w:rsidRDefault="00BE5F59" w:rsidP="00C47020">
      <w:pPr>
        <w:pStyle w:val="FootnoteText"/>
        <w:spacing w:before="0" w:after="0"/>
      </w:pPr>
      <w:r>
        <w:rPr>
          <w:rStyle w:val="FootnoteReference"/>
        </w:rPr>
        <w:footnoteRef/>
      </w:r>
      <w:r>
        <w:t xml:space="preserve"> Naime, u</w:t>
      </w:r>
      <w:r w:rsidRPr="00E6194B">
        <w:t xml:space="preserve">sko grlo u daljem razvoju </w:t>
      </w:r>
      <w:r>
        <w:t>je zgrada putničkog terminala ali je n</w:t>
      </w:r>
      <w:r w:rsidRPr="00E6194B">
        <w:t>ezadovoljavajuća i prometna povezanost Grada Zagreba sa Zračnom lukom.</w:t>
      </w:r>
      <w:r>
        <w:t xml:space="preserve"> </w:t>
      </w:r>
      <w:r w:rsidRPr="00674D38">
        <w:t>Zagreb ima važnu ulogu kao poslovno i turističko odredište u Hrvatskoj i njegova zračna luka predstavlja jednu od glavnih pristupnih točaka gradu iz inozemstva. Direktna željeznička povezanost s gradskim centrom mogla bi doprinijeti povećanju modalnog razdvajanja u korist javnog prometa i na ovaj način smanjiti zagušenja i poboljšati regionalnu i lokalnu povezanost. Daljnje studije procijenit će je li potrebna željeznička povezanost te potrebne operativne karakteristike za svaki pojedinačni slučaj, kapacitet, planiranu brzinu, konf</w:t>
      </w:r>
      <w:r>
        <w:t xml:space="preserve">iguraciju i lokacije stajališta (izvor: </w:t>
      </w:r>
      <w:r w:rsidRPr="00674D38">
        <w:t>Strategija prometnog razvoja Republike Hrvatske za razdoblje od 2</w:t>
      </w:r>
      <w:r>
        <w:t>014. do 2030. godine (NN 131/14)).</w:t>
      </w:r>
    </w:p>
  </w:footnote>
  <w:footnote w:id="35">
    <w:p w14:paraId="213F536A" w14:textId="77777777" w:rsidR="00BE5F59" w:rsidRDefault="00BE5F59" w:rsidP="003E00D9">
      <w:pPr>
        <w:pStyle w:val="FootnoteText"/>
      </w:pPr>
      <w:r>
        <w:rPr>
          <w:rStyle w:val="FootnoteReference"/>
        </w:rPr>
        <w:footnoteRef/>
      </w:r>
      <w:r>
        <w:t xml:space="preserve"> Izvor: </w:t>
      </w:r>
      <w:r w:rsidRPr="001D1282">
        <w:t>http://aeroklub-zagreb.hr/aerodrom-lucko/</w:t>
      </w:r>
    </w:p>
  </w:footnote>
  <w:footnote w:id="36">
    <w:p w14:paraId="05A672D2" w14:textId="77777777" w:rsidR="00BE5F59" w:rsidRDefault="00BE5F59" w:rsidP="00C47020">
      <w:pPr>
        <w:pStyle w:val="FootnoteText"/>
        <w:spacing w:before="0" w:after="0"/>
      </w:pPr>
      <w:r>
        <w:rPr>
          <w:rStyle w:val="FootnoteReference"/>
        </w:rPr>
        <w:footnoteRef/>
      </w:r>
      <w:r>
        <w:t xml:space="preserve"> Na stranicama Grada Zagreba objavljen</w:t>
      </w:r>
      <w:r w:rsidRPr="0096644F">
        <w:t xml:space="preserve"> </w:t>
      </w:r>
      <w:r>
        <w:t xml:space="preserve">je </w:t>
      </w:r>
      <w:r w:rsidRPr="0096644F">
        <w:t>popis svih autotaksi prijevoznika koji imaju dozvolu za obavljanje autotaksi prijevoza na području Grada Zagreba, kao i svu ostalu potrebnu dokumentaciju.</w:t>
      </w:r>
      <w:r>
        <w:t xml:space="preserve"> Popis prijevoznika se redovno obnavlja a prijevoznici koji se ne nalaze na popisu dužni su se javiti Gradskom uredu za prostorno uređenje, izgradnju, grada, graditeljstvo, komunalne, poslove i promet (izvor: </w:t>
      </w:r>
      <w:r w:rsidRPr="0096644F">
        <w:t>http://www.zagreb.hr/default.aspx?id=56685</w:t>
      </w:r>
      <w:r>
        <w:t>).</w:t>
      </w:r>
    </w:p>
  </w:footnote>
  <w:footnote w:id="37">
    <w:p w14:paraId="5D8F946A" w14:textId="77777777" w:rsidR="00BE5F59" w:rsidRDefault="00BE5F59" w:rsidP="00C47020">
      <w:pPr>
        <w:pStyle w:val="FootnoteText"/>
        <w:spacing w:before="0" w:after="0"/>
      </w:pPr>
      <w:r>
        <w:rPr>
          <w:rStyle w:val="FootnoteReference"/>
        </w:rPr>
        <w:footnoteRef/>
      </w:r>
      <w:r>
        <w:t xml:space="preserve"> Trenutna konfiguracija hrvatske željezničke mreže i činjenica da je Zagreb jedini gradski čvor TEN-T osnovne mreže svjedoče važnosti hrvatskog glavnog grada u čitavom prometnom sustavu. S ciljem povećanja važnosti uloge željeznice u gradskom prometnom sustavu Zagreba, potrebno je uskladiti redove vožnje, pristupačnost i vremena putovanja, prilagoditi postojeće stanice te eventualno izgraditi nove i provesti izgradnju namjenskih pruga. Daljnje studije analizirat će specifične uvjete koje je potrebno ispuniti (izvor: </w:t>
      </w:r>
      <w:r w:rsidRPr="00674D38">
        <w:t>Strategija prometnog razvoja Republike Hrvatske za razdoblje od 2014. do 2030. godine (NN 131/14)</w:t>
      </w:r>
      <w:r>
        <w:t>).</w:t>
      </w:r>
    </w:p>
  </w:footnote>
  <w:footnote w:id="38">
    <w:p w14:paraId="683D9433" w14:textId="77777777" w:rsidR="00BE5F59" w:rsidRDefault="00BE5F59" w:rsidP="00C47020">
      <w:pPr>
        <w:pStyle w:val="FootnoteText"/>
        <w:spacing w:before="0" w:after="0"/>
      </w:pPr>
      <w:r>
        <w:rPr>
          <w:rStyle w:val="FootnoteReference"/>
        </w:rPr>
        <w:footnoteRef/>
      </w:r>
      <w:r>
        <w:t xml:space="preserve"> U</w:t>
      </w:r>
      <w:r w:rsidRPr="008F3590">
        <w:t>pravljanje, građenje, rekonstrukcija, održavanje, mjere za zaštitu i nadzor nad nerazvrstanim cestama na području Grada Zagreba</w:t>
      </w:r>
      <w:r>
        <w:t xml:space="preserve"> definirano je Odlukom o nerazvrstanim cestama (</w:t>
      </w:r>
      <w:r w:rsidRPr="008F3590">
        <w:t>Službeni glasnik Grada Zagreba 18/13</w:t>
      </w:r>
      <w:r>
        <w:t xml:space="preserve"> i 4/14).</w:t>
      </w:r>
    </w:p>
  </w:footnote>
  <w:footnote w:id="39">
    <w:p w14:paraId="1D6B65BC" w14:textId="77777777" w:rsidR="00BE5F59" w:rsidRDefault="00BE5F59" w:rsidP="00C47020">
      <w:pPr>
        <w:pStyle w:val="FootnoteText"/>
        <w:spacing w:before="0" w:after="0"/>
      </w:pPr>
      <w:r>
        <w:rPr>
          <w:rStyle w:val="FootnoteReference"/>
        </w:rPr>
        <w:footnoteRef/>
      </w:r>
      <w:r>
        <w:t xml:space="preserve"> Izvor: </w:t>
      </w:r>
      <w:r w:rsidRPr="00661ED6">
        <w:t>http://www.zgceste.hr/default.aspx?id=41</w:t>
      </w:r>
    </w:p>
  </w:footnote>
  <w:footnote w:id="40">
    <w:p w14:paraId="3C2AA4C7" w14:textId="7921E31E" w:rsidR="00BE5F59" w:rsidRDefault="00BE5F59" w:rsidP="00C47020">
      <w:pPr>
        <w:pStyle w:val="FootnoteText"/>
        <w:spacing w:before="0" w:after="0"/>
      </w:pPr>
      <w:r>
        <w:rPr>
          <w:rStyle w:val="FootnoteReference"/>
        </w:rPr>
        <w:footnoteRef/>
      </w:r>
      <w:r>
        <w:t xml:space="preserve"> </w:t>
      </w:r>
      <w:r w:rsidRPr="003F4CF7">
        <w:t>Gospodarska kriza koja je posebno izražena u razdoblju 2009. – 2014. odrazila se na mobilnost građana i modalnu raspodjelu. Temeljem dostupnih podataka i praćenja procjenjuje se da je u modalnoj raspodjeli udjel biciklističkog prometa porastao na oko 3%, da je udjel javnog putničkog prometa u stagnaciji a pješačko</w:t>
      </w:r>
      <w:r>
        <w:t>g i automobilskog u blagom padu (izvor: Razvojna strategija Grada Zagreba za razdoblje do 2020. godine, radni materijal).</w:t>
      </w:r>
    </w:p>
  </w:footnote>
  <w:footnote w:id="41">
    <w:p w14:paraId="4B004B12" w14:textId="77777777" w:rsidR="00BE5F59" w:rsidRDefault="00BE5F59" w:rsidP="00C47020">
      <w:pPr>
        <w:pStyle w:val="FootnoteText"/>
        <w:spacing w:before="0" w:after="0"/>
      </w:pPr>
      <w:r>
        <w:rPr>
          <w:rStyle w:val="FootnoteReference"/>
        </w:rPr>
        <w:footnoteRef/>
      </w:r>
      <w:r>
        <w:t xml:space="preserve"> Izvor:</w:t>
      </w:r>
      <w:r w:rsidRPr="00E16E96">
        <w:t xml:space="preserve"> http://www.zagreb.hr/default.aspx?id=652</w:t>
      </w:r>
      <w:r>
        <w:t>.</w:t>
      </w:r>
    </w:p>
  </w:footnote>
  <w:footnote w:id="42">
    <w:p w14:paraId="654CD724" w14:textId="77777777" w:rsidR="00BE5F59" w:rsidRDefault="00BE5F59" w:rsidP="00E503F9">
      <w:pPr>
        <w:pStyle w:val="FootnoteText"/>
        <w:spacing w:before="0" w:after="0"/>
        <w:jc w:val="left"/>
      </w:pPr>
      <w:r>
        <w:rPr>
          <w:rStyle w:val="FootnoteReference"/>
        </w:rPr>
        <w:footnoteRef/>
      </w:r>
      <w:r>
        <w:t xml:space="preserve"> Izvor: Statistički ljetopis Grada Zagreba 2015. (</w:t>
      </w:r>
      <w:r w:rsidRPr="002B1193">
        <w:t>http://www1.zagreb.hr/zgstat/documents/Ljetopis%202015/STATISTICKI_LJETOPIS_2015.pdf</w:t>
      </w:r>
      <w:r>
        <w:t>).</w:t>
      </w:r>
    </w:p>
  </w:footnote>
  <w:footnote w:id="43">
    <w:p w14:paraId="4FE6659B" w14:textId="5A91153C" w:rsidR="00BE5F59" w:rsidRDefault="00BE5F59" w:rsidP="00095E0B">
      <w:pPr>
        <w:pStyle w:val="FootnoteText"/>
        <w:spacing w:before="0" w:after="0"/>
      </w:pPr>
      <w:r>
        <w:rPr>
          <w:rStyle w:val="FootnoteReference"/>
        </w:rPr>
        <w:footnoteRef/>
      </w:r>
      <w:r>
        <w:t xml:space="preserve"> Izvor: Razvojna strategija Grada Zagreba za razdoblje do 2020. godine, radni materijal</w:t>
      </w:r>
    </w:p>
  </w:footnote>
  <w:footnote w:id="44">
    <w:p w14:paraId="54D4C9DE" w14:textId="77777777" w:rsidR="00BE5F59" w:rsidRDefault="00BE5F59" w:rsidP="00095E0B">
      <w:pPr>
        <w:pStyle w:val="FootnoteText"/>
        <w:spacing w:before="0" w:after="0"/>
      </w:pPr>
      <w:r>
        <w:rPr>
          <w:rStyle w:val="FootnoteReference"/>
        </w:rPr>
        <w:footnoteRef/>
      </w:r>
      <w:r>
        <w:t xml:space="preserve"> </w:t>
      </w:r>
      <w:r w:rsidRPr="004F39E1">
        <w:t>Uobičajeni gubici u Europi su 6%.</w:t>
      </w:r>
    </w:p>
  </w:footnote>
  <w:footnote w:id="45">
    <w:p w14:paraId="4E74821E" w14:textId="10E87C4B" w:rsidR="00BE5F59" w:rsidRDefault="00BE5F59" w:rsidP="00E42C00">
      <w:pPr>
        <w:pStyle w:val="FootnoteText"/>
      </w:pPr>
      <w:r>
        <w:rPr>
          <w:rStyle w:val="FootnoteReference"/>
        </w:rPr>
        <w:footnoteRef/>
      </w:r>
      <w:r>
        <w:t xml:space="preserve"> Izvor: </w:t>
      </w:r>
      <w:r w:rsidRPr="005A286D">
        <w:t>Raz</w:t>
      </w:r>
      <w:r>
        <w:t>vojna strategija Grada Zagreba za razdoblje do 2020. godine, radni materijal</w:t>
      </w:r>
    </w:p>
  </w:footnote>
  <w:footnote w:id="46">
    <w:p w14:paraId="208982E4" w14:textId="471BC485" w:rsidR="00BE5F59" w:rsidRDefault="00BE5F59" w:rsidP="00950055">
      <w:pPr>
        <w:pStyle w:val="FootnoteText"/>
        <w:rPr>
          <w:sz w:val="20"/>
        </w:rPr>
      </w:pPr>
      <w:r>
        <w:rPr>
          <w:rStyle w:val="FootnoteReference"/>
        </w:rPr>
        <w:footnoteRef/>
      </w:r>
      <w:r>
        <w:t xml:space="preserve"> Odluka o donošenju Višegodišnjeg programa gradnje komunalnih vodnih građevina (NN 117/15).</w:t>
      </w:r>
    </w:p>
  </w:footnote>
  <w:footnote w:id="47">
    <w:p w14:paraId="4544C211" w14:textId="77777777" w:rsidR="00BE5F59" w:rsidRDefault="00BE5F59" w:rsidP="00A60910">
      <w:pPr>
        <w:pStyle w:val="FootnoteText"/>
        <w:rPr>
          <w:sz w:val="20"/>
        </w:rPr>
      </w:pPr>
      <w:r>
        <w:rPr>
          <w:rStyle w:val="FootnoteReference"/>
        </w:rPr>
        <w:footnoteRef/>
      </w:r>
      <w:r>
        <w:t xml:space="preserve"> Odluka o donošenju Višegodišnjeg programa gradnje komunalnih vodnih građevina (NN 117/15).</w:t>
      </w:r>
    </w:p>
  </w:footnote>
  <w:footnote w:id="48">
    <w:p w14:paraId="218F5097" w14:textId="236C01A8" w:rsidR="00BE5F59" w:rsidRDefault="00BE5F59" w:rsidP="00F51931">
      <w:pPr>
        <w:pStyle w:val="FootnoteText"/>
        <w:spacing w:before="0" w:after="0"/>
      </w:pPr>
      <w:r>
        <w:rPr>
          <w:rStyle w:val="FootnoteReference"/>
        </w:rPr>
        <w:footnoteRef/>
      </w:r>
      <w:r>
        <w:t xml:space="preserve"> Razvojna strategija Grada Zagreba za razdoblje do 2020. godine, radni materijal</w:t>
      </w:r>
    </w:p>
  </w:footnote>
  <w:footnote w:id="49">
    <w:p w14:paraId="7D0847B4" w14:textId="77777777" w:rsidR="00BE5F59" w:rsidRPr="0092732E" w:rsidRDefault="00BE5F59" w:rsidP="00340FC5">
      <w:pPr>
        <w:pStyle w:val="FootnoteText"/>
      </w:pPr>
      <w:r>
        <w:rPr>
          <w:rStyle w:val="FootnoteReference"/>
        </w:rPr>
        <w:footnoteRef/>
      </w:r>
      <w:r>
        <w:t xml:space="preserve"> Program održivog razvoja poljoprivrede, šumarstva i ruralnog prostora Grada Zagreba 2016. - 2020.</w:t>
      </w:r>
    </w:p>
  </w:footnote>
  <w:footnote w:id="50">
    <w:p w14:paraId="41B3C62B" w14:textId="77777777" w:rsidR="00BE5F59" w:rsidRDefault="00BE5F59" w:rsidP="00340FC5">
      <w:pPr>
        <w:pStyle w:val="FootnoteText"/>
      </w:pPr>
      <w:r>
        <w:rPr>
          <w:rStyle w:val="FootnoteReference"/>
        </w:rPr>
        <w:footnoteRef/>
      </w:r>
      <w:r>
        <w:t xml:space="preserve"> </w:t>
      </w:r>
      <w:r w:rsidRPr="007E457E">
        <w:t>Program održivog razvoja poljoprivrede, šumarstva i ruralnog prostora Grada Zagreba 2016. - 2020.</w:t>
      </w:r>
    </w:p>
  </w:footnote>
  <w:footnote w:id="51">
    <w:p w14:paraId="28C62A2D" w14:textId="77777777" w:rsidR="00BE5F59" w:rsidRDefault="00BE5F59" w:rsidP="00340FC5">
      <w:pPr>
        <w:pStyle w:val="FootnoteText"/>
      </w:pPr>
      <w:r>
        <w:rPr>
          <w:rStyle w:val="FootnoteReference"/>
        </w:rPr>
        <w:footnoteRef/>
      </w:r>
      <w:r>
        <w:t xml:space="preserve"> </w:t>
      </w:r>
      <w:r w:rsidRPr="001450AF">
        <w:t>http://www.zagreb.hr/default.aspx?id=84056</w:t>
      </w:r>
    </w:p>
  </w:footnote>
  <w:footnote w:id="52">
    <w:p w14:paraId="554CCFEC" w14:textId="3774694F" w:rsidR="00BE5F59" w:rsidRDefault="00BE5F59" w:rsidP="00340FC5">
      <w:pPr>
        <w:pStyle w:val="FootnoteText"/>
      </w:pPr>
      <w:r>
        <w:rPr>
          <w:rStyle w:val="FootnoteReference"/>
        </w:rPr>
        <w:footnoteRef/>
      </w:r>
      <w:r>
        <w:t xml:space="preserve"> Plan navodnjavanja i gospodarenja poljoprivrednim zemljištem Grada Zagreba, </w:t>
      </w:r>
      <w:r w:rsidRPr="0027249C">
        <w:t>Zagreb, listopad 2008.</w:t>
      </w:r>
    </w:p>
  </w:footnote>
  <w:footnote w:id="53">
    <w:p w14:paraId="7ED166D3" w14:textId="77777777" w:rsidR="00BE5F59" w:rsidRDefault="00BE5F59" w:rsidP="00340FC5">
      <w:pPr>
        <w:pStyle w:val="FootnoteText"/>
      </w:pPr>
      <w:r>
        <w:rPr>
          <w:rStyle w:val="FootnoteReference"/>
        </w:rPr>
        <w:footnoteRef/>
      </w:r>
      <w:r>
        <w:t xml:space="preserve"> </w:t>
      </w:r>
      <w:r w:rsidRPr="000E6D63">
        <w:t>Program održivog razvoja poljoprivrede, šumarstva i ruralnog prostora Grada Zagreba 2016. - 2020.</w:t>
      </w:r>
    </w:p>
  </w:footnote>
  <w:footnote w:id="54">
    <w:p w14:paraId="5FECB675" w14:textId="77777777" w:rsidR="00BE5F59" w:rsidRPr="00E51E09" w:rsidRDefault="00BE5F59" w:rsidP="008043AB">
      <w:pPr>
        <w:pStyle w:val="FootnoteText"/>
        <w:rPr>
          <w:szCs w:val="16"/>
        </w:rPr>
      </w:pPr>
      <w:r w:rsidRPr="00E51E09">
        <w:rPr>
          <w:rStyle w:val="FootnoteReference"/>
          <w:szCs w:val="16"/>
        </w:rPr>
        <w:footnoteRef/>
      </w:r>
      <w:r w:rsidRPr="00E51E09">
        <w:rPr>
          <w:szCs w:val="16"/>
        </w:rPr>
        <w:t xml:space="preserve"> Intervju s prof. dr. sc. Želimirom Borzanom, časopis "Hrvatske šume" (1998): Hrvatska ima velike mogućnosti u urbanom šumarstvu, "Hrvatske šume" </w:t>
      </w:r>
      <w:r>
        <w:rPr>
          <w:szCs w:val="16"/>
        </w:rPr>
        <w:t xml:space="preserve">godina II, svibanj 1998., </w:t>
      </w:r>
      <w:r w:rsidRPr="00E51E09">
        <w:rPr>
          <w:szCs w:val="16"/>
        </w:rPr>
        <w:t>br. 17., str. 2</w:t>
      </w:r>
    </w:p>
  </w:footnote>
  <w:footnote w:id="55">
    <w:p w14:paraId="1720903B" w14:textId="77777777" w:rsidR="00BE5F59" w:rsidRPr="00A92C22" w:rsidRDefault="00BE5F59" w:rsidP="008043AB">
      <w:pPr>
        <w:pStyle w:val="FootnoteText"/>
        <w:rPr>
          <w:szCs w:val="16"/>
        </w:rPr>
      </w:pPr>
      <w:r w:rsidRPr="00A92C22">
        <w:rPr>
          <w:rStyle w:val="FootnoteReference"/>
          <w:szCs w:val="16"/>
        </w:rPr>
        <w:footnoteRef/>
      </w:r>
      <w:r w:rsidRPr="00A92C22">
        <w:rPr>
          <w:szCs w:val="16"/>
        </w:rPr>
        <w:t xml:space="preserve"> Program održivog razvoja poljoprivrede, šumarstva i ruralnog prostora Grada Zagreba 2016.- 2020., Službeni glasnik Grada Zagreba 3/16, veljača 2016., str. 20.</w:t>
      </w:r>
    </w:p>
  </w:footnote>
  <w:footnote w:id="56">
    <w:p w14:paraId="4BD91B75" w14:textId="77777777" w:rsidR="00BE5F59" w:rsidRDefault="00BE5F59" w:rsidP="001504FF">
      <w:pPr>
        <w:pStyle w:val="FootnoteText"/>
        <w:spacing w:before="0" w:after="0"/>
      </w:pPr>
      <w:r w:rsidRPr="00F768B1">
        <w:rPr>
          <w:rStyle w:val="FootnoteReference"/>
          <w:szCs w:val="16"/>
        </w:rPr>
        <w:footnoteRef/>
      </w:r>
      <w:r w:rsidRPr="00F768B1">
        <w:rPr>
          <w:szCs w:val="16"/>
        </w:rPr>
        <w:t xml:space="preserve"> </w:t>
      </w:r>
      <w:r w:rsidRPr="00853180">
        <w:rPr>
          <w:szCs w:val="16"/>
        </w:rPr>
        <w:t>Zavod za prostorno uređenje Grada Zagreba (2013.): Izvješće o stanju u prostoru Grada Zagreba 2008. - 2012., srpanj 2013., str. 62.</w:t>
      </w:r>
    </w:p>
  </w:footnote>
  <w:footnote w:id="57">
    <w:p w14:paraId="62FF41D3" w14:textId="7942356C" w:rsidR="00BE5F59" w:rsidRPr="00F768B1" w:rsidRDefault="00BE5F59" w:rsidP="001504FF">
      <w:pPr>
        <w:pStyle w:val="FootnoteText"/>
        <w:spacing w:before="0" w:after="0"/>
        <w:rPr>
          <w:szCs w:val="16"/>
        </w:rPr>
      </w:pPr>
      <w:r w:rsidRPr="00F768B1">
        <w:rPr>
          <w:rStyle w:val="FootnoteReference"/>
          <w:szCs w:val="16"/>
        </w:rPr>
        <w:footnoteRef/>
      </w:r>
      <w:r w:rsidRPr="00F768B1">
        <w:rPr>
          <w:szCs w:val="16"/>
        </w:rPr>
        <w:t xml:space="preserve"> Točnu površinu šuma u državnom i privatnom vlasništvu nemoguće je utvrditi iz razloga različite interpretacije pojma šume, obuhvata šumsko-gospodarskih planova te obraslih poljoprivrednih parcela u procesu sukcesije, kao i kontinuiranom </w:t>
      </w:r>
      <w:r>
        <w:rPr>
          <w:szCs w:val="16"/>
        </w:rPr>
        <w:t>postupku</w:t>
      </w:r>
      <w:r w:rsidRPr="00F768B1">
        <w:rPr>
          <w:szCs w:val="16"/>
        </w:rPr>
        <w:t xml:space="preserve"> restitucije, odnosno povrata otete imovine privatnim šumovlasnicima koja konsta</w:t>
      </w:r>
      <w:r>
        <w:rPr>
          <w:szCs w:val="16"/>
        </w:rPr>
        <w:t>n</w:t>
      </w:r>
      <w:r w:rsidRPr="00F768B1">
        <w:rPr>
          <w:szCs w:val="16"/>
        </w:rPr>
        <w:t>tno mijenja ovaj omjer u korist privatnih šuma.</w:t>
      </w:r>
    </w:p>
  </w:footnote>
  <w:footnote w:id="58">
    <w:p w14:paraId="758D3230" w14:textId="77777777" w:rsidR="00BE5F59" w:rsidRDefault="00BE5F59" w:rsidP="001504FF">
      <w:pPr>
        <w:pStyle w:val="FootnoteText"/>
        <w:spacing w:before="0" w:after="0"/>
      </w:pPr>
      <w:r w:rsidRPr="00EE78CE">
        <w:rPr>
          <w:rStyle w:val="FootnoteReference"/>
          <w:szCs w:val="16"/>
        </w:rPr>
        <w:footnoteRef/>
      </w:r>
      <w:r>
        <w:t xml:space="preserve"> </w:t>
      </w:r>
      <w:r w:rsidRPr="00A92C22">
        <w:rPr>
          <w:szCs w:val="16"/>
        </w:rPr>
        <w:t xml:space="preserve">Program održivog razvoja poljoprivrede, šumarstva i ruralnog prostora Grada Zagreba 2016.- 2020., Službeni glasnik Grada Zagreba 3/16, veljača 2016., str. </w:t>
      </w:r>
      <w:r>
        <w:rPr>
          <w:szCs w:val="16"/>
        </w:rPr>
        <w:t>17</w:t>
      </w:r>
      <w:r w:rsidRPr="00A92C22">
        <w:rPr>
          <w:szCs w:val="16"/>
        </w:rPr>
        <w:t>.</w:t>
      </w:r>
    </w:p>
  </w:footnote>
  <w:footnote w:id="59">
    <w:p w14:paraId="51CEE84E" w14:textId="30B559BB" w:rsidR="00BE5F59" w:rsidRDefault="00BE5F59">
      <w:pPr>
        <w:pStyle w:val="FootnoteText"/>
      </w:pPr>
      <w:r>
        <w:rPr>
          <w:rStyle w:val="FootnoteReference"/>
        </w:rPr>
        <w:footnoteRef/>
      </w:r>
      <w:r>
        <w:t xml:space="preserve"> Izvor: Razvojna strategija Grada Zagreba za razdoblje do 2020. godine, radni materijal</w:t>
      </w:r>
    </w:p>
  </w:footnote>
  <w:footnote w:id="60">
    <w:p w14:paraId="09B2D8C6" w14:textId="77777777" w:rsidR="00BE5F59" w:rsidRDefault="00BE5F59" w:rsidP="00376393">
      <w:pPr>
        <w:pStyle w:val="FootnoteText"/>
        <w:spacing w:before="0" w:after="0"/>
      </w:pPr>
      <w:r>
        <w:rPr>
          <w:rStyle w:val="FootnoteReference"/>
        </w:rPr>
        <w:footnoteRef/>
      </w:r>
      <w:r>
        <w:t xml:space="preserve"> </w:t>
      </w:r>
      <w:r w:rsidRPr="00333B30">
        <w:t>Katastrofa je stanje izazvano prirodnim i/ili tehničko-tehnološkim događajem koji opsegom, intenzitetom i neočekivanošću ugrožava zdravlje i živote većeg broja ljudi, imovinu veće vrijednosti i okoliš, a čiji nastanak nije moguće spriječiti ili posljedice otkloniti djelovanjem svih operativnih snaga sustava civilne zaštite područne (regionalne) samouprave na čijem je području događaj nastao te posljedice nastale terorizmom i ratnim djelovanjem.</w:t>
      </w:r>
    </w:p>
  </w:footnote>
  <w:footnote w:id="61">
    <w:p w14:paraId="2D32CEA4" w14:textId="77777777" w:rsidR="00BE5F59" w:rsidRDefault="00BE5F59" w:rsidP="00376393">
      <w:pPr>
        <w:pStyle w:val="FootnoteText"/>
        <w:spacing w:before="0" w:after="0"/>
      </w:pPr>
      <w:r>
        <w:rPr>
          <w:rStyle w:val="FootnoteReference"/>
        </w:rPr>
        <w:footnoteRef/>
      </w:r>
      <w:r>
        <w:t xml:space="preserve"> </w:t>
      </w:r>
      <w:r w:rsidRPr="00974E7C">
        <w:t>Velika nesreća je događaj koji je prouzročen iznenadnim djelovanjem prirodnih sila, tehničko-tehnoloških ili drugih čimbenika s posljedicom ugrožavanja zdravlja i života građana, materijalnih i kulturnih dobara i okoliša na mjestu nastanka događaja ili širem području, čije se posljedice ne mogu sanirati samo djelovanjem žurnih službi na području njezina nastanka.</w:t>
      </w:r>
    </w:p>
  </w:footnote>
  <w:footnote w:id="62">
    <w:p w14:paraId="112E3196" w14:textId="2DE06386" w:rsidR="00BE5F59" w:rsidRDefault="00BE5F59" w:rsidP="00376393">
      <w:pPr>
        <w:pStyle w:val="FootnoteText"/>
        <w:spacing w:before="0" w:after="0"/>
      </w:pPr>
      <w:r>
        <w:rPr>
          <w:rStyle w:val="FootnoteReference"/>
        </w:rPr>
        <w:footnoteRef/>
      </w:r>
      <w:r>
        <w:t xml:space="preserve"> Izvor: </w:t>
      </w:r>
      <w:r w:rsidRPr="00643FFB">
        <w:t>Procjena ugroženosti stanovništva, materijalnih i kulturnih dobara i okoliša od katastrofa i velikih nesreća za područje Grada Zagreba (Službeni glasnik grada Zagreba br. 4/16</w:t>
      </w:r>
      <w:r>
        <w:t>)</w:t>
      </w:r>
    </w:p>
  </w:footnote>
  <w:footnote w:id="63">
    <w:p w14:paraId="34311053" w14:textId="77777777" w:rsidR="00BE5F59" w:rsidRDefault="00BE5F59" w:rsidP="00376393">
      <w:pPr>
        <w:pStyle w:val="FootnoteText"/>
        <w:spacing w:before="0" w:after="0"/>
      </w:pPr>
      <w:r>
        <w:rPr>
          <w:rStyle w:val="FootnoteReference"/>
        </w:rPr>
        <w:footnoteRef/>
      </w:r>
      <w:r>
        <w:t xml:space="preserve"> </w:t>
      </w:r>
      <w:r w:rsidRPr="00DF5C8E">
        <w:t>Ozbiljnu prijetnju za stanovništvo može predstavljati samo situacija pucanja Savskog nasipa uslijed visokog vodostaja na području Grada Zagreba ili na lokaciji uzvodno od njega.</w:t>
      </w:r>
    </w:p>
  </w:footnote>
  <w:footnote w:id="64">
    <w:p w14:paraId="594C08E8" w14:textId="77777777" w:rsidR="00BE5F59" w:rsidRDefault="00BE5F59" w:rsidP="00376393">
      <w:pPr>
        <w:pStyle w:val="FootnoteText"/>
        <w:spacing w:before="0" w:after="0"/>
      </w:pPr>
      <w:r>
        <w:rPr>
          <w:rStyle w:val="FootnoteReference"/>
        </w:rPr>
        <w:footnoteRef/>
      </w:r>
      <w:r>
        <w:t xml:space="preserve"> </w:t>
      </w:r>
      <w:r w:rsidRPr="00DF5C8E">
        <w:t>Izgradnjom potrebnih retencija na potocima Medvednice regulirane su bujične vode, no još uvijek postoji opasnost od poplava bujičnih voda u podsljemenskoj zoni, naročito u zapadnom dijelu (Črnomerec, Vrapčak, Kustošak, Kunišćak). Problem uslijed porasta vodostaja rijeke Save mogu stvarati podzemne vode koje poplavljuju podrume zgrada i kuća koje se nalaze blizu rijeke, kapilarne vode i vode koje nastaju procjeđivanjem nasipa.</w:t>
      </w:r>
    </w:p>
  </w:footnote>
  <w:footnote w:id="65">
    <w:p w14:paraId="54FE946E" w14:textId="77777777" w:rsidR="00BE5F59" w:rsidRDefault="00BE5F59" w:rsidP="008779E5">
      <w:pPr>
        <w:pStyle w:val="FootnoteText"/>
        <w:spacing w:before="0" w:after="0"/>
      </w:pPr>
      <w:r>
        <w:rPr>
          <w:rStyle w:val="FootnoteReference"/>
        </w:rPr>
        <w:footnoteRef/>
      </w:r>
      <w:r>
        <w:t xml:space="preserve"> </w:t>
      </w:r>
      <w:r w:rsidRPr="00C82517">
        <w:t>Najveće štete suša nanosi poljoprivredi, a posebno u fazi nicanja kultura. Kod poljoprivrednih kultura sušno razdoblje rezultira smanjenjem prinosa žitarica, voća, povrća i stočne hrane u toj godini, a dugoročno i sušenje nasada vinove loze, voćaka i drugih višegodišnjih nasada.</w:t>
      </w:r>
    </w:p>
  </w:footnote>
  <w:footnote w:id="66">
    <w:p w14:paraId="45912C3B" w14:textId="77777777" w:rsidR="00BE5F59" w:rsidRDefault="00BE5F59" w:rsidP="008779E5">
      <w:pPr>
        <w:pStyle w:val="FootnoteText"/>
        <w:spacing w:before="0" w:after="0"/>
      </w:pPr>
      <w:r>
        <w:rPr>
          <w:rStyle w:val="FootnoteReference"/>
        </w:rPr>
        <w:footnoteRef/>
      </w:r>
      <w:r>
        <w:t xml:space="preserve"> </w:t>
      </w:r>
      <w:r w:rsidRPr="009A008B">
        <w:t>Na području Grada nalazi se 785 aktivnih klizišta. S obzirom na velik broj aktivnih klizišta na području Grada Zagreba postoji stalna opasnost od njihova djelovanja. Najugroženije od klizišta je područje Grmošćice i Frateršćice u gradskoj četvrti Črnomerec. Procjenjuje se da bi pokretanjem navedenih klizišta bilo ugroženo oko 700 objekata.</w:t>
      </w:r>
    </w:p>
  </w:footnote>
  <w:footnote w:id="67">
    <w:p w14:paraId="3AE7E419" w14:textId="77A43AE7" w:rsidR="00BE5F59" w:rsidRDefault="00BE5F59" w:rsidP="005032BA">
      <w:pPr>
        <w:pStyle w:val="FootnoteText"/>
      </w:pPr>
      <w:r>
        <w:rPr>
          <w:rStyle w:val="FootnoteReference"/>
        </w:rPr>
        <w:footnoteRef/>
      </w:r>
      <w:r>
        <w:t xml:space="preserve"> 69. U </w:t>
      </w:r>
      <w:r w:rsidRPr="00643FFB">
        <w:t>Procjen</w:t>
      </w:r>
      <w:r>
        <w:t>i</w:t>
      </w:r>
      <w:r w:rsidRPr="00643FFB">
        <w:t xml:space="preserve"> ugroženosti stanovništva, materijalnih i kulturnih dobara i okoliša od katastrofa i velikih nesreća za područje Grada Zagreba (Službeni glasnik grada Zagreba br. 4/16)</w:t>
      </w:r>
      <w:r>
        <w:t xml:space="preserve"> navedena je i opasnost od NE Paks ali je detaljnijim pregledom procjene uočeno da se ona odnosi na druge dijelove Republike Hrvatske (Osijek) a ne na grad Zagreb.</w:t>
      </w:r>
    </w:p>
  </w:footnote>
  <w:footnote w:id="68">
    <w:p w14:paraId="79193168" w14:textId="7A188EC8" w:rsidR="00BE5F59" w:rsidRDefault="00BE5F59" w:rsidP="00BB604B">
      <w:pPr>
        <w:pStyle w:val="FootnoteText"/>
      </w:pPr>
      <w:r>
        <w:rPr>
          <w:rStyle w:val="FootnoteReference"/>
        </w:rPr>
        <w:footnoteRef/>
      </w:r>
      <w:r>
        <w:t xml:space="preserve"> Razvojna strategija Grada Zagreba za razdoblje do 2020. godine, radni materijal</w:t>
      </w:r>
    </w:p>
  </w:footnote>
  <w:footnote w:id="69">
    <w:p w14:paraId="35127EAC" w14:textId="77777777" w:rsidR="00BE5F59" w:rsidRPr="00DA3466" w:rsidRDefault="00BE5F59" w:rsidP="00623049">
      <w:pPr>
        <w:tabs>
          <w:tab w:val="num" w:pos="297"/>
        </w:tabs>
        <w:autoSpaceDE w:val="0"/>
        <w:autoSpaceDN w:val="0"/>
        <w:adjustRightInd w:val="0"/>
        <w:spacing w:before="0" w:after="0" w:line="240" w:lineRule="auto"/>
        <w:rPr>
          <w:bCs/>
          <w:sz w:val="18"/>
          <w:szCs w:val="18"/>
        </w:rPr>
      </w:pPr>
      <w:r>
        <w:rPr>
          <w:rStyle w:val="FootnoteReference"/>
        </w:rPr>
        <w:footnoteRef/>
      </w:r>
      <w:r w:rsidRPr="00DA3466">
        <w:rPr>
          <w:rFonts w:cstheme="minorHAnsi"/>
          <w:sz w:val="18"/>
          <w:szCs w:val="18"/>
        </w:rPr>
        <w:t xml:space="preserve">Rješenje MZOiP o prihvatljivosti zahvata izgradnje </w:t>
      </w:r>
      <w:r w:rsidRPr="00DA3466">
        <w:rPr>
          <w:sz w:val="18"/>
          <w:szCs w:val="18"/>
        </w:rPr>
        <w:t>novog putničkog terminala Zračne luke Zagreb (KLASA: UP/I-351-03/12-02/32 URBROJ: 517-06-2-1-2-12-19 Zagreb, 12. listopada 2012.</w:t>
      </w:r>
      <w:r w:rsidRPr="00DA3466">
        <w:rPr>
          <w:bCs/>
          <w:sz w:val="18"/>
          <w:szCs w:val="18"/>
        </w:rPr>
        <w:t>)</w:t>
      </w:r>
    </w:p>
  </w:footnote>
  <w:footnote w:id="70">
    <w:p w14:paraId="2E7CF6E3" w14:textId="77777777" w:rsidR="00BE5F59" w:rsidRDefault="00BE5F59" w:rsidP="00CC44BB">
      <w:pPr>
        <w:pStyle w:val="FootnoteText"/>
      </w:pPr>
      <w:r>
        <w:rPr>
          <w:rStyle w:val="FootnoteReference"/>
        </w:rPr>
        <w:footnoteRef/>
      </w:r>
      <w:r>
        <w:t xml:space="preserve"> Priopćenja, Pokazatelji siromaštva za pripadajuće godine, Državni zavod za statistiku</w:t>
      </w:r>
    </w:p>
  </w:footnote>
  <w:footnote w:id="71">
    <w:p w14:paraId="09BCCB84" w14:textId="77777777" w:rsidR="00BE5F59" w:rsidRDefault="00BE5F59" w:rsidP="00F55277">
      <w:pPr>
        <w:pStyle w:val="FootnoteText"/>
      </w:pPr>
      <w:r>
        <w:rPr>
          <w:rStyle w:val="FootnoteReference"/>
        </w:rPr>
        <w:footnoteRef/>
      </w:r>
      <w:r>
        <w:t xml:space="preserve"> Izvješće o stanju okoliša Grada Zagreba (Gradski ured za prostorno uređenje, Zagreb, 2006.g.)</w:t>
      </w:r>
    </w:p>
  </w:footnote>
  <w:footnote w:id="72">
    <w:p w14:paraId="46D2E247" w14:textId="77777777" w:rsidR="00BE5F59" w:rsidRDefault="00BE5F59" w:rsidP="00F55277">
      <w:pPr>
        <w:pStyle w:val="FootnoteText"/>
        <w:spacing w:before="0" w:after="0"/>
      </w:pPr>
      <w:r>
        <w:rPr>
          <w:rStyle w:val="FootnoteReference"/>
        </w:rPr>
        <w:footnoteRef/>
      </w:r>
      <w:r>
        <w:t xml:space="preserve"> </w:t>
      </w:r>
      <w:r w:rsidRPr="00C567AB">
        <w:t>Inventarizacija poljoprivrednog zemljišta Grada Zagreba i preporuke za poljoprivrednu proizvodnju; Agronomski fakultet Sveučilišta u Zagrebu, 2008.</w:t>
      </w:r>
    </w:p>
  </w:footnote>
  <w:footnote w:id="73">
    <w:p w14:paraId="233F886C" w14:textId="77777777" w:rsidR="00BE5F59" w:rsidRDefault="00BE5F59" w:rsidP="00F55277">
      <w:pPr>
        <w:pStyle w:val="FootnoteText"/>
        <w:spacing w:before="0" w:after="0"/>
      </w:pPr>
      <w:r>
        <w:rPr>
          <w:rStyle w:val="FootnoteReference"/>
        </w:rPr>
        <w:footnoteRef/>
      </w:r>
      <w:r>
        <w:t xml:space="preserve"> </w:t>
      </w:r>
      <w:r w:rsidRPr="00F300E2">
        <w:t xml:space="preserve">Pravilnik o zaštiti poljoprivrednog zemljišta od onečišćenja štetnim </w:t>
      </w:r>
      <w:r>
        <w:t>tvarima (NN 015/1992)-ne važi; za vrijeme provođenja predmetnog istraživanja navedeni pravilnik je bio na snazi</w:t>
      </w:r>
    </w:p>
  </w:footnote>
  <w:footnote w:id="74">
    <w:p w14:paraId="57616DC7" w14:textId="77777777" w:rsidR="00BE5F59" w:rsidRDefault="00BE5F59" w:rsidP="00F55277">
      <w:pPr>
        <w:pStyle w:val="FootnoteText"/>
        <w:spacing w:before="0" w:after="0"/>
      </w:pPr>
      <w:r>
        <w:rPr>
          <w:rStyle w:val="FootnoteReference"/>
        </w:rPr>
        <w:footnoteRef/>
      </w:r>
      <w:r>
        <w:t xml:space="preserve"> Plan upravljanja Parka prirode Medvednica</w:t>
      </w:r>
    </w:p>
  </w:footnote>
  <w:footnote w:id="75">
    <w:p w14:paraId="4FBD3D44" w14:textId="77777777" w:rsidR="00BE5F59" w:rsidRDefault="00BE5F59" w:rsidP="00F55277">
      <w:pPr>
        <w:pStyle w:val="FootnoteText"/>
        <w:spacing w:before="0" w:after="0"/>
      </w:pPr>
      <w:r>
        <w:rPr>
          <w:rStyle w:val="FootnoteReference"/>
        </w:rPr>
        <w:footnoteRef/>
      </w:r>
      <w:r>
        <w:t xml:space="preserve"> Prema podatcima Ministarstva Kulture, 20. rujan 2016.</w:t>
      </w:r>
    </w:p>
  </w:footnote>
  <w:footnote w:id="76">
    <w:p w14:paraId="29E4289B" w14:textId="77777777" w:rsidR="00BE5F59" w:rsidRDefault="00BE5F59" w:rsidP="00F55277">
      <w:pPr>
        <w:pStyle w:val="FootnoteText"/>
        <w:spacing w:before="0" w:after="0"/>
      </w:pPr>
      <w:r>
        <w:rPr>
          <w:rStyle w:val="FootnoteReference"/>
        </w:rPr>
        <w:footnoteRef/>
      </w:r>
      <w:r>
        <w:t xml:space="preserve"> </w:t>
      </w:r>
      <w:r w:rsidRPr="00314DA1">
        <w:t xml:space="preserve">Izvješće </w:t>
      </w:r>
      <w:r>
        <w:t>o</w:t>
      </w:r>
      <w:r w:rsidRPr="00314DA1">
        <w:t xml:space="preserve"> stanju u prostoru Grada Zagreba 2008.-2012.</w:t>
      </w:r>
    </w:p>
  </w:footnote>
  <w:footnote w:id="77">
    <w:p w14:paraId="30F6800D" w14:textId="77777777" w:rsidR="00BE5F59" w:rsidRDefault="00BE5F59" w:rsidP="00F55277">
      <w:pPr>
        <w:pStyle w:val="FootnoteText"/>
        <w:spacing w:before="0" w:after="0"/>
      </w:pPr>
      <w:r>
        <w:rPr>
          <w:rStyle w:val="FootnoteReference"/>
        </w:rPr>
        <w:footnoteRef/>
      </w:r>
      <w:r>
        <w:t xml:space="preserve"> </w:t>
      </w:r>
      <w:r w:rsidRPr="00C32995">
        <w:rPr>
          <w:szCs w:val="16"/>
        </w:rPr>
        <w:t>Odnos stanovništva</w:t>
      </w:r>
      <w:r>
        <w:rPr>
          <w:szCs w:val="16"/>
        </w:rPr>
        <w:t xml:space="preserve"> 65+ i  0-14 godina</w:t>
      </w:r>
    </w:p>
  </w:footnote>
  <w:footnote w:id="78">
    <w:p w14:paraId="7B9B3FF8" w14:textId="77777777" w:rsidR="00BE5F59" w:rsidRDefault="00BE5F59" w:rsidP="00F55277">
      <w:pPr>
        <w:pStyle w:val="FootnoteText"/>
        <w:spacing w:before="0" w:after="0"/>
      </w:pPr>
      <w:r>
        <w:rPr>
          <w:rStyle w:val="FootnoteReference"/>
        </w:rPr>
        <w:footnoteRef/>
      </w:r>
      <w:r>
        <w:t xml:space="preserve"> </w:t>
      </w:r>
      <w:r w:rsidRPr="00C32995">
        <w:rPr>
          <w:szCs w:val="16"/>
        </w:rPr>
        <w:t>Udio stanovništva 6</w:t>
      </w:r>
      <w:r>
        <w:rPr>
          <w:szCs w:val="16"/>
        </w:rPr>
        <w:t>5</w:t>
      </w:r>
      <w:r w:rsidRPr="00C32995">
        <w:rPr>
          <w:szCs w:val="16"/>
        </w:rPr>
        <w:t xml:space="preserve">+ </w:t>
      </w:r>
      <w:r>
        <w:rPr>
          <w:szCs w:val="16"/>
        </w:rPr>
        <w:t xml:space="preserve">u </w:t>
      </w:r>
      <w:r w:rsidRPr="00C32995">
        <w:rPr>
          <w:szCs w:val="16"/>
        </w:rPr>
        <w:t>ukupnom stanovništvu. Smatra se da stanovništvo počinje starjeti kad u</w:t>
      </w:r>
      <w:r>
        <w:rPr>
          <w:szCs w:val="16"/>
        </w:rPr>
        <w:t>dio navedene skupine prijeđe 8%.</w:t>
      </w:r>
    </w:p>
  </w:footnote>
  <w:footnote w:id="79">
    <w:p w14:paraId="4BB9278B" w14:textId="77777777" w:rsidR="00BE5F59" w:rsidRPr="00B4052C" w:rsidRDefault="00BE5F59" w:rsidP="002C1DDF">
      <w:pPr>
        <w:pStyle w:val="NormalWeb"/>
        <w:spacing w:before="0" w:after="0" w:line="276" w:lineRule="auto"/>
        <w:rPr>
          <w:rFonts w:ascii="Calibri" w:hAnsi="Calibri" w:cs="Calibri"/>
          <w:sz w:val="16"/>
          <w:szCs w:val="16"/>
        </w:rPr>
      </w:pPr>
      <w:r w:rsidRPr="007C5AE7">
        <w:rPr>
          <w:rStyle w:val="FootnoteReference"/>
          <w:rFonts w:ascii="Trebuchet MS" w:hAnsi="Trebuchet MS" w:cs="Trebuchet MS"/>
          <w:sz w:val="18"/>
          <w:szCs w:val="18"/>
        </w:rPr>
        <w:footnoteRef/>
      </w:r>
      <w:r w:rsidRPr="007C5AE7">
        <w:rPr>
          <w:rFonts w:ascii="Trebuchet MS" w:hAnsi="Trebuchet MS" w:cs="Trebuchet MS"/>
          <w:sz w:val="18"/>
          <w:szCs w:val="18"/>
        </w:rPr>
        <w:t xml:space="preserve"> </w:t>
      </w:r>
      <w:r w:rsidRPr="00B4052C">
        <w:rPr>
          <w:rFonts w:ascii="Calibri" w:hAnsi="Calibri" w:cs="Calibri"/>
          <w:sz w:val="16"/>
          <w:szCs w:val="16"/>
        </w:rPr>
        <w:t>Kad je količina ispuštene vode veća od 1000 m</w:t>
      </w:r>
      <w:r w:rsidRPr="00B4052C">
        <w:rPr>
          <w:rFonts w:ascii="Calibri" w:hAnsi="Calibri" w:cs="Calibri"/>
          <w:sz w:val="16"/>
          <w:szCs w:val="16"/>
          <w:vertAlign w:val="superscript"/>
        </w:rPr>
        <w:t>3</w:t>
      </w:r>
      <w:r w:rsidRPr="00B4052C">
        <w:rPr>
          <w:rFonts w:ascii="Calibri" w:hAnsi="Calibri" w:cs="Calibri"/>
          <w:sz w:val="16"/>
          <w:szCs w:val="16"/>
        </w:rPr>
        <w:t>/dan i ako to zahtijeva posebnost tehnološkog procesa, vodopravnom se dozvolom može učestalost uzorkovanja za sve pojedine pokazatelje i tvari drugačije utvrditi.</w:t>
      </w:r>
    </w:p>
  </w:footnote>
  <w:footnote w:id="80">
    <w:p w14:paraId="2A329B46" w14:textId="77777777" w:rsidR="00BE5F59" w:rsidRDefault="00BE5F59" w:rsidP="00DC6286">
      <w:pPr>
        <w:pStyle w:val="FootnoteText"/>
        <w:spacing w:before="0" w:after="0"/>
      </w:pPr>
      <w:r w:rsidRPr="00782A2C">
        <w:rPr>
          <w:vertAlign w:val="superscript"/>
        </w:rPr>
        <w:footnoteRef/>
      </w:r>
      <w:r>
        <w:t xml:space="preserve"> Izrada O</w:t>
      </w:r>
      <w:r w:rsidRPr="00782A2C">
        <w:t>dluke o dozvoljenom prekoračenju razine buke propisana je člankom 10. Zakona o zaštiti od buke (NN 30/09, 55/13, 153/13</w:t>
      </w:r>
      <w:r>
        <w:t xml:space="preserve"> i 41/16</w:t>
      </w:r>
      <w:r w:rsidRPr="00782A2C">
        <w:t>). Izrađena je stručna podloga kojom je obrađeno 15 lokacija na kojima se u Gradu Zagrebu najčešće dozvoljava organiziranje i održavanje javnih skupova, manifestacija i ostalih događanja, na temelju koje će se, u dogovoru s tijelima i službama koje sudjeluju u organiziranju i/ili izdavanju odobrenja za održavanje spomenutih skupova, koja je nakon dorade teksta u skladu s rezultatima javnog uvida i preporukama članova Radne skupine koja je sudjelovala u pripremi Prijedloga odluke, upućena na donošenje Gradskoj skupštini Grada Zagreba.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6F111A" w14:textId="77777777" w:rsidR="00BE5F59" w:rsidRPr="00196461" w:rsidRDefault="00BE5F59" w:rsidP="00F02D49">
    <w:pPr>
      <w:pStyle w:val="Header"/>
      <w:pBdr>
        <w:bottom w:val="single" w:sz="8" w:space="1" w:color="2A4F1C"/>
      </w:pBdr>
      <w:jc w:val="center"/>
      <w:rPr>
        <w:color w:val="2A4F1C"/>
      </w:rPr>
    </w:pPr>
    <w:r w:rsidRPr="00F24E1B">
      <w:rPr>
        <w:noProof/>
        <w:color w:val="2A4F1C"/>
        <w:lang w:eastAsia="hr-HR"/>
      </w:rPr>
      <w:t>NASLOV SUO: Duis mollis mauris velit, ac</w:t>
    </w:r>
  </w:p>
  <w:p w14:paraId="72F00349" w14:textId="77777777" w:rsidR="00BE5F59" w:rsidRPr="00196461" w:rsidRDefault="00BE5F59" w:rsidP="00F02D49">
    <w:pPr>
      <w:pStyle w:val="Header"/>
      <w:jc w:val="center"/>
      <w:rPr>
        <w:color w:val="2A4F1C"/>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8EF3B3" w14:textId="234C74A7" w:rsidR="00BE5F59" w:rsidRPr="00A125E5" w:rsidRDefault="00BE5F59" w:rsidP="00F02D49">
    <w:pPr>
      <w:pStyle w:val="Header"/>
      <w:tabs>
        <w:tab w:val="clear" w:pos="4536"/>
        <w:tab w:val="clear" w:pos="9072"/>
        <w:tab w:val="left" w:pos="2625"/>
      </w:tabs>
      <w:spacing w:after="0"/>
      <w:jc w:val="center"/>
      <w:rPr>
        <w:noProof/>
        <w:color w:val="2A4F1C"/>
        <w:lang w:eastAsia="hr-HR"/>
      </w:rPr>
    </w:pPr>
    <w:r w:rsidRPr="00786E19">
      <w:rPr>
        <w:noProof/>
        <w:color w:val="2A4F1C"/>
        <w:lang w:eastAsia="hr-HR"/>
      </w:rPr>
      <w:t>STRATEŠKA S</w:t>
    </w:r>
    <w:r>
      <w:rPr>
        <w:noProof/>
        <w:color w:val="2A4F1C"/>
        <w:lang w:eastAsia="hr-HR"/>
      </w:rPr>
      <w:t>TUDIJA O UTJECAJU NA OKOLIŠ RAZVOJNE STRATEGIJE GRADA ZAGREBA ZA RAZDOBLJE DO 2020. GODINE</w:t>
    </w:r>
  </w:p>
  <w:p w14:paraId="2627EF39" w14:textId="77777777" w:rsidR="00BE5F59" w:rsidRPr="008A7066" w:rsidRDefault="004029D7" w:rsidP="00BE6857">
    <w:pPr>
      <w:pStyle w:val="Header"/>
      <w:tabs>
        <w:tab w:val="clear" w:pos="4536"/>
        <w:tab w:val="clear" w:pos="9072"/>
        <w:tab w:val="left" w:pos="2625"/>
      </w:tabs>
      <w:spacing w:after="120"/>
      <w:rPr>
        <w:color w:val="2A4F1C"/>
      </w:rPr>
    </w:pPr>
    <w:r>
      <w:rPr>
        <w:color w:val="2A4F1C"/>
      </w:rPr>
      <w:pict w14:anchorId="69D1B2D6">
        <v:rect id="_x0000_i1025" style="width:453.55pt;height:1pt" o:hralign="center" o:hrstd="t" o:hrnoshade="t" o:hr="t" fillcolor="#2a4f1c" stroked="f"/>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E8E8928"/>
    <w:lvl w:ilvl="0">
      <w:start w:val="1"/>
      <w:numFmt w:val="bullet"/>
      <w:lvlText w:val=""/>
      <w:lvlJc w:val="left"/>
      <w:pPr>
        <w:tabs>
          <w:tab w:val="num" w:pos="360"/>
        </w:tabs>
        <w:ind w:left="360" w:hanging="360"/>
      </w:pPr>
      <w:rPr>
        <w:rFonts w:ascii="Symbol" w:hAnsi="Symbol" w:hint="default"/>
      </w:rPr>
    </w:lvl>
  </w:abstractNum>
  <w:abstractNum w:abstractNumId="1">
    <w:nsid w:val="02F77D80"/>
    <w:multiLevelType w:val="hybridMultilevel"/>
    <w:tmpl w:val="CE2E355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nsid w:val="03212D35"/>
    <w:multiLevelType w:val="hybridMultilevel"/>
    <w:tmpl w:val="128CFAE6"/>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
    <w:nsid w:val="03F634DC"/>
    <w:multiLevelType w:val="hybridMultilevel"/>
    <w:tmpl w:val="242893A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
    <w:nsid w:val="044F7182"/>
    <w:multiLevelType w:val="multilevel"/>
    <w:tmpl w:val="75469754"/>
    <w:lvl w:ilvl="0">
      <w:start w:val="1"/>
      <w:numFmt w:val="decimal"/>
      <w:lvlText w:val="%1."/>
      <w:lvlJc w:val="left"/>
      <w:pPr>
        <w:ind w:left="501" w:hanging="360"/>
      </w:pPr>
    </w:lvl>
    <w:lvl w:ilvl="1">
      <w:start w:val="3"/>
      <w:numFmt w:val="decimal"/>
      <w:isLgl/>
      <w:lvlText w:val="%1.%2."/>
      <w:lvlJc w:val="left"/>
      <w:pPr>
        <w:ind w:left="786" w:hanging="645"/>
      </w:pPr>
      <w:rPr>
        <w:rFonts w:hint="default"/>
      </w:rPr>
    </w:lvl>
    <w:lvl w:ilvl="2">
      <w:start w:val="2"/>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5">
    <w:nsid w:val="04C952DD"/>
    <w:multiLevelType w:val="multilevel"/>
    <w:tmpl w:val="59DE19E4"/>
    <w:lvl w:ilvl="0">
      <w:start w:val="3"/>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050532EF"/>
    <w:multiLevelType w:val="hybridMultilevel"/>
    <w:tmpl w:val="4490AEF0"/>
    <w:lvl w:ilvl="0" w:tplc="C884ED4C">
      <w:start w:val="1"/>
      <w:numFmt w:val="decimal"/>
      <w:pStyle w:val="Literaturaipropisi"/>
      <w:lvlText w:val="%1."/>
      <w:lvlJc w:val="left"/>
      <w:pPr>
        <w:ind w:left="360" w:hanging="360"/>
      </w:pPr>
      <w:rPr>
        <w:rFonts w:ascii="Tahoma" w:hAnsi="Tahoma" w:hint="default"/>
        <w:b w:val="0"/>
        <w:i w:val="0"/>
        <w:color w:val="auto"/>
        <w:sz w:val="21"/>
        <w:szCs w:val="21"/>
      </w:rPr>
    </w:lvl>
    <w:lvl w:ilvl="1" w:tplc="041A0019" w:tentative="1">
      <w:start w:val="1"/>
      <w:numFmt w:val="lowerLetter"/>
      <w:lvlText w:val="%2."/>
      <w:lvlJc w:val="left"/>
      <w:pPr>
        <w:ind w:left="2149" w:hanging="360"/>
      </w:pPr>
    </w:lvl>
    <w:lvl w:ilvl="2" w:tplc="041A001B" w:tentative="1">
      <w:start w:val="1"/>
      <w:numFmt w:val="lowerRoman"/>
      <w:lvlText w:val="%3."/>
      <w:lvlJc w:val="right"/>
      <w:pPr>
        <w:ind w:left="2869" w:hanging="180"/>
      </w:pPr>
    </w:lvl>
    <w:lvl w:ilvl="3" w:tplc="041A000F" w:tentative="1">
      <w:start w:val="1"/>
      <w:numFmt w:val="decimal"/>
      <w:lvlText w:val="%4."/>
      <w:lvlJc w:val="left"/>
      <w:pPr>
        <w:ind w:left="3589" w:hanging="360"/>
      </w:pPr>
    </w:lvl>
    <w:lvl w:ilvl="4" w:tplc="041A0019" w:tentative="1">
      <w:start w:val="1"/>
      <w:numFmt w:val="lowerLetter"/>
      <w:lvlText w:val="%5."/>
      <w:lvlJc w:val="left"/>
      <w:pPr>
        <w:ind w:left="4309" w:hanging="360"/>
      </w:pPr>
    </w:lvl>
    <w:lvl w:ilvl="5" w:tplc="041A001B" w:tentative="1">
      <w:start w:val="1"/>
      <w:numFmt w:val="lowerRoman"/>
      <w:lvlText w:val="%6."/>
      <w:lvlJc w:val="right"/>
      <w:pPr>
        <w:ind w:left="5029" w:hanging="180"/>
      </w:pPr>
    </w:lvl>
    <w:lvl w:ilvl="6" w:tplc="041A000F" w:tentative="1">
      <w:start w:val="1"/>
      <w:numFmt w:val="decimal"/>
      <w:lvlText w:val="%7."/>
      <w:lvlJc w:val="left"/>
      <w:pPr>
        <w:ind w:left="5749" w:hanging="360"/>
      </w:pPr>
    </w:lvl>
    <w:lvl w:ilvl="7" w:tplc="041A0019" w:tentative="1">
      <w:start w:val="1"/>
      <w:numFmt w:val="lowerLetter"/>
      <w:lvlText w:val="%8."/>
      <w:lvlJc w:val="left"/>
      <w:pPr>
        <w:ind w:left="6469" w:hanging="360"/>
      </w:pPr>
    </w:lvl>
    <w:lvl w:ilvl="8" w:tplc="041A001B" w:tentative="1">
      <w:start w:val="1"/>
      <w:numFmt w:val="lowerRoman"/>
      <w:lvlText w:val="%9."/>
      <w:lvlJc w:val="right"/>
      <w:pPr>
        <w:ind w:left="7189" w:hanging="180"/>
      </w:pPr>
    </w:lvl>
  </w:abstractNum>
  <w:abstractNum w:abstractNumId="7">
    <w:nsid w:val="05316B0D"/>
    <w:multiLevelType w:val="hybridMultilevel"/>
    <w:tmpl w:val="04D4A0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058F736F"/>
    <w:multiLevelType w:val="hybridMultilevel"/>
    <w:tmpl w:val="85DE1F94"/>
    <w:lvl w:ilvl="0" w:tplc="BEC87AC2">
      <w:start w:val="1"/>
      <w:numFmt w:val="decimal"/>
      <w:lvlText w:val="%1."/>
      <w:lvlJc w:val="left"/>
      <w:pPr>
        <w:ind w:left="501"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nsid w:val="05D26948"/>
    <w:multiLevelType w:val="hybridMultilevel"/>
    <w:tmpl w:val="6040E8A2"/>
    <w:lvl w:ilvl="0" w:tplc="6F94F804">
      <w:start w:val="2"/>
      <w:numFmt w:val="bullet"/>
      <w:lvlText w:val=""/>
      <w:lvlJc w:val="left"/>
      <w:pPr>
        <w:ind w:left="720" w:hanging="360"/>
      </w:pPr>
      <w:rPr>
        <w:rFonts w:ascii="Symbol" w:eastAsia="Calibri" w:hAnsi="Symbol" w:cs="Calibri" w:hint="default"/>
      </w:rPr>
    </w:lvl>
    <w:lvl w:ilvl="1" w:tplc="6F94F804">
      <w:start w:val="2"/>
      <w:numFmt w:val="bullet"/>
      <w:lvlText w:val=""/>
      <w:lvlJc w:val="left"/>
      <w:pPr>
        <w:ind w:left="1440" w:hanging="360"/>
      </w:pPr>
      <w:rPr>
        <w:rFonts w:ascii="Symbol" w:eastAsia="Calibri" w:hAnsi="Symbol"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07FE5970"/>
    <w:multiLevelType w:val="hybridMultilevel"/>
    <w:tmpl w:val="DEF873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088763B0"/>
    <w:multiLevelType w:val="multilevel"/>
    <w:tmpl w:val="F5C8974E"/>
    <w:lvl w:ilvl="0">
      <w:start w:val="1"/>
      <w:numFmt w:val="decimal"/>
      <w:lvlText w:val="%1."/>
      <w:lvlJc w:val="left"/>
      <w:pPr>
        <w:ind w:left="501" w:hanging="360"/>
      </w:pPr>
      <w:rPr>
        <w:rFonts w:hint="default"/>
      </w:rPr>
    </w:lvl>
    <w:lvl w:ilvl="1">
      <w:start w:val="3"/>
      <w:numFmt w:val="decimal"/>
      <w:isLgl/>
      <w:lvlText w:val="%1.%2."/>
      <w:lvlJc w:val="left"/>
      <w:pPr>
        <w:ind w:left="741" w:hanging="6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12">
    <w:nsid w:val="09D26D90"/>
    <w:multiLevelType w:val="multilevel"/>
    <w:tmpl w:val="F1EEE7D0"/>
    <w:lvl w:ilvl="0">
      <w:start w:val="1"/>
      <w:numFmt w:val="decimal"/>
      <w:lvlText w:val="%1"/>
      <w:lvlJc w:val="left"/>
      <w:pPr>
        <w:ind w:left="405" w:hanging="405"/>
      </w:pPr>
      <w:rPr>
        <w:rFonts w:hint="default"/>
      </w:rPr>
    </w:lvl>
    <w:lvl w:ilvl="1">
      <w:start w:val="1"/>
      <w:numFmt w:val="decimal"/>
      <w:lvlText w:val="%1.%2"/>
      <w:lvlJc w:val="left"/>
      <w:pPr>
        <w:ind w:left="475" w:hanging="405"/>
      </w:pPr>
      <w:rPr>
        <w:rFonts w:hint="default"/>
      </w:rPr>
    </w:lvl>
    <w:lvl w:ilvl="2">
      <w:start w:val="2"/>
      <w:numFmt w:val="decimal"/>
      <w:lvlText w:val="%1.%2.%3"/>
      <w:lvlJc w:val="left"/>
      <w:pPr>
        <w:ind w:left="860" w:hanging="720"/>
      </w:pPr>
      <w:rPr>
        <w:rFonts w:hint="default"/>
      </w:rPr>
    </w:lvl>
    <w:lvl w:ilvl="3">
      <w:start w:val="1"/>
      <w:numFmt w:val="decimal"/>
      <w:lvlText w:val="%1.%2.%3.%4"/>
      <w:lvlJc w:val="left"/>
      <w:pPr>
        <w:ind w:left="930" w:hanging="720"/>
      </w:pPr>
      <w:rPr>
        <w:rFonts w:hint="default"/>
      </w:rPr>
    </w:lvl>
    <w:lvl w:ilvl="4">
      <w:start w:val="1"/>
      <w:numFmt w:val="decimal"/>
      <w:lvlText w:val="%1.%2.%3.%4.%5"/>
      <w:lvlJc w:val="left"/>
      <w:pPr>
        <w:ind w:left="1000" w:hanging="720"/>
      </w:pPr>
      <w:rPr>
        <w:rFonts w:hint="default"/>
      </w:rPr>
    </w:lvl>
    <w:lvl w:ilvl="5">
      <w:start w:val="1"/>
      <w:numFmt w:val="decimal"/>
      <w:lvlText w:val="%1.%2.%3.%4.%5.%6"/>
      <w:lvlJc w:val="left"/>
      <w:pPr>
        <w:ind w:left="1430" w:hanging="1080"/>
      </w:pPr>
      <w:rPr>
        <w:rFonts w:hint="default"/>
      </w:rPr>
    </w:lvl>
    <w:lvl w:ilvl="6">
      <w:start w:val="1"/>
      <w:numFmt w:val="decimal"/>
      <w:lvlText w:val="%1.%2.%3.%4.%5.%6.%7"/>
      <w:lvlJc w:val="left"/>
      <w:pPr>
        <w:ind w:left="1500" w:hanging="1080"/>
      </w:pPr>
      <w:rPr>
        <w:rFonts w:hint="default"/>
      </w:rPr>
    </w:lvl>
    <w:lvl w:ilvl="7">
      <w:start w:val="1"/>
      <w:numFmt w:val="decimal"/>
      <w:lvlText w:val="%1.%2.%3.%4.%5.%6.%7.%8"/>
      <w:lvlJc w:val="left"/>
      <w:pPr>
        <w:ind w:left="1930" w:hanging="1440"/>
      </w:pPr>
      <w:rPr>
        <w:rFonts w:hint="default"/>
      </w:rPr>
    </w:lvl>
    <w:lvl w:ilvl="8">
      <w:start w:val="1"/>
      <w:numFmt w:val="decimal"/>
      <w:lvlText w:val="%1.%2.%3.%4.%5.%6.%7.%8.%9"/>
      <w:lvlJc w:val="left"/>
      <w:pPr>
        <w:ind w:left="2000" w:hanging="1440"/>
      </w:pPr>
      <w:rPr>
        <w:rFonts w:hint="default"/>
      </w:rPr>
    </w:lvl>
  </w:abstractNum>
  <w:abstractNum w:abstractNumId="13">
    <w:nsid w:val="0C5E3172"/>
    <w:multiLevelType w:val="multilevel"/>
    <w:tmpl w:val="B10A4038"/>
    <w:lvl w:ilvl="0">
      <w:start w:val="1"/>
      <w:numFmt w:val="decimal"/>
      <w:lvlText w:val="%1."/>
      <w:lvlJc w:val="left"/>
      <w:pPr>
        <w:ind w:left="501" w:hanging="360"/>
      </w:pPr>
      <w:rPr>
        <w:rFonts w:ascii="Calibri" w:hAnsi="Calibri" w:hint="default"/>
        <w:sz w:val="20"/>
        <w:szCs w:val="20"/>
      </w:rPr>
    </w:lvl>
    <w:lvl w:ilvl="1">
      <w:start w:val="5"/>
      <w:numFmt w:val="decimal"/>
      <w:isLgl/>
      <w:lvlText w:val="%1.%2."/>
      <w:lvlJc w:val="left"/>
      <w:pPr>
        <w:ind w:left="591" w:hanging="450"/>
      </w:pPr>
      <w:rPr>
        <w:rFonts w:hint="default"/>
      </w:rPr>
    </w:lvl>
    <w:lvl w:ilvl="2">
      <w:start w:val="1"/>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14">
    <w:nsid w:val="18396EFC"/>
    <w:multiLevelType w:val="multilevel"/>
    <w:tmpl w:val="BAE476A6"/>
    <w:lvl w:ilvl="0">
      <w:start w:val="1"/>
      <w:numFmt w:val="decimal"/>
      <w:lvlText w:val="%1."/>
      <w:lvlJc w:val="left"/>
      <w:pPr>
        <w:ind w:left="501" w:hanging="360"/>
      </w:pPr>
      <w:rPr>
        <w:rFonts w:hint="default"/>
      </w:rPr>
    </w:lvl>
    <w:lvl w:ilvl="1">
      <w:start w:val="1"/>
      <w:numFmt w:val="none"/>
      <w:isLgl/>
      <w:lvlText w:val="6.3.1."/>
      <w:lvlJc w:val="left"/>
      <w:pPr>
        <w:ind w:left="591" w:hanging="450"/>
      </w:pPr>
      <w:rPr>
        <w:rFonts w:hint="default"/>
      </w:rPr>
    </w:lvl>
    <w:lvl w:ilvl="2">
      <w:start w:val="9"/>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none"/>
      <w:isLgl/>
      <w:lvlText w:val=""/>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15">
    <w:nsid w:val="18B93723"/>
    <w:multiLevelType w:val="hybridMultilevel"/>
    <w:tmpl w:val="4BDCA4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nsid w:val="194401DB"/>
    <w:multiLevelType w:val="hybridMultilevel"/>
    <w:tmpl w:val="B8621C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1C5820C9"/>
    <w:multiLevelType w:val="hybridMultilevel"/>
    <w:tmpl w:val="D77EAD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1D336105"/>
    <w:multiLevelType w:val="multilevel"/>
    <w:tmpl w:val="B3F412C0"/>
    <w:lvl w:ilvl="0">
      <w:start w:val="1"/>
      <w:numFmt w:val="decimal"/>
      <w:lvlText w:val="%1."/>
      <w:lvlJc w:val="left"/>
      <w:pPr>
        <w:ind w:left="501" w:hanging="360"/>
      </w:pPr>
    </w:lvl>
    <w:lvl w:ilvl="1">
      <w:start w:val="1"/>
      <w:numFmt w:val="decimal"/>
      <w:isLgl/>
      <w:lvlText w:val="%1.%2."/>
      <w:lvlJc w:val="left"/>
      <w:pPr>
        <w:ind w:left="591" w:hanging="450"/>
      </w:pPr>
      <w:rPr>
        <w:rFonts w:hint="default"/>
      </w:rPr>
    </w:lvl>
    <w:lvl w:ilvl="2">
      <w:start w:val="9"/>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19">
    <w:nsid w:val="1DC67B84"/>
    <w:multiLevelType w:val="hybridMultilevel"/>
    <w:tmpl w:val="7794FF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nsid w:val="1E2A6CA6"/>
    <w:multiLevelType w:val="hybridMultilevel"/>
    <w:tmpl w:val="0D4C7BE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1E4457F5"/>
    <w:multiLevelType w:val="hybridMultilevel"/>
    <w:tmpl w:val="51D49CB4"/>
    <w:lvl w:ilvl="0" w:tplc="C64624C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1FCF10C9"/>
    <w:multiLevelType w:val="multilevel"/>
    <w:tmpl w:val="06F43B5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nsid w:val="221245C7"/>
    <w:multiLevelType w:val="hybridMultilevel"/>
    <w:tmpl w:val="58CE40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22A26933"/>
    <w:multiLevelType w:val="multilevel"/>
    <w:tmpl w:val="03EE38D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B.12.1.%4"/>
      <w:lvlJc w:val="left"/>
      <w:pPr>
        <w:ind w:left="864" w:hanging="864"/>
      </w:pPr>
      <w:rPr>
        <w:rFonts w:hint="default"/>
      </w:rPr>
    </w:lvl>
    <w:lvl w:ilvl="4">
      <w:start w:val="1"/>
      <w:numFmt w:val="decimal"/>
      <w:pStyle w:val="Heading5"/>
      <w:lvlText w:val="B.5.5.%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5">
    <w:nsid w:val="22DE4608"/>
    <w:multiLevelType w:val="hybridMultilevel"/>
    <w:tmpl w:val="40288C3A"/>
    <w:lvl w:ilvl="0" w:tplc="C0FAD580">
      <w:start w:val="1"/>
      <w:numFmt w:val="decimal"/>
      <w:lvlText w:val="B.%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nsid w:val="24A05705"/>
    <w:multiLevelType w:val="hybridMultilevel"/>
    <w:tmpl w:val="6A466DEE"/>
    <w:lvl w:ilvl="0" w:tplc="93F2210C">
      <w:start w:val="1"/>
      <w:numFmt w:val="decimal"/>
      <w:lvlText w:val="%1."/>
      <w:lvlJc w:val="left"/>
      <w:pPr>
        <w:ind w:left="501"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nsid w:val="25B078A0"/>
    <w:multiLevelType w:val="hybridMultilevel"/>
    <w:tmpl w:val="DDB4E6D0"/>
    <w:lvl w:ilvl="0" w:tplc="48069B74">
      <w:start w:val="1"/>
      <w:numFmt w:val="decimal"/>
      <w:lvlText w:val="%1."/>
      <w:lvlJc w:val="left"/>
      <w:pPr>
        <w:ind w:left="501"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nsid w:val="27D1385B"/>
    <w:multiLevelType w:val="multilevel"/>
    <w:tmpl w:val="E5D82AAC"/>
    <w:lvl w:ilvl="0">
      <w:start w:val="1"/>
      <w:numFmt w:val="decimal"/>
      <w:lvlText w:val="%1."/>
      <w:lvlJc w:val="left"/>
      <w:pPr>
        <w:ind w:left="501" w:hanging="360"/>
      </w:pPr>
    </w:lvl>
    <w:lvl w:ilvl="1">
      <w:start w:val="2"/>
      <w:numFmt w:val="decimal"/>
      <w:isLgl/>
      <w:lvlText w:val="%1.%2."/>
      <w:lvlJc w:val="left"/>
      <w:pPr>
        <w:ind w:left="696" w:hanging="555"/>
      </w:pPr>
      <w:rPr>
        <w:rFonts w:hint="default"/>
      </w:rPr>
    </w:lvl>
    <w:lvl w:ilvl="2">
      <w:start w:val="3"/>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29">
    <w:nsid w:val="28E1058F"/>
    <w:multiLevelType w:val="hybridMultilevel"/>
    <w:tmpl w:val="2F96F09E"/>
    <w:lvl w:ilvl="0" w:tplc="389625C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290848B2"/>
    <w:multiLevelType w:val="hybridMultilevel"/>
    <w:tmpl w:val="19B21F2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29474900"/>
    <w:multiLevelType w:val="multilevel"/>
    <w:tmpl w:val="4E92B286"/>
    <w:styleLink w:val="StyleBulletedTimesNewRomanLeft125cmHanging05cm"/>
    <w:lvl w:ilvl="0">
      <w:start w:val="65535"/>
      <w:numFmt w:val="bullet"/>
      <w:lvlText w:val="-"/>
      <w:lvlJc w:val="left"/>
      <w:pPr>
        <w:ind w:left="2138" w:hanging="360"/>
      </w:pPr>
      <w:rPr>
        <w:rFonts w:ascii="Tahoma" w:hAnsi="Tahoma"/>
        <w:sz w:val="22"/>
      </w:rPr>
    </w:lvl>
    <w:lvl w:ilvl="1">
      <w:start w:val="1"/>
      <w:numFmt w:val="bullet"/>
      <w:lvlText w:val="o"/>
      <w:lvlJc w:val="left"/>
      <w:pPr>
        <w:ind w:left="2858" w:hanging="360"/>
      </w:pPr>
      <w:rPr>
        <w:rFonts w:ascii="Courier New" w:hAnsi="Courier New" w:cs="Courier New" w:hint="default"/>
      </w:rPr>
    </w:lvl>
    <w:lvl w:ilvl="2">
      <w:start w:val="1"/>
      <w:numFmt w:val="bullet"/>
      <w:lvlText w:val=""/>
      <w:lvlJc w:val="left"/>
      <w:pPr>
        <w:ind w:left="3578" w:hanging="360"/>
      </w:pPr>
      <w:rPr>
        <w:rFonts w:ascii="Wingdings" w:hAnsi="Wingdings" w:hint="default"/>
      </w:rPr>
    </w:lvl>
    <w:lvl w:ilvl="3">
      <w:start w:val="1"/>
      <w:numFmt w:val="bullet"/>
      <w:lvlText w:val=""/>
      <w:lvlJc w:val="left"/>
      <w:pPr>
        <w:ind w:left="4298" w:hanging="360"/>
      </w:pPr>
      <w:rPr>
        <w:rFonts w:ascii="Symbol" w:hAnsi="Symbol" w:hint="default"/>
      </w:rPr>
    </w:lvl>
    <w:lvl w:ilvl="4">
      <w:start w:val="1"/>
      <w:numFmt w:val="bullet"/>
      <w:lvlText w:val="o"/>
      <w:lvlJc w:val="left"/>
      <w:pPr>
        <w:ind w:left="5018" w:hanging="360"/>
      </w:pPr>
      <w:rPr>
        <w:rFonts w:ascii="Courier New" w:hAnsi="Courier New" w:cs="Courier New" w:hint="default"/>
      </w:rPr>
    </w:lvl>
    <w:lvl w:ilvl="5">
      <w:start w:val="1"/>
      <w:numFmt w:val="bullet"/>
      <w:lvlText w:val=""/>
      <w:lvlJc w:val="left"/>
      <w:pPr>
        <w:ind w:left="5738" w:hanging="360"/>
      </w:pPr>
      <w:rPr>
        <w:rFonts w:ascii="Wingdings" w:hAnsi="Wingdings" w:hint="default"/>
      </w:rPr>
    </w:lvl>
    <w:lvl w:ilvl="6">
      <w:start w:val="1"/>
      <w:numFmt w:val="bullet"/>
      <w:lvlText w:val=""/>
      <w:lvlJc w:val="left"/>
      <w:pPr>
        <w:ind w:left="6458" w:hanging="360"/>
      </w:pPr>
      <w:rPr>
        <w:rFonts w:ascii="Symbol" w:hAnsi="Symbol" w:hint="default"/>
      </w:rPr>
    </w:lvl>
    <w:lvl w:ilvl="7">
      <w:start w:val="1"/>
      <w:numFmt w:val="bullet"/>
      <w:lvlText w:val="o"/>
      <w:lvlJc w:val="left"/>
      <w:pPr>
        <w:ind w:left="7178" w:hanging="360"/>
      </w:pPr>
      <w:rPr>
        <w:rFonts w:ascii="Courier New" w:hAnsi="Courier New" w:cs="Courier New" w:hint="default"/>
      </w:rPr>
    </w:lvl>
    <w:lvl w:ilvl="8">
      <w:start w:val="1"/>
      <w:numFmt w:val="bullet"/>
      <w:lvlText w:val=""/>
      <w:lvlJc w:val="left"/>
      <w:pPr>
        <w:ind w:left="7898" w:hanging="360"/>
      </w:pPr>
      <w:rPr>
        <w:rFonts w:ascii="Wingdings" w:hAnsi="Wingdings" w:hint="default"/>
      </w:rPr>
    </w:lvl>
  </w:abstractNum>
  <w:abstractNum w:abstractNumId="32">
    <w:nsid w:val="2A7E55CB"/>
    <w:multiLevelType w:val="multilevel"/>
    <w:tmpl w:val="9D8225F2"/>
    <w:styleLink w:val="Headings"/>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nsid w:val="2AD9086D"/>
    <w:multiLevelType w:val="hybridMultilevel"/>
    <w:tmpl w:val="CD281474"/>
    <w:lvl w:ilvl="0" w:tplc="1088B624">
      <w:start w:val="5"/>
      <w:numFmt w:val="bullet"/>
      <w:lvlText w:val="•"/>
      <w:lvlJc w:val="left"/>
      <w:pPr>
        <w:ind w:left="720" w:hanging="360"/>
      </w:pPr>
      <w:rPr>
        <w:rFonts w:ascii="Calibri" w:hAnsi="Calibri" w:cs="Times New Roman"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2B6A3F20"/>
    <w:multiLevelType w:val="hybridMultilevel"/>
    <w:tmpl w:val="3A8A12E0"/>
    <w:lvl w:ilvl="0" w:tplc="041A000F">
      <w:start w:val="1"/>
      <w:numFmt w:val="decimal"/>
      <w:lvlText w:val="%1."/>
      <w:lvlJc w:val="left"/>
      <w:pPr>
        <w:ind w:left="501" w:hanging="360"/>
      </w:pPr>
    </w:lvl>
    <w:lvl w:ilvl="1" w:tplc="D0CEF270">
      <w:start w:val="1"/>
      <w:numFmt w:val="bullet"/>
      <w:lvlText w:val="-"/>
      <w:lvlJc w:val="left"/>
      <w:pPr>
        <w:ind w:left="1440" w:hanging="360"/>
      </w:pPr>
      <w:rPr>
        <w:rFonts w:ascii="Tahoma" w:eastAsia="Calibri" w:hAnsi="Tahoma" w:cs="Tahoma"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nsid w:val="2C5A243F"/>
    <w:multiLevelType w:val="hybridMultilevel"/>
    <w:tmpl w:val="38988580"/>
    <w:lvl w:ilvl="0" w:tplc="041A000F">
      <w:start w:val="1"/>
      <w:numFmt w:val="decimal"/>
      <w:lvlText w:val="%1."/>
      <w:lvlJc w:val="left"/>
      <w:pPr>
        <w:ind w:left="501"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nsid w:val="2D0D747C"/>
    <w:multiLevelType w:val="hybridMultilevel"/>
    <w:tmpl w:val="053E66CE"/>
    <w:lvl w:ilvl="0" w:tplc="1088B624">
      <w:start w:val="5"/>
      <w:numFmt w:val="bullet"/>
      <w:lvlText w:val="•"/>
      <w:lvlJc w:val="left"/>
      <w:pPr>
        <w:ind w:left="720" w:hanging="360"/>
      </w:pPr>
      <w:rPr>
        <w:rFonts w:ascii="Calibri" w:hAnsi="Calibri" w:cs="Times New Roman"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nsid w:val="2D350A27"/>
    <w:multiLevelType w:val="hybridMultilevel"/>
    <w:tmpl w:val="64126CC8"/>
    <w:lvl w:ilvl="0" w:tplc="EA72BDE4">
      <w:start w:val="1"/>
      <w:numFmt w:val="decimal"/>
      <w:lvlText w:val="%1."/>
      <w:lvlJc w:val="left"/>
      <w:pPr>
        <w:ind w:left="501"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nsid w:val="2D711438"/>
    <w:multiLevelType w:val="hybridMultilevel"/>
    <w:tmpl w:val="68C6F4F0"/>
    <w:lvl w:ilvl="0" w:tplc="A3A2E7AA">
      <w:start w:val="1"/>
      <w:numFmt w:val="decimal"/>
      <w:lvlText w:val="%1."/>
      <w:lvlJc w:val="left"/>
      <w:pPr>
        <w:ind w:left="501" w:hanging="360"/>
      </w:pPr>
      <w:rPr>
        <w:rFonts w:ascii="Calibri" w:hAnsi="Calibri" w:hint="default"/>
        <w:sz w:val="20"/>
        <w:szCs w:val="2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nsid w:val="2DAC6372"/>
    <w:multiLevelType w:val="hybridMultilevel"/>
    <w:tmpl w:val="A4C806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nsid w:val="2FFD26CF"/>
    <w:multiLevelType w:val="hybridMultilevel"/>
    <w:tmpl w:val="FC4223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nsid w:val="303654F3"/>
    <w:multiLevelType w:val="hybridMultilevel"/>
    <w:tmpl w:val="389885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nsid w:val="308A4F16"/>
    <w:multiLevelType w:val="multilevel"/>
    <w:tmpl w:val="19841F18"/>
    <w:lvl w:ilvl="0">
      <w:start w:val="1"/>
      <w:numFmt w:val="decimal"/>
      <w:lvlText w:val="%1."/>
      <w:lvlJc w:val="left"/>
      <w:pPr>
        <w:ind w:left="501" w:hanging="360"/>
      </w:pPr>
      <w:rPr>
        <w:rFonts w:hint="default"/>
      </w:rPr>
    </w:lvl>
    <w:lvl w:ilvl="1">
      <w:start w:val="2"/>
      <w:numFmt w:val="decimal"/>
      <w:isLgl/>
      <w:lvlText w:val="%1.%2."/>
      <w:lvlJc w:val="left"/>
      <w:pPr>
        <w:ind w:left="696" w:hanging="555"/>
      </w:pPr>
      <w:rPr>
        <w:rFonts w:hint="default"/>
      </w:rPr>
    </w:lvl>
    <w:lvl w:ilvl="2">
      <w:start w:val="3"/>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43">
    <w:nsid w:val="30AB57DD"/>
    <w:multiLevelType w:val="multilevel"/>
    <w:tmpl w:val="DBCEEFB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B.5.%3."/>
      <w:lvlJc w:val="left"/>
      <w:pPr>
        <w:ind w:left="1855" w:hanging="720"/>
      </w:pPr>
      <w:rPr>
        <w:rFonts w:hint="default"/>
        <w:color w:val="385623" w:themeColor="accent6" w:themeShade="80"/>
        <w:sz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4">
    <w:nsid w:val="327D276E"/>
    <w:multiLevelType w:val="multilevel"/>
    <w:tmpl w:val="B16AB71C"/>
    <w:lvl w:ilvl="0">
      <w:start w:val="3"/>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nsid w:val="333C4A87"/>
    <w:multiLevelType w:val="hybridMultilevel"/>
    <w:tmpl w:val="38988580"/>
    <w:lvl w:ilvl="0" w:tplc="041A000F">
      <w:start w:val="1"/>
      <w:numFmt w:val="decimal"/>
      <w:lvlText w:val="%1."/>
      <w:lvlJc w:val="left"/>
      <w:pPr>
        <w:ind w:left="501"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6">
    <w:nsid w:val="340443B8"/>
    <w:multiLevelType w:val="hybridMultilevel"/>
    <w:tmpl w:val="38988580"/>
    <w:lvl w:ilvl="0" w:tplc="041A000F">
      <w:start w:val="1"/>
      <w:numFmt w:val="decimal"/>
      <w:lvlText w:val="%1."/>
      <w:lvlJc w:val="left"/>
      <w:pPr>
        <w:ind w:left="501"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nsid w:val="34DB6BBE"/>
    <w:multiLevelType w:val="hybridMultilevel"/>
    <w:tmpl w:val="43AA666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8">
    <w:nsid w:val="365924D5"/>
    <w:multiLevelType w:val="multilevel"/>
    <w:tmpl w:val="A5008E02"/>
    <w:lvl w:ilvl="0">
      <w:start w:val="1"/>
      <w:numFmt w:val="decimal"/>
      <w:lvlText w:val="%1."/>
      <w:lvlJc w:val="left"/>
      <w:pPr>
        <w:ind w:left="501" w:hanging="360"/>
      </w:pPr>
      <w:rPr>
        <w:rFonts w:ascii="Calibri" w:hAnsi="Calibri" w:hint="default"/>
        <w:sz w:val="20"/>
        <w:szCs w:val="20"/>
      </w:rPr>
    </w:lvl>
    <w:lvl w:ilvl="1">
      <w:start w:val="1"/>
      <w:numFmt w:val="decimal"/>
      <w:isLgl/>
      <w:lvlText w:val="%1.%2."/>
      <w:lvlJc w:val="left"/>
      <w:pPr>
        <w:ind w:left="591" w:hanging="450"/>
      </w:pPr>
      <w:rPr>
        <w:rFonts w:hint="default"/>
      </w:rPr>
    </w:lvl>
    <w:lvl w:ilvl="2">
      <w:start w:val="2"/>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49">
    <w:nsid w:val="37E34B28"/>
    <w:multiLevelType w:val="hybridMultilevel"/>
    <w:tmpl w:val="0CBE37EE"/>
    <w:lvl w:ilvl="0" w:tplc="041A0001">
      <w:start w:val="1"/>
      <w:numFmt w:val="bullet"/>
      <w:lvlText w:val=""/>
      <w:lvlJc w:val="left"/>
      <w:pPr>
        <w:ind w:left="501"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nsid w:val="3BD34C00"/>
    <w:multiLevelType w:val="hybridMultilevel"/>
    <w:tmpl w:val="C9A078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3BE02E7A"/>
    <w:multiLevelType w:val="hybridMultilevel"/>
    <w:tmpl w:val="64FEBB3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nsid w:val="3C8160FC"/>
    <w:multiLevelType w:val="multilevel"/>
    <w:tmpl w:val="40288C3A"/>
    <w:styleLink w:val="Style2"/>
    <w:lvl w:ilvl="0">
      <w:start w:val="1"/>
      <w:numFmt w:val="decimal"/>
      <w:lvlText w:val="B.%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3DE0798B"/>
    <w:multiLevelType w:val="hybridMultilevel"/>
    <w:tmpl w:val="1C8EFAD2"/>
    <w:lvl w:ilvl="0" w:tplc="1088B624">
      <w:start w:val="5"/>
      <w:numFmt w:val="bullet"/>
      <w:lvlText w:val="•"/>
      <w:lvlJc w:val="left"/>
      <w:pPr>
        <w:ind w:left="720" w:hanging="360"/>
      </w:pPr>
      <w:rPr>
        <w:rFonts w:ascii="Calibri" w:hAnsi="Calibri" w:cs="Times New Roman"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nsid w:val="3EE62D25"/>
    <w:multiLevelType w:val="multilevel"/>
    <w:tmpl w:val="2CDC5D9C"/>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5">
    <w:nsid w:val="3FAA176E"/>
    <w:multiLevelType w:val="multilevel"/>
    <w:tmpl w:val="7C487304"/>
    <w:lvl w:ilvl="0">
      <w:start w:val="1"/>
      <w:numFmt w:val="decimal"/>
      <w:lvlText w:val="%1."/>
      <w:lvlJc w:val="left"/>
      <w:pPr>
        <w:ind w:left="501" w:hanging="360"/>
      </w:pPr>
      <w:rPr>
        <w:rFonts w:ascii="Calibri" w:hAnsi="Calibri" w:hint="default"/>
        <w:sz w:val="20"/>
        <w:szCs w:val="20"/>
      </w:rPr>
    </w:lvl>
    <w:lvl w:ilvl="1">
      <w:start w:val="1"/>
      <w:numFmt w:val="decimal"/>
      <w:isLgl/>
      <w:lvlText w:val="%1.%2."/>
      <w:lvlJc w:val="left"/>
      <w:pPr>
        <w:ind w:left="741" w:hanging="600"/>
      </w:pPr>
      <w:rPr>
        <w:rFonts w:hint="default"/>
      </w:rPr>
    </w:lvl>
    <w:lvl w:ilvl="2">
      <w:start w:val="4"/>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56">
    <w:nsid w:val="417273A0"/>
    <w:multiLevelType w:val="hybridMultilevel"/>
    <w:tmpl w:val="D078092E"/>
    <w:lvl w:ilvl="0" w:tplc="88FE11C4">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7">
    <w:nsid w:val="43B42301"/>
    <w:multiLevelType w:val="multilevel"/>
    <w:tmpl w:val="A5008E02"/>
    <w:lvl w:ilvl="0">
      <w:start w:val="1"/>
      <w:numFmt w:val="decimal"/>
      <w:lvlText w:val="%1."/>
      <w:lvlJc w:val="left"/>
      <w:pPr>
        <w:ind w:left="501" w:hanging="360"/>
      </w:pPr>
      <w:rPr>
        <w:rFonts w:ascii="Calibri" w:hAnsi="Calibri" w:hint="default"/>
        <w:sz w:val="20"/>
        <w:szCs w:val="20"/>
      </w:rPr>
    </w:lvl>
    <w:lvl w:ilvl="1">
      <w:start w:val="1"/>
      <w:numFmt w:val="decimal"/>
      <w:isLgl/>
      <w:lvlText w:val="%1.%2."/>
      <w:lvlJc w:val="left"/>
      <w:pPr>
        <w:ind w:left="591" w:hanging="450"/>
      </w:pPr>
      <w:rPr>
        <w:rFonts w:hint="default"/>
      </w:rPr>
    </w:lvl>
    <w:lvl w:ilvl="2">
      <w:start w:val="2"/>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58">
    <w:nsid w:val="46C770AF"/>
    <w:multiLevelType w:val="multilevel"/>
    <w:tmpl w:val="B10A4038"/>
    <w:lvl w:ilvl="0">
      <w:start w:val="1"/>
      <w:numFmt w:val="decimal"/>
      <w:lvlText w:val="%1."/>
      <w:lvlJc w:val="left"/>
      <w:pPr>
        <w:ind w:left="501" w:hanging="360"/>
      </w:pPr>
      <w:rPr>
        <w:rFonts w:ascii="Calibri" w:hAnsi="Calibri" w:hint="default"/>
        <w:sz w:val="20"/>
        <w:szCs w:val="20"/>
      </w:rPr>
    </w:lvl>
    <w:lvl w:ilvl="1">
      <w:start w:val="5"/>
      <w:numFmt w:val="decimal"/>
      <w:isLgl/>
      <w:lvlText w:val="%1.%2."/>
      <w:lvlJc w:val="left"/>
      <w:pPr>
        <w:ind w:left="591" w:hanging="450"/>
      </w:pPr>
      <w:rPr>
        <w:rFonts w:hint="default"/>
      </w:rPr>
    </w:lvl>
    <w:lvl w:ilvl="2">
      <w:start w:val="1"/>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59">
    <w:nsid w:val="4925471F"/>
    <w:multiLevelType w:val="hybridMultilevel"/>
    <w:tmpl w:val="5CE05F06"/>
    <w:lvl w:ilvl="0" w:tplc="FA90295A">
      <w:start w:val="1"/>
      <w:numFmt w:val="decimal"/>
      <w:lvlText w:val="%1."/>
      <w:lvlJc w:val="left"/>
      <w:pPr>
        <w:ind w:left="501"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0">
    <w:nsid w:val="494B0EF9"/>
    <w:multiLevelType w:val="multilevel"/>
    <w:tmpl w:val="39B43826"/>
    <w:lvl w:ilvl="0">
      <w:start w:val="1"/>
      <w:numFmt w:val="decimal"/>
      <w:lvlText w:val="%1."/>
      <w:lvlJc w:val="left"/>
      <w:pPr>
        <w:ind w:left="501" w:hanging="360"/>
      </w:pPr>
      <w:rPr>
        <w:rFonts w:hint="default"/>
      </w:rPr>
    </w:lvl>
    <w:lvl w:ilvl="1">
      <w:start w:val="1"/>
      <w:numFmt w:val="none"/>
      <w:isLgl/>
      <w:lvlText w:val="6.3.2."/>
      <w:lvlJc w:val="left"/>
      <w:pPr>
        <w:ind w:left="591" w:hanging="450"/>
      </w:pPr>
      <w:rPr>
        <w:rFonts w:hint="default"/>
      </w:rPr>
    </w:lvl>
    <w:lvl w:ilvl="2">
      <w:start w:val="9"/>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none"/>
      <w:isLgl/>
      <w:lvlText w:val=""/>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61">
    <w:nsid w:val="4B7D31F4"/>
    <w:multiLevelType w:val="multilevel"/>
    <w:tmpl w:val="2CDC5D9C"/>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2">
    <w:nsid w:val="4BBB1610"/>
    <w:multiLevelType w:val="multilevel"/>
    <w:tmpl w:val="19BA59A2"/>
    <w:lvl w:ilvl="0">
      <w:start w:val="1"/>
      <w:numFmt w:val="decimal"/>
      <w:lvlText w:val="%1."/>
      <w:lvlJc w:val="left"/>
      <w:pPr>
        <w:ind w:left="501" w:hanging="360"/>
      </w:pPr>
    </w:lvl>
    <w:lvl w:ilvl="1">
      <w:start w:val="2"/>
      <w:numFmt w:val="decimal"/>
      <w:isLgl/>
      <w:lvlText w:val="%1.%2."/>
      <w:lvlJc w:val="left"/>
      <w:pPr>
        <w:ind w:left="591" w:hanging="450"/>
      </w:pPr>
      <w:rPr>
        <w:rFonts w:hint="default"/>
      </w:rPr>
    </w:lvl>
    <w:lvl w:ilvl="2">
      <w:start w:val="2"/>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63">
    <w:nsid w:val="4DCD695A"/>
    <w:multiLevelType w:val="hybridMultilevel"/>
    <w:tmpl w:val="D3E0C390"/>
    <w:lvl w:ilvl="0" w:tplc="041A0001">
      <w:start w:val="1"/>
      <w:numFmt w:val="bullet"/>
      <w:lvlText w:val=""/>
      <w:lvlJc w:val="left"/>
      <w:pPr>
        <w:ind w:left="501" w:hanging="360"/>
      </w:pPr>
      <w:rPr>
        <w:rFonts w:ascii="Symbol" w:hAnsi="Symbol" w:hint="default"/>
        <w:sz w:val="20"/>
        <w:szCs w:val="2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4">
    <w:nsid w:val="51642568"/>
    <w:multiLevelType w:val="multilevel"/>
    <w:tmpl w:val="ACD63C56"/>
    <w:lvl w:ilvl="0">
      <w:start w:val="1"/>
      <w:numFmt w:val="decimal"/>
      <w:lvlText w:val="%1."/>
      <w:lvlJc w:val="left"/>
      <w:pPr>
        <w:ind w:left="501" w:hanging="360"/>
      </w:pPr>
      <w:rPr>
        <w:rFonts w:hint="default"/>
      </w:rPr>
    </w:lvl>
    <w:lvl w:ilvl="1">
      <w:start w:val="3"/>
      <w:numFmt w:val="decimal"/>
      <w:isLgl/>
      <w:lvlText w:val="%1.%2."/>
      <w:lvlJc w:val="left"/>
      <w:pPr>
        <w:ind w:left="591" w:hanging="450"/>
      </w:pPr>
      <w:rPr>
        <w:rFonts w:hint="default"/>
      </w:rPr>
    </w:lvl>
    <w:lvl w:ilvl="2">
      <w:start w:val="1"/>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65">
    <w:nsid w:val="51932818"/>
    <w:multiLevelType w:val="hybridMultilevel"/>
    <w:tmpl w:val="17BCE1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nsid w:val="51934B89"/>
    <w:multiLevelType w:val="hybridMultilevel"/>
    <w:tmpl w:val="6A466DEE"/>
    <w:lvl w:ilvl="0" w:tplc="93F2210C">
      <w:start w:val="1"/>
      <w:numFmt w:val="decimal"/>
      <w:lvlText w:val="%1."/>
      <w:lvlJc w:val="left"/>
      <w:pPr>
        <w:ind w:left="501"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7">
    <w:nsid w:val="526F2F46"/>
    <w:multiLevelType w:val="multilevel"/>
    <w:tmpl w:val="237A66F4"/>
    <w:lvl w:ilvl="0">
      <w:start w:val="1"/>
      <w:numFmt w:val="decimal"/>
      <w:lvlText w:val="%1."/>
      <w:lvlJc w:val="left"/>
      <w:pPr>
        <w:ind w:left="501" w:hanging="360"/>
      </w:pPr>
      <w:rPr>
        <w:rFonts w:hint="default"/>
      </w:rPr>
    </w:lvl>
    <w:lvl w:ilvl="1">
      <w:start w:val="2"/>
      <w:numFmt w:val="decimal"/>
      <w:isLgl/>
      <w:lvlText w:val="%1.%2."/>
      <w:lvlJc w:val="left"/>
      <w:pPr>
        <w:ind w:left="591" w:hanging="450"/>
      </w:pPr>
      <w:rPr>
        <w:rFonts w:hint="default"/>
      </w:rPr>
    </w:lvl>
    <w:lvl w:ilvl="2">
      <w:start w:val="1"/>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68">
    <w:nsid w:val="53732512"/>
    <w:multiLevelType w:val="multilevel"/>
    <w:tmpl w:val="EC8A0B10"/>
    <w:lvl w:ilvl="0">
      <w:start w:val="1"/>
      <w:numFmt w:val="decimal"/>
      <w:lvlText w:val="%1."/>
      <w:lvlJc w:val="left"/>
      <w:pPr>
        <w:ind w:left="501" w:hanging="360"/>
      </w:pPr>
      <w:rPr>
        <w:rFonts w:hint="default"/>
      </w:rPr>
    </w:lvl>
    <w:lvl w:ilvl="1">
      <w:start w:val="3"/>
      <w:numFmt w:val="decimal"/>
      <w:isLgl/>
      <w:lvlText w:val="%1.%2."/>
      <w:lvlJc w:val="left"/>
      <w:pPr>
        <w:ind w:left="741" w:hanging="600"/>
      </w:pPr>
      <w:rPr>
        <w:rFonts w:hint="default"/>
      </w:rPr>
    </w:lvl>
    <w:lvl w:ilvl="2">
      <w:start w:val="2"/>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69">
    <w:nsid w:val="57C4529A"/>
    <w:multiLevelType w:val="hybridMultilevel"/>
    <w:tmpl w:val="50F66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5ADB4461"/>
    <w:multiLevelType w:val="hybridMultilevel"/>
    <w:tmpl w:val="DCE0074C"/>
    <w:lvl w:ilvl="0" w:tplc="FA90295A">
      <w:start w:val="1"/>
      <w:numFmt w:val="decimal"/>
      <w:lvlText w:val="%1."/>
      <w:lvlJc w:val="left"/>
      <w:pPr>
        <w:ind w:left="501"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1">
    <w:nsid w:val="5B342A0A"/>
    <w:multiLevelType w:val="hybridMultilevel"/>
    <w:tmpl w:val="E4644E98"/>
    <w:lvl w:ilvl="0" w:tplc="9364DF0E">
      <w:start w:val="1"/>
      <w:numFmt w:val="decimal"/>
      <w:lvlText w:val="%1."/>
      <w:lvlJc w:val="left"/>
      <w:pPr>
        <w:ind w:left="501"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2">
    <w:nsid w:val="5D1A725D"/>
    <w:multiLevelType w:val="hybridMultilevel"/>
    <w:tmpl w:val="3854663C"/>
    <w:lvl w:ilvl="0" w:tplc="A558C0DC">
      <w:start w:val="1"/>
      <w:numFmt w:val="decimal"/>
      <w:lvlText w:val="B.3.%1."/>
      <w:lvlJc w:val="left"/>
      <w:pPr>
        <w:ind w:left="720" w:hanging="360"/>
      </w:pPr>
      <w:rPr>
        <w:rFonts w:hint="default"/>
        <w:color w:val="385623" w:themeColor="accent6" w:themeShade="80"/>
        <w:sz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3">
    <w:nsid w:val="5EC87C20"/>
    <w:multiLevelType w:val="multilevel"/>
    <w:tmpl w:val="BE846470"/>
    <w:lvl w:ilvl="0">
      <w:start w:val="1"/>
      <w:numFmt w:val="none"/>
      <w:lvlText w:val="3.1.2."/>
      <w:lvlJc w:val="left"/>
      <w:pPr>
        <w:ind w:left="501" w:hanging="360"/>
      </w:pPr>
      <w:rPr>
        <w:rFonts w:hint="default"/>
      </w:rPr>
    </w:lvl>
    <w:lvl w:ilvl="1">
      <w:start w:val="1"/>
      <w:numFmt w:val="none"/>
      <w:isLgl/>
      <w:lvlText w:val="3.1.2."/>
      <w:lvlJc w:val="left"/>
      <w:pPr>
        <w:ind w:left="591" w:hanging="450"/>
      </w:pPr>
      <w:rPr>
        <w:rFonts w:hint="default"/>
      </w:rPr>
    </w:lvl>
    <w:lvl w:ilvl="2">
      <w:start w:val="9"/>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none"/>
      <w:isLgl/>
      <w:lvlText w:val=""/>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74">
    <w:nsid w:val="62CE5263"/>
    <w:multiLevelType w:val="hybridMultilevel"/>
    <w:tmpl w:val="4E72FF2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nsid w:val="632E1840"/>
    <w:multiLevelType w:val="hybridMultilevel"/>
    <w:tmpl w:val="8CF4FDCE"/>
    <w:lvl w:ilvl="0" w:tplc="6B2A8CCC">
      <w:start w:val="5"/>
      <w:numFmt w:val="bullet"/>
      <w:pStyle w:val="Nabrajanje"/>
      <w:lvlText w:val="-"/>
      <w:lvlJc w:val="left"/>
      <w:pPr>
        <w:ind w:left="720" w:hanging="360"/>
      </w:pPr>
      <w:rPr>
        <w:rFonts w:ascii="Garamond" w:eastAsia="SimSun" w:hAnsi="Garamond"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nsid w:val="63C37773"/>
    <w:multiLevelType w:val="hybridMultilevel"/>
    <w:tmpl w:val="C2220936"/>
    <w:lvl w:ilvl="0" w:tplc="3048A7DA">
      <w:start w:val="1"/>
      <w:numFmt w:val="decimal"/>
      <w:lvlText w:val="F.%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7">
    <w:nsid w:val="640D2578"/>
    <w:multiLevelType w:val="multilevel"/>
    <w:tmpl w:val="37BA27AE"/>
    <w:lvl w:ilvl="0">
      <w:start w:val="1"/>
      <w:numFmt w:val="decimal"/>
      <w:lvlText w:val="%1."/>
      <w:lvlJc w:val="left"/>
      <w:pPr>
        <w:ind w:left="501" w:hanging="360"/>
      </w:pPr>
      <w:rPr>
        <w:rFonts w:hint="default"/>
        <w:sz w:val="20"/>
        <w:szCs w:val="20"/>
      </w:rPr>
    </w:lvl>
    <w:lvl w:ilvl="1">
      <w:start w:val="2"/>
      <w:numFmt w:val="decimal"/>
      <w:isLgl/>
      <w:lvlText w:val="%1.%2"/>
      <w:lvlJc w:val="left"/>
      <w:pPr>
        <w:ind w:left="546" w:hanging="405"/>
      </w:pPr>
      <w:rPr>
        <w:rFonts w:hint="default"/>
      </w:rPr>
    </w:lvl>
    <w:lvl w:ilvl="2">
      <w:start w:val="1"/>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861" w:hanging="72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78">
    <w:nsid w:val="654F64E3"/>
    <w:multiLevelType w:val="hybridMultilevel"/>
    <w:tmpl w:val="38988580"/>
    <w:lvl w:ilvl="0" w:tplc="041A000F">
      <w:start w:val="1"/>
      <w:numFmt w:val="decimal"/>
      <w:lvlText w:val="%1."/>
      <w:lvlJc w:val="left"/>
      <w:pPr>
        <w:ind w:left="501"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9">
    <w:nsid w:val="65A77EAC"/>
    <w:multiLevelType w:val="hybridMultilevel"/>
    <w:tmpl w:val="761EBD26"/>
    <w:lvl w:ilvl="0" w:tplc="A1886C84">
      <w:numFmt w:val="bullet"/>
      <w:lvlText w:val=""/>
      <w:lvlJc w:val="left"/>
      <w:pPr>
        <w:ind w:left="720" w:hanging="360"/>
      </w:pPr>
      <w:rPr>
        <w:rFonts w:ascii="Symbol" w:eastAsia="Calibri" w:hAnsi="Symbol"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nsid w:val="66505C41"/>
    <w:multiLevelType w:val="hybridMultilevel"/>
    <w:tmpl w:val="CC766546"/>
    <w:lvl w:ilvl="0" w:tplc="041A0001">
      <w:start w:val="1"/>
      <w:numFmt w:val="bullet"/>
      <w:lvlText w:val=""/>
      <w:lvlJc w:val="left"/>
      <w:pPr>
        <w:ind w:left="718" w:hanging="360"/>
      </w:pPr>
      <w:rPr>
        <w:rFonts w:ascii="Symbol" w:hAnsi="Symbol" w:hint="default"/>
      </w:rPr>
    </w:lvl>
    <w:lvl w:ilvl="1" w:tplc="041A0003" w:tentative="1">
      <w:start w:val="1"/>
      <w:numFmt w:val="bullet"/>
      <w:lvlText w:val="o"/>
      <w:lvlJc w:val="left"/>
      <w:pPr>
        <w:ind w:left="1438" w:hanging="360"/>
      </w:pPr>
      <w:rPr>
        <w:rFonts w:ascii="Courier New" w:hAnsi="Courier New" w:cs="Courier New" w:hint="default"/>
      </w:rPr>
    </w:lvl>
    <w:lvl w:ilvl="2" w:tplc="041A0005" w:tentative="1">
      <w:start w:val="1"/>
      <w:numFmt w:val="bullet"/>
      <w:lvlText w:val=""/>
      <w:lvlJc w:val="left"/>
      <w:pPr>
        <w:ind w:left="2158" w:hanging="360"/>
      </w:pPr>
      <w:rPr>
        <w:rFonts w:ascii="Wingdings" w:hAnsi="Wingdings" w:hint="default"/>
      </w:rPr>
    </w:lvl>
    <w:lvl w:ilvl="3" w:tplc="041A0001" w:tentative="1">
      <w:start w:val="1"/>
      <w:numFmt w:val="bullet"/>
      <w:lvlText w:val=""/>
      <w:lvlJc w:val="left"/>
      <w:pPr>
        <w:ind w:left="2878" w:hanging="360"/>
      </w:pPr>
      <w:rPr>
        <w:rFonts w:ascii="Symbol" w:hAnsi="Symbol" w:hint="default"/>
      </w:rPr>
    </w:lvl>
    <w:lvl w:ilvl="4" w:tplc="041A0003" w:tentative="1">
      <w:start w:val="1"/>
      <w:numFmt w:val="bullet"/>
      <w:lvlText w:val="o"/>
      <w:lvlJc w:val="left"/>
      <w:pPr>
        <w:ind w:left="3598" w:hanging="360"/>
      </w:pPr>
      <w:rPr>
        <w:rFonts w:ascii="Courier New" w:hAnsi="Courier New" w:cs="Courier New" w:hint="default"/>
      </w:rPr>
    </w:lvl>
    <w:lvl w:ilvl="5" w:tplc="041A0005" w:tentative="1">
      <w:start w:val="1"/>
      <w:numFmt w:val="bullet"/>
      <w:lvlText w:val=""/>
      <w:lvlJc w:val="left"/>
      <w:pPr>
        <w:ind w:left="4318" w:hanging="360"/>
      </w:pPr>
      <w:rPr>
        <w:rFonts w:ascii="Wingdings" w:hAnsi="Wingdings" w:hint="default"/>
      </w:rPr>
    </w:lvl>
    <w:lvl w:ilvl="6" w:tplc="041A0001" w:tentative="1">
      <w:start w:val="1"/>
      <w:numFmt w:val="bullet"/>
      <w:lvlText w:val=""/>
      <w:lvlJc w:val="left"/>
      <w:pPr>
        <w:ind w:left="5038" w:hanging="360"/>
      </w:pPr>
      <w:rPr>
        <w:rFonts w:ascii="Symbol" w:hAnsi="Symbol" w:hint="default"/>
      </w:rPr>
    </w:lvl>
    <w:lvl w:ilvl="7" w:tplc="041A0003" w:tentative="1">
      <w:start w:val="1"/>
      <w:numFmt w:val="bullet"/>
      <w:lvlText w:val="o"/>
      <w:lvlJc w:val="left"/>
      <w:pPr>
        <w:ind w:left="5758" w:hanging="360"/>
      </w:pPr>
      <w:rPr>
        <w:rFonts w:ascii="Courier New" w:hAnsi="Courier New" w:cs="Courier New" w:hint="default"/>
      </w:rPr>
    </w:lvl>
    <w:lvl w:ilvl="8" w:tplc="041A0005" w:tentative="1">
      <w:start w:val="1"/>
      <w:numFmt w:val="bullet"/>
      <w:lvlText w:val=""/>
      <w:lvlJc w:val="left"/>
      <w:pPr>
        <w:ind w:left="6478" w:hanging="360"/>
      </w:pPr>
      <w:rPr>
        <w:rFonts w:ascii="Wingdings" w:hAnsi="Wingdings" w:hint="default"/>
      </w:rPr>
    </w:lvl>
  </w:abstractNum>
  <w:abstractNum w:abstractNumId="81">
    <w:nsid w:val="684F79A1"/>
    <w:multiLevelType w:val="multilevel"/>
    <w:tmpl w:val="83B8CBBA"/>
    <w:lvl w:ilvl="0">
      <w:start w:val="1"/>
      <w:numFmt w:val="decimal"/>
      <w:lvlText w:val="%1."/>
      <w:lvlJc w:val="left"/>
      <w:pPr>
        <w:ind w:left="501" w:hanging="360"/>
      </w:pPr>
      <w:rPr>
        <w:rFonts w:hint="default"/>
      </w:rPr>
    </w:lvl>
    <w:lvl w:ilvl="1">
      <w:start w:val="1"/>
      <w:numFmt w:val="decimal"/>
      <w:isLgl/>
      <w:lvlText w:val="%1.%2."/>
      <w:lvlJc w:val="left"/>
      <w:pPr>
        <w:ind w:left="696" w:hanging="555"/>
      </w:pPr>
      <w:rPr>
        <w:rFonts w:hint="default"/>
      </w:rPr>
    </w:lvl>
    <w:lvl w:ilvl="2">
      <w:start w:val="11"/>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82">
    <w:nsid w:val="6915221A"/>
    <w:multiLevelType w:val="hybridMultilevel"/>
    <w:tmpl w:val="CE2E355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3">
    <w:nsid w:val="69D67430"/>
    <w:multiLevelType w:val="multilevel"/>
    <w:tmpl w:val="78AC00A4"/>
    <w:lvl w:ilvl="0">
      <w:start w:val="1"/>
      <w:numFmt w:val="none"/>
      <w:lvlText w:val="3.1.2."/>
      <w:lvlJc w:val="left"/>
      <w:pPr>
        <w:ind w:left="501" w:hanging="360"/>
      </w:pPr>
      <w:rPr>
        <w:rFonts w:hint="default"/>
      </w:rPr>
    </w:lvl>
    <w:lvl w:ilvl="1">
      <w:start w:val="1"/>
      <w:numFmt w:val="none"/>
      <w:isLgl/>
      <w:lvlText w:val="3.1.3."/>
      <w:lvlJc w:val="left"/>
      <w:pPr>
        <w:ind w:left="591" w:hanging="450"/>
      </w:pPr>
      <w:rPr>
        <w:rFonts w:hint="default"/>
      </w:rPr>
    </w:lvl>
    <w:lvl w:ilvl="2">
      <w:start w:val="9"/>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none"/>
      <w:isLgl/>
      <w:lvlText w:val=""/>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84">
    <w:nsid w:val="6B672324"/>
    <w:multiLevelType w:val="hybridMultilevel"/>
    <w:tmpl w:val="38988580"/>
    <w:lvl w:ilvl="0" w:tplc="041A000F">
      <w:start w:val="1"/>
      <w:numFmt w:val="decimal"/>
      <w:lvlText w:val="%1."/>
      <w:lvlJc w:val="left"/>
      <w:pPr>
        <w:ind w:left="501"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5">
    <w:nsid w:val="6BA90DA1"/>
    <w:multiLevelType w:val="multilevel"/>
    <w:tmpl w:val="D9A4FBB6"/>
    <w:lvl w:ilvl="0">
      <w:start w:val="1"/>
      <w:numFmt w:val="decimal"/>
      <w:lvlText w:val="%1."/>
      <w:lvlJc w:val="left"/>
      <w:pPr>
        <w:ind w:left="501" w:hanging="360"/>
      </w:pPr>
      <w:rPr>
        <w:rFonts w:hint="default"/>
      </w:rPr>
    </w:lvl>
    <w:lvl w:ilvl="1">
      <w:start w:val="1"/>
      <w:numFmt w:val="decimal"/>
      <w:isLgl/>
      <w:lvlText w:val="%1.%2."/>
      <w:lvlJc w:val="left"/>
      <w:pPr>
        <w:ind w:left="591" w:hanging="450"/>
      </w:pPr>
      <w:rPr>
        <w:rFonts w:hint="default"/>
      </w:rPr>
    </w:lvl>
    <w:lvl w:ilvl="2">
      <w:start w:val="2"/>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86">
    <w:nsid w:val="6BBC4B28"/>
    <w:multiLevelType w:val="multilevel"/>
    <w:tmpl w:val="9EC8FB88"/>
    <w:lvl w:ilvl="0">
      <w:start w:val="1"/>
      <w:numFmt w:val="decimal"/>
      <w:lvlText w:val="%1."/>
      <w:lvlJc w:val="left"/>
      <w:pPr>
        <w:ind w:left="501" w:hanging="360"/>
      </w:pPr>
      <w:rPr>
        <w:rFonts w:ascii="Calibri" w:hAnsi="Calibri" w:hint="default"/>
        <w:sz w:val="20"/>
        <w:szCs w:val="20"/>
      </w:rPr>
    </w:lvl>
    <w:lvl w:ilvl="1">
      <w:start w:val="4"/>
      <w:numFmt w:val="decimal"/>
      <w:isLgl/>
      <w:lvlText w:val="%1.%2."/>
      <w:lvlJc w:val="left"/>
      <w:pPr>
        <w:ind w:left="591" w:hanging="450"/>
      </w:pPr>
      <w:rPr>
        <w:rFonts w:hint="default"/>
      </w:rPr>
    </w:lvl>
    <w:lvl w:ilvl="2">
      <w:start w:val="2"/>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87">
    <w:nsid w:val="6DAA6EA7"/>
    <w:multiLevelType w:val="multilevel"/>
    <w:tmpl w:val="2480B6A0"/>
    <w:lvl w:ilvl="0">
      <w:start w:val="1"/>
      <w:numFmt w:val="decimal"/>
      <w:lvlText w:val="%1."/>
      <w:lvlJc w:val="left"/>
      <w:pPr>
        <w:ind w:left="501" w:hanging="360"/>
      </w:pPr>
    </w:lvl>
    <w:lvl w:ilvl="1">
      <w:start w:val="4"/>
      <w:numFmt w:val="decimal"/>
      <w:isLgl/>
      <w:lvlText w:val="%1.%2."/>
      <w:lvlJc w:val="left"/>
      <w:pPr>
        <w:ind w:left="591" w:hanging="450"/>
      </w:pPr>
      <w:rPr>
        <w:rFonts w:hint="default"/>
      </w:rPr>
    </w:lvl>
    <w:lvl w:ilvl="2">
      <w:start w:val="4"/>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88">
    <w:nsid w:val="6DCE4471"/>
    <w:multiLevelType w:val="multilevel"/>
    <w:tmpl w:val="0CCAF3BE"/>
    <w:lvl w:ilvl="0">
      <w:start w:val="1"/>
      <w:numFmt w:val="decimal"/>
      <w:lvlText w:val="%1."/>
      <w:lvlJc w:val="left"/>
      <w:pPr>
        <w:ind w:left="501" w:hanging="360"/>
      </w:pPr>
      <w:rPr>
        <w:rFonts w:hint="default"/>
      </w:rPr>
    </w:lvl>
    <w:lvl w:ilvl="1">
      <w:start w:val="4"/>
      <w:numFmt w:val="decimal"/>
      <w:isLgl/>
      <w:lvlText w:val="%1.%2."/>
      <w:lvlJc w:val="left"/>
      <w:pPr>
        <w:ind w:left="501" w:hanging="360"/>
      </w:pPr>
      <w:rPr>
        <w:rFonts w:hint="default"/>
      </w:rPr>
    </w:lvl>
    <w:lvl w:ilvl="2">
      <w:start w:val="1"/>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abstractNum w:abstractNumId="89">
    <w:nsid w:val="71B736F5"/>
    <w:multiLevelType w:val="hybridMultilevel"/>
    <w:tmpl w:val="3A8A12E0"/>
    <w:lvl w:ilvl="0" w:tplc="041A000F">
      <w:start w:val="1"/>
      <w:numFmt w:val="decimal"/>
      <w:lvlText w:val="%1."/>
      <w:lvlJc w:val="left"/>
      <w:pPr>
        <w:ind w:left="501" w:hanging="360"/>
      </w:pPr>
    </w:lvl>
    <w:lvl w:ilvl="1" w:tplc="D0CEF270">
      <w:start w:val="1"/>
      <w:numFmt w:val="bullet"/>
      <w:lvlText w:val="-"/>
      <w:lvlJc w:val="left"/>
      <w:pPr>
        <w:ind w:left="1440" w:hanging="360"/>
      </w:pPr>
      <w:rPr>
        <w:rFonts w:ascii="Tahoma" w:eastAsia="Calibri" w:hAnsi="Tahoma" w:cs="Tahoma"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0">
    <w:nsid w:val="72CC55C6"/>
    <w:multiLevelType w:val="hybridMultilevel"/>
    <w:tmpl w:val="68C6F4F0"/>
    <w:lvl w:ilvl="0" w:tplc="A3A2E7AA">
      <w:start w:val="1"/>
      <w:numFmt w:val="decimal"/>
      <w:lvlText w:val="%1."/>
      <w:lvlJc w:val="left"/>
      <w:pPr>
        <w:ind w:left="501" w:hanging="360"/>
      </w:pPr>
      <w:rPr>
        <w:rFonts w:ascii="Calibri" w:hAnsi="Calibri" w:hint="default"/>
        <w:sz w:val="20"/>
        <w:szCs w:val="2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1">
    <w:nsid w:val="757D1D43"/>
    <w:multiLevelType w:val="multilevel"/>
    <w:tmpl w:val="BBFE71F4"/>
    <w:lvl w:ilvl="0">
      <w:start w:val="1"/>
      <w:numFmt w:val="upperLetter"/>
      <w:pStyle w:val="Heading1"/>
      <w:lvlText w:val="%1."/>
      <w:lvlJc w:val="left"/>
      <w:pPr>
        <w:ind w:left="360" w:hanging="360"/>
      </w:pPr>
      <w:rPr>
        <w:rFonts w:hint="default"/>
      </w:rPr>
    </w:lvl>
    <w:lvl w:ilvl="1">
      <w:start w:val="1"/>
      <w:numFmt w:val="decimal"/>
      <w:pStyle w:val="Heading2"/>
      <w:lvlText w:val="%1.%2."/>
      <w:lvlJc w:val="left"/>
      <w:pPr>
        <w:ind w:left="720" w:hanging="692"/>
      </w:pPr>
      <w:rPr>
        <w:rFonts w:hint="default"/>
      </w:rPr>
    </w:lvl>
    <w:lvl w:ilvl="2">
      <w:start w:val="1"/>
      <w:numFmt w:val="decimal"/>
      <w:lvlText w:val="%1.12.1."/>
      <w:lvlJc w:val="left"/>
      <w:pPr>
        <w:ind w:left="1080" w:hanging="1052"/>
      </w:pPr>
      <w:rPr>
        <w:rFonts w:hint="default"/>
      </w:rPr>
    </w:lvl>
    <w:lvl w:ilvl="3">
      <w:start w:val="1"/>
      <w:numFmt w:val="decimal"/>
      <w:pStyle w:val="Heading4"/>
      <w:lvlText w:val="%1.%2.%3.%4."/>
      <w:lvlJc w:val="left"/>
      <w:pPr>
        <w:ind w:left="992" w:hanging="964"/>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2">
    <w:nsid w:val="75952EAC"/>
    <w:multiLevelType w:val="hybridMultilevel"/>
    <w:tmpl w:val="389885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3">
    <w:nsid w:val="76BA7FD4"/>
    <w:multiLevelType w:val="multilevel"/>
    <w:tmpl w:val="06F43B5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4">
    <w:nsid w:val="7CAB1117"/>
    <w:multiLevelType w:val="multilevel"/>
    <w:tmpl w:val="EAEAB930"/>
    <w:lvl w:ilvl="0">
      <w:start w:val="1"/>
      <w:numFmt w:val="decimal"/>
      <w:lvlText w:val="%1."/>
      <w:lvlJc w:val="left"/>
      <w:pPr>
        <w:ind w:left="720" w:hanging="360"/>
      </w:pPr>
    </w:lvl>
    <w:lvl w:ilvl="1">
      <w:start w:val="1"/>
      <w:numFmt w:val="decimal"/>
      <w:isLgl/>
      <w:lvlText w:val="%1.%2."/>
      <w:lvlJc w:val="left"/>
      <w:pPr>
        <w:ind w:left="1275" w:hanging="915"/>
      </w:pPr>
      <w:rPr>
        <w:rFonts w:hint="default"/>
      </w:rPr>
    </w:lvl>
    <w:lvl w:ilvl="2">
      <w:start w:val="1"/>
      <w:numFmt w:val="decimal"/>
      <w:isLgl/>
      <w:lvlText w:val="%1.%2.%3."/>
      <w:lvlJc w:val="left"/>
      <w:pPr>
        <w:ind w:left="1275" w:hanging="915"/>
      </w:pPr>
      <w:rPr>
        <w:rFonts w:hint="default"/>
      </w:rPr>
    </w:lvl>
    <w:lvl w:ilvl="3">
      <w:start w:val="1"/>
      <w:numFmt w:val="decimal"/>
      <w:isLgl/>
      <w:lvlText w:val="%1.%2.%3.%4."/>
      <w:lvlJc w:val="left"/>
      <w:pPr>
        <w:ind w:left="1275" w:hanging="915"/>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5">
    <w:nsid w:val="7D284C57"/>
    <w:multiLevelType w:val="multilevel"/>
    <w:tmpl w:val="06F43B5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6">
    <w:nsid w:val="7DB13E0B"/>
    <w:multiLevelType w:val="hybridMultilevel"/>
    <w:tmpl w:val="38988580"/>
    <w:lvl w:ilvl="0" w:tplc="041A000F">
      <w:start w:val="1"/>
      <w:numFmt w:val="decimal"/>
      <w:lvlText w:val="%1."/>
      <w:lvlJc w:val="left"/>
      <w:pPr>
        <w:ind w:left="501"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7">
    <w:nsid w:val="7DE75267"/>
    <w:multiLevelType w:val="multilevel"/>
    <w:tmpl w:val="372E552E"/>
    <w:lvl w:ilvl="0">
      <w:start w:val="1"/>
      <w:numFmt w:val="decimal"/>
      <w:lvlText w:val="%1."/>
      <w:lvlJc w:val="left"/>
      <w:pPr>
        <w:ind w:left="501" w:hanging="360"/>
      </w:pPr>
      <w:rPr>
        <w:rFonts w:hint="default"/>
      </w:rPr>
    </w:lvl>
    <w:lvl w:ilvl="1">
      <w:start w:val="3"/>
      <w:numFmt w:val="decimal"/>
      <w:isLgl/>
      <w:lvlText w:val="%1.%2."/>
      <w:lvlJc w:val="left"/>
      <w:pPr>
        <w:ind w:left="591" w:hanging="450"/>
      </w:pPr>
      <w:rPr>
        <w:rFonts w:hint="default"/>
      </w:rPr>
    </w:lvl>
    <w:lvl w:ilvl="2">
      <w:start w:val="1"/>
      <w:numFmt w:val="decimal"/>
      <w:isLgl/>
      <w:lvlText w:val="%1.%2.%3."/>
      <w:lvlJc w:val="left"/>
      <w:pPr>
        <w:ind w:left="861" w:hanging="720"/>
      </w:pPr>
      <w:rPr>
        <w:rFonts w:hint="default"/>
      </w:rPr>
    </w:lvl>
    <w:lvl w:ilvl="3">
      <w:start w:val="1"/>
      <w:numFmt w:val="decimal"/>
      <w:isLgl/>
      <w:lvlText w:val="%1.%2.%3.%4."/>
      <w:lvlJc w:val="left"/>
      <w:pPr>
        <w:ind w:left="861" w:hanging="720"/>
      </w:pPr>
      <w:rPr>
        <w:rFonts w:hint="default"/>
      </w:rPr>
    </w:lvl>
    <w:lvl w:ilvl="4">
      <w:start w:val="1"/>
      <w:numFmt w:val="decimal"/>
      <w:isLgl/>
      <w:lvlText w:val="%1.%2.%3.%4.%5."/>
      <w:lvlJc w:val="left"/>
      <w:pPr>
        <w:ind w:left="1221" w:hanging="1080"/>
      </w:pPr>
      <w:rPr>
        <w:rFonts w:hint="default"/>
      </w:rPr>
    </w:lvl>
    <w:lvl w:ilvl="5">
      <w:start w:val="1"/>
      <w:numFmt w:val="decimal"/>
      <w:isLgl/>
      <w:lvlText w:val="%1.%2.%3.%4.%5.%6."/>
      <w:lvlJc w:val="left"/>
      <w:pPr>
        <w:ind w:left="1221" w:hanging="1080"/>
      </w:pPr>
      <w:rPr>
        <w:rFonts w:hint="default"/>
      </w:rPr>
    </w:lvl>
    <w:lvl w:ilvl="6">
      <w:start w:val="1"/>
      <w:numFmt w:val="decimal"/>
      <w:isLgl/>
      <w:lvlText w:val="%1.%2.%3.%4.%5.%6.%7."/>
      <w:lvlJc w:val="left"/>
      <w:pPr>
        <w:ind w:left="1221" w:hanging="1080"/>
      </w:pPr>
      <w:rPr>
        <w:rFonts w:hint="default"/>
      </w:rPr>
    </w:lvl>
    <w:lvl w:ilvl="7">
      <w:start w:val="1"/>
      <w:numFmt w:val="decimal"/>
      <w:isLgl/>
      <w:lvlText w:val="%1.%2.%3.%4.%5.%6.%7.%8."/>
      <w:lvlJc w:val="left"/>
      <w:pPr>
        <w:ind w:left="1581" w:hanging="1440"/>
      </w:pPr>
      <w:rPr>
        <w:rFonts w:hint="default"/>
      </w:rPr>
    </w:lvl>
    <w:lvl w:ilvl="8">
      <w:start w:val="1"/>
      <w:numFmt w:val="decimal"/>
      <w:isLgl/>
      <w:lvlText w:val="%1.%2.%3.%4.%5.%6.%7.%8.%9."/>
      <w:lvlJc w:val="left"/>
      <w:pPr>
        <w:ind w:left="1581" w:hanging="1440"/>
      </w:pPr>
      <w:rPr>
        <w:rFonts w:hint="default"/>
      </w:rPr>
    </w:lvl>
  </w:abstractNum>
  <w:num w:numId="1">
    <w:abstractNumId w:val="32"/>
  </w:num>
  <w:num w:numId="2">
    <w:abstractNumId w:val="31"/>
  </w:num>
  <w:num w:numId="3">
    <w:abstractNumId w:val="6"/>
  </w:num>
  <w:num w:numId="4">
    <w:abstractNumId w:val="23"/>
  </w:num>
  <w:num w:numId="5">
    <w:abstractNumId w:val="89"/>
  </w:num>
  <w:num w:numId="6">
    <w:abstractNumId w:val="49"/>
  </w:num>
  <w:num w:numId="7">
    <w:abstractNumId w:val="16"/>
  </w:num>
  <w:num w:numId="8">
    <w:abstractNumId w:val="1"/>
  </w:num>
  <w:num w:numId="9">
    <w:abstractNumId w:val="82"/>
  </w:num>
  <w:num w:numId="10">
    <w:abstractNumId w:val="92"/>
  </w:num>
  <w:num w:numId="11">
    <w:abstractNumId w:val="35"/>
  </w:num>
  <w:num w:numId="12">
    <w:abstractNumId w:val="45"/>
  </w:num>
  <w:num w:numId="13">
    <w:abstractNumId w:val="46"/>
  </w:num>
  <w:num w:numId="14">
    <w:abstractNumId w:val="18"/>
  </w:num>
  <w:num w:numId="15">
    <w:abstractNumId w:val="4"/>
  </w:num>
  <w:num w:numId="16">
    <w:abstractNumId w:val="37"/>
  </w:num>
  <w:num w:numId="17">
    <w:abstractNumId w:val="8"/>
  </w:num>
  <w:num w:numId="18">
    <w:abstractNumId w:val="97"/>
  </w:num>
  <w:num w:numId="19">
    <w:abstractNumId w:val="81"/>
  </w:num>
  <w:num w:numId="20">
    <w:abstractNumId w:val="71"/>
  </w:num>
  <w:num w:numId="21">
    <w:abstractNumId w:val="68"/>
  </w:num>
  <w:num w:numId="22">
    <w:abstractNumId w:val="78"/>
  </w:num>
  <w:num w:numId="23">
    <w:abstractNumId w:val="88"/>
  </w:num>
  <w:num w:numId="24">
    <w:abstractNumId w:val="77"/>
  </w:num>
  <w:num w:numId="25">
    <w:abstractNumId w:val="40"/>
  </w:num>
  <w:num w:numId="26">
    <w:abstractNumId w:val="85"/>
  </w:num>
  <w:num w:numId="27">
    <w:abstractNumId w:val="67"/>
  </w:num>
  <w:num w:numId="28">
    <w:abstractNumId w:val="70"/>
  </w:num>
  <w:num w:numId="29">
    <w:abstractNumId w:val="59"/>
  </w:num>
  <w:num w:numId="30">
    <w:abstractNumId w:val="58"/>
  </w:num>
  <w:num w:numId="31">
    <w:abstractNumId w:val="26"/>
  </w:num>
  <w:num w:numId="32">
    <w:abstractNumId w:val="27"/>
  </w:num>
  <w:num w:numId="33">
    <w:abstractNumId w:val="64"/>
  </w:num>
  <w:num w:numId="34">
    <w:abstractNumId w:val="25"/>
  </w:num>
  <w:num w:numId="35">
    <w:abstractNumId w:val="43"/>
  </w:num>
  <w:num w:numId="36">
    <w:abstractNumId w:val="76"/>
  </w:num>
  <w:num w:numId="37">
    <w:abstractNumId w:val="62"/>
  </w:num>
  <w:num w:numId="38">
    <w:abstractNumId w:val="30"/>
  </w:num>
  <w:num w:numId="39">
    <w:abstractNumId w:val="79"/>
  </w:num>
  <w:num w:numId="40">
    <w:abstractNumId w:val="87"/>
  </w:num>
  <w:num w:numId="41">
    <w:abstractNumId w:val="84"/>
  </w:num>
  <w:num w:numId="42">
    <w:abstractNumId w:val="72"/>
  </w:num>
  <w:num w:numId="43">
    <w:abstractNumId w:val="80"/>
  </w:num>
  <w:num w:numId="44">
    <w:abstractNumId w:val="65"/>
  </w:num>
  <w:num w:numId="45">
    <w:abstractNumId w:val="50"/>
  </w:num>
  <w:num w:numId="46">
    <w:abstractNumId w:val="28"/>
  </w:num>
  <w:num w:numId="47">
    <w:abstractNumId w:val="56"/>
  </w:num>
  <w:num w:numId="48">
    <w:abstractNumId w:val="52"/>
  </w:num>
  <w:num w:numId="49">
    <w:abstractNumId w:val="15"/>
  </w:num>
  <w:num w:numId="50">
    <w:abstractNumId w:val="20"/>
  </w:num>
  <w:num w:numId="51">
    <w:abstractNumId w:val="24"/>
  </w:num>
  <w:num w:numId="52">
    <w:abstractNumId w:val="19"/>
  </w:num>
  <w:num w:numId="53">
    <w:abstractNumId w:val="10"/>
  </w:num>
  <w:num w:numId="54">
    <w:abstractNumId w:val="17"/>
  </w:num>
  <w:num w:numId="55">
    <w:abstractNumId w:val="39"/>
  </w:num>
  <w:num w:numId="56">
    <w:abstractNumId w:val="51"/>
  </w:num>
  <w:num w:numId="57">
    <w:abstractNumId w:val="93"/>
  </w:num>
  <w:num w:numId="58">
    <w:abstractNumId w:val="7"/>
  </w:num>
  <w:num w:numId="59">
    <w:abstractNumId w:val="63"/>
  </w:num>
  <w:num w:numId="60">
    <w:abstractNumId w:val="95"/>
  </w:num>
  <w:num w:numId="61">
    <w:abstractNumId w:val="38"/>
  </w:num>
  <w:num w:numId="62">
    <w:abstractNumId w:val="96"/>
  </w:num>
  <w:num w:numId="63">
    <w:abstractNumId w:val="90"/>
  </w:num>
  <w:num w:numId="64">
    <w:abstractNumId w:val="57"/>
  </w:num>
  <w:num w:numId="65">
    <w:abstractNumId w:val="2"/>
  </w:num>
  <w:num w:numId="66">
    <w:abstractNumId w:val="86"/>
  </w:num>
  <w:num w:numId="67">
    <w:abstractNumId w:val="55"/>
  </w:num>
  <w:num w:numId="68">
    <w:abstractNumId w:val="9"/>
  </w:num>
  <w:num w:numId="69">
    <w:abstractNumId w:val="53"/>
  </w:num>
  <w:num w:numId="70">
    <w:abstractNumId w:val="36"/>
  </w:num>
  <w:num w:numId="71">
    <w:abstractNumId w:val="33"/>
  </w:num>
  <w:num w:numId="72">
    <w:abstractNumId w:val="0"/>
  </w:num>
  <w:num w:numId="73">
    <w:abstractNumId w:val="3"/>
  </w:num>
  <w:num w:numId="74">
    <w:abstractNumId w:val="47"/>
  </w:num>
  <w:num w:numId="75">
    <w:abstractNumId w:val="29"/>
  </w:num>
  <w:num w:numId="76">
    <w:abstractNumId w:val="34"/>
  </w:num>
  <w:num w:numId="77">
    <w:abstractNumId w:val="91"/>
  </w:num>
  <w:num w:numId="78">
    <w:abstractNumId w:val="74"/>
  </w:num>
  <w:num w:numId="79">
    <w:abstractNumId w:val="94"/>
  </w:num>
  <w:num w:numId="80">
    <w:abstractNumId w:val="41"/>
  </w:num>
  <w:num w:numId="81">
    <w:abstractNumId w:val="69"/>
  </w:num>
  <w:num w:numId="82">
    <w:abstractNumId w:val="13"/>
  </w:num>
  <w:num w:numId="83">
    <w:abstractNumId w:val="21"/>
  </w:num>
  <w:num w:numId="84">
    <w:abstractNumId w:val="11"/>
  </w:num>
  <w:num w:numId="85">
    <w:abstractNumId w:val="14"/>
  </w:num>
  <w:num w:numId="86">
    <w:abstractNumId w:val="60"/>
  </w:num>
  <w:num w:numId="87">
    <w:abstractNumId w:val="73"/>
  </w:num>
  <w:num w:numId="88">
    <w:abstractNumId w:val="83"/>
  </w:num>
  <w:num w:numId="89">
    <w:abstractNumId w:val="75"/>
  </w:num>
  <w:num w:numId="90">
    <w:abstractNumId w:val="22"/>
  </w:num>
  <w:num w:numId="91">
    <w:abstractNumId w:val="66"/>
  </w:num>
  <w:num w:numId="92">
    <w:abstractNumId w:val="48"/>
  </w:num>
  <w:num w:numId="93">
    <w:abstractNumId w:val="42"/>
  </w:num>
  <w:num w:numId="94">
    <w:abstractNumId w:val="5"/>
  </w:num>
  <w:num w:numId="95">
    <w:abstractNumId w:val="44"/>
  </w:num>
  <w:num w:numId="96">
    <w:abstractNumId w:val="12"/>
  </w:num>
  <w:num w:numId="97">
    <w:abstractNumId w:val="54"/>
  </w:num>
  <w:num w:numId="98">
    <w:abstractNumId w:val="61"/>
  </w:num>
  <w:numIdMacAtCleanup w:val="9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rio Pokrivac">
    <w15:presenceInfo w15:providerId="None" w15:userId="Mario Pokriva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08"/>
  <w:hyphenationZone w:val="425"/>
  <w:characterSpacingControl w:val="doNotCompress"/>
  <w:hdrShapeDefaults>
    <o:shapedefaults v:ext="edit" spidmax="4301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7E07"/>
    <w:rsid w:val="000014B9"/>
    <w:rsid w:val="000027CE"/>
    <w:rsid w:val="00002948"/>
    <w:rsid w:val="0000346E"/>
    <w:rsid w:val="00003A38"/>
    <w:rsid w:val="00005C90"/>
    <w:rsid w:val="0000669F"/>
    <w:rsid w:val="00006A40"/>
    <w:rsid w:val="0001012D"/>
    <w:rsid w:val="0001168F"/>
    <w:rsid w:val="00011F01"/>
    <w:rsid w:val="0001201B"/>
    <w:rsid w:val="0001269A"/>
    <w:rsid w:val="00014531"/>
    <w:rsid w:val="00014C23"/>
    <w:rsid w:val="00014EF5"/>
    <w:rsid w:val="00015074"/>
    <w:rsid w:val="00016160"/>
    <w:rsid w:val="00020FBB"/>
    <w:rsid w:val="000236F7"/>
    <w:rsid w:val="00023F7C"/>
    <w:rsid w:val="00025353"/>
    <w:rsid w:val="00027240"/>
    <w:rsid w:val="00027AE6"/>
    <w:rsid w:val="00031006"/>
    <w:rsid w:val="00031CAB"/>
    <w:rsid w:val="000348EF"/>
    <w:rsid w:val="0003601E"/>
    <w:rsid w:val="00036515"/>
    <w:rsid w:val="00036E86"/>
    <w:rsid w:val="00037020"/>
    <w:rsid w:val="00041CF6"/>
    <w:rsid w:val="00041ECB"/>
    <w:rsid w:val="00044D28"/>
    <w:rsid w:val="000451E0"/>
    <w:rsid w:val="000452CC"/>
    <w:rsid w:val="00051816"/>
    <w:rsid w:val="00051C4C"/>
    <w:rsid w:val="00052771"/>
    <w:rsid w:val="0005360A"/>
    <w:rsid w:val="00055598"/>
    <w:rsid w:val="00056D26"/>
    <w:rsid w:val="00057306"/>
    <w:rsid w:val="00057808"/>
    <w:rsid w:val="00062BF0"/>
    <w:rsid w:val="00063297"/>
    <w:rsid w:val="00063412"/>
    <w:rsid w:val="00064A97"/>
    <w:rsid w:val="0006590B"/>
    <w:rsid w:val="00066714"/>
    <w:rsid w:val="000675E1"/>
    <w:rsid w:val="00067D1F"/>
    <w:rsid w:val="0007096B"/>
    <w:rsid w:val="00071126"/>
    <w:rsid w:val="00071E2F"/>
    <w:rsid w:val="00072D32"/>
    <w:rsid w:val="000736BF"/>
    <w:rsid w:val="00073BDB"/>
    <w:rsid w:val="000743E5"/>
    <w:rsid w:val="00074F53"/>
    <w:rsid w:val="0007570A"/>
    <w:rsid w:val="000758BC"/>
    <w:rsid w:val="00075F82"/>
    <w:rsid w:val="00080229"/>
    <w:rsid w:val="00081522"/>
    <w:rsid w:val="00081820"/>
    <w:rsid w:val="00081E92"/>
    <w:rsid w:val="000829AE"/>
    <w:rsid w:val="000831AD"/>
    <w:rsid w:val="00083FBF"/>
    <w:rsid w:val="000853EC"/>
    <w:rsid w:val="00086EB1"/>
    <w:rsid w:val="00090CBC"/>
    <w:rsid w:val="00091F6A"/>
    <w:rsid w:val="0009334F"/>
    <w:rsid w:val="00093B37"/>
    <w:rsid w:val="000958AD"/>
    <w:rsid w:val="00095D03"/>
    <w:rsid w:val="00095D56"/>
    <w:rsid w:val="00095E0B"/>
    <w:rsid w:val="000963E6"/>
    <w:rsid w:val="000968C8"/>
    <w:rsid w:val="000970A1"/>
    <w:rsid w:val="000972BB"/>
    <w:rsid w:val="00097D52"/>
    <w:rsid w:val="00097EA5"/>
    <w:rsid w:val="000A043B"/>
    <w:rsid w:val="000A0807"/>
    <w:rsid w:val="000A0B45"/>
    <w:rsid w:val="000A0CCB"/>
    <w:rsid w:val="000A0FBA"/>
    <w:rsid w:val="000A1ECD"/>
    <w:rsid w:val="000A214F"/>
    <w:rsid w:val="000A3C8F"/>
    <w:rsid w:val="000A5F73"/>
    <w:rsid w:val="000A6388"/>
    <w:rsid w:val="000A7EC9"/>
    <w:rsid w:val="000A7F69"/>
    <w:rsid w:val="000B318B"/>
    <w:rsid w:val="000B329F"/>
    <w:rsid w:val="000B43F9"/>
    <w:rsid w:val="000B5211"/>
    <w:rsid w:val="000B5957"/>
    <w:rsid w:val="000B6A0D"/>
    <w:rsid w:val="000C30BF"/>
    <w:rsid w:val="000C3657"/>
    <w:rsid w:val="000C464A"/>
    <w:rsid w:val="000C7749"/>
    <w:rsid w:val="000D06DF"/>
    <w:rsid w:val="000D0DCD"/>
    <w:rsid w:val="000D0F2B"/>
    <w:rsid w:val="000D10AE"/>
    <w:rsid w:val="000D12BF"/>
    <w:rsid w:val="000D2394"/>
    <w:rsid w:val="000D23A3"/>
    <w:rsid w:val="000D3E7A"/>
    <w:rsid w:val="000D479B"/>
    <w:rsid w:val="000D51CC"/>
    <w:rsid w:val="000D51D9"/>
    <w:rsid w:val="000D52E5"/>
    <w:rsid w:val="000D6068"/>
    <w:rsid w:val="000D717B"/>
    <w:rsid w:val="000E0464"/>
    <w:rsid w:val="000E10CE"/>
    <w:rsid w:val="000E1D06"/>
    <w:rsid w:val="000E3077"/>
    <w:rsid w:val="000E35A9"/>
    <w:rsid w:val="000E4894"/>
    <w:rsid w:val="000E6F9A"/>
    <w:rsid w:val="000E7B64"/>
    <w:rsid w:val="000E7F1F"/>
    <w:rsid w:val="000F08D3"/>
    <w:rsid w:val="000F1740"/>
    <w:rsid w:val="000F177F"/>
    <w:rsid w:val="000F3195"/>
    <w:rsid w:val="000F3991"/>
    <w:rsid w:val="000F3B75"/>
    <w:rsid w:val="000F43A9"/>
    <w:rsid w:val="000F45AA"/>
    <w:rsid w:val="000F4F4E"/>
    <w:rsid w:val="000F5FD9"/>
    <w:rsid w:val="000F7463"/>
    <w:rsid w:val="000F7A9E"/>
    <w:rsid w:val="00100C48"/>
    <w:rsid w:val="00101D64"/>
    <w:rsid w:val="001020AF"/>
    <w:rsid w:val="0010265F"/>
    <w:rsid w:val="00102F42"/>
    <w:rsid w:val="0010387C"/>
    <w:rsid w:val="00103EE2"/>
    <w:rsid w:val="00104040"/>
    <w:rsid w:val="00104A1E"/>
    <w:rsid w:val="00105254"/>
    <w:rsid w:val="00105C0D"/>
    <w:rsid w:val="00106A0E"/>
    <w:rsid w:val="00107342"/>
    <w:rsid w:val="00107A4C"/>
    <w:rsid w:val="001107EC"/>
    <w:rsid w:val="0011170B"/>
    <w:rsid w:val="00112AB0"/>
    <w:rsid w:val="00113123"/>
    <w:rsid w:val="00113D43"/>
    <w:rsid w:val="001145A8"/>
    <w:rsid w:val="00114FF1"/>
    <w:rsid w:val="00117F7A"/>
    <w:rsid w:val="00120261"/>
    <w:rsid w:val="001206D6"/>
    <w:rsid w:val="00121369"/>
    <w:rsid w:val="0012142D"/>
    <w:rsid w:val="0012204B"/>
    <w:rsid w:val="001235A2"/>
    <w:rsid w:val="0012380F"/>
    <w:rsid w:val="0012394D"/>
    <w:rsid w:val="00124719"/>
    <w:rsid w:val="00124894"/>
    <w:rsid w:val="00124B42"/>
    <w:rsid w:val="00125E10"/>
    <w:rsid w:val="001272D1"/>
    <w:rsid w:val="00127777"/>
    <w:rsid w:val="0013019A"/>
    <w:rsid w:val="00132768"/>
    <w:rsid w:val="00132902"/>
    <w:rsid w:val="00133B6A"/>
    <w:rsid w:val="001354C3"/>
    <w:rsid w:val="001357C0"/>
    <w:rsid w:val="001358FF"/>
    <w:rsid w:val="00135A8B"/>
    <w:rsid w:val="001369DA"/>
    <w:rsid w:val="00136A8E"/>
    <w:rsid w:val="001375D2"/>
    <w:rsid w:val="001406E6"/>
    <w:rsid w:val="00140CD1"/>
    <w:rsid w:val="00141719"/>
    <w:rsid w:val="00141A1A"/>
    <w:rsid w:val="0014236B"/>
    <w:rsid w:val="00142935"/>
    <w:rsid w:val="00142BB8"/>
    <w:rsid w:val="00143578"/>
    <w:rsid w:val="001451C7"/>
    <w:rsid w:val="00145293"/>
    <w:rsid w:val="00146DF4"/>
    <w:rsid w:val="00147795"/>
    <w:rsid w:val="001501A3"/>
    <w:rsid w:val="001504FF"/>
    <w:rsid w:val="00150AD6"/>
    <w:rsid w:val="00153A89"/>
    <w:rsid w:val="001548B1"/>
    <w:rsid w:val="001574E8"/>
    <w:rsid w:val="001575C7"/>
    <w:rsid w:val="00162931"/>
    <w:rsid w:val="00164179"/>
    <w:rsid w:val="00165955"/>
    <w:rsid w:val="001668CC"/>
    <w:rsid w:val="00167768"/>
    <w:rsid w:val="00167AF5"/>
    <w:rsid w:val="00170582"/>
    <w:rsid w:val="00170BE8"/>
    <w:rsid w:val="00171859"/>
    <w:rsid w:val="00172D2F"/>
    <w:rsid w:val="00173365"/>
    <w:rsid w:val="00174877"/>
    <w:rsid w:val="00175733"/>
    <w:rsid w:val="001766D0"/>
    <w:rsid w:val="001773FF"/>
    <w:rsid w:val="00177A95"/>
    <w:rsid w:val="00177C77"/>
    <w:rsid w:val="00177EF3"/>
    <w:rsid w:val="00180D91"/>
    <w:rsid w:val="00180F9C"/>
    <w:rsid w:val="00181AEC"/>
    <w:rsid w:val="0018290E"/>
    <w:rsid w:val="00183344"/>
    <w:rsid w:val="001839D4"/>
    <w:rsid w:val="00184A36"/>
    <w:rsid w:val="00184C75"/>
    <w:rsid w:val="00184DB0"/>
    <w:rsid w:val="00185A3F"/>
    <w:rsid w:val="00185BE9"/>
    <w:rsid w:val="00185EC1"/>
    <w:rsid w:val="001873F1"/>
    <w:rsid w:val="001907A4"/>
    <w:rsid w:val="0019116A"/>
    <w:rsid w:val="001917EF"/>
    <w:rsid w:val="001945FF"/>
    <w:rsid w:val="00194849"/>
    <w:rsid w:val="00194AC4"/>
    <w:rsid w:val="001A24F1"/>
    <w:rsid w:val="001A2FD3"/>
    <w:rsid w:val="001A4819"/>
    <w:rsid w:val="001A4ACB"/>
    <w:rsid w:val="001A69E6"/>
    <w:rsid w:val="001A6E76"/>
    <w:rsid w:val="001A6EB6"/>
    <w:rsid w:val="001B0321"/>
    <w:rsid w:val="001B0EA6"/>
    <w:rsid w:val="001B434E"/>
    <w:rsid w:val="001B529D"/>
    <w:rsid w:val="001B7353"/>
    <w:rsid w:val="001B771F"/>
    <w:rsid w:val="001C0143"/>
    <w:rsid w:val="001C05AB"/>
    <w:rsid w:val="001C1E8B"/>
    <w:rsid w:val="001C2019"/>
    <w:rsid w:val="001C3704"/>
    <w:rsid w:val="001C3EE7"/>
    <w:rsid w:val="001C44C2"/>
    <w:rsid w:val="001C567C"/>
    <w:rsid w:val="001C69CB"/>
    <w:rsid w:val="001D06F7"/>
    <w:rsid w:val="001D1595"/>
    <w:rsid w:val="001D20FE"/>
    <w:rsid w:val="001D2792"/>
    <w:rsid w:val="001D320F"/>
    <w:rsid w:val="001D328B"/>
    <w:rsid w:val="001D37B6"/>
    <w:rsid w:val="001D3DA2"/>
    <w:rsid w:val="001D4036"/>
    <w:rsid w:val="001D4084"/>
    <w:rsid w:val="001D43AA"/>
    <w:rsid w:val="001D4C87"/>
    <w:rsid w:val="001D7531"/>
    <w:rsid w:val="001D7D87"/>
    <w:rsid w:val="001E0316"/>
    <w:rsid w:val="001E087F"/>
    <w:rsid w:val="001E22F8"/>
    <w:rsid w:val="001E37A3"/>
    <w:rsid w:val="001E3E13"/>
    <w:rsid w:val="001E43C4"/>
    <w:rsid w:val="001E454B"/>
    <w:rsid w:val="001E4BC3"/>
    <w:rsid w:val="001E5763"/>
    <w:rsid w:val="001E6EDA"/>
    <w:rsid w:val="001F0419"/>
    <w:rsid w:val="001F0752"/>
    <w:rsid w:val="001F0E86"/>
    <w:rsid w:val="001F14B5"/>
    <w:rsid w:val="001F1560"/>
    <w:rsid w:val="001F16F9"/>
    <w:rsid w:val="001F2D7D"/>
    <w:rsid w:val="001F31BA"/>
    <w:rsid w:val="001F3EAB"/>
    <w:rsid w:val="001F3ED7"/>
    <w:rsid w:val="001F4766"/>
    <w:rsid w:val="001F5000"/>
    <w:rsid w:val="001F5703"/>
    <w:rsid w:val="001F5885"/>
    <w:rsid w:val="001F6351"/>
    <w:rsid w:val="002001DF"/>
    <w:rsid w:val="00201C97"/>
    <w:rsid w:val="0020219A"/>
    <w:rsid w:val="002026B3"/>
    <w:rsid w:val="00202D92"/>
    <w:rsid w:val="00203A30"/>
    <w:rsid w:val="00203EF2"/>
    <w:rsid w:val="00204F2D"/>
    <w:rsid w:val="00205818"/>
    <w:rsid w:val="00205A88"/>
    <w:rsid w:val="00206843"/>
    <w:rsid w:val="00210F98"/>
    <w:rsid w:val="00211632"/>
    <w:rsid w:val="002126FE"/>
    <w:rsid w:val="002127CF"/>
    <w:rsid w:val="00213529"/>
    <w:rsid w:val="00214F53"/>
    <w:rsid w:val="00214FE7"/>
    <w:rsid w:val="002161B4"/>
    <w:rsid w:val="00216AD4"/>
    <w:rsid w:val="00220801"/>
    <w:rsid w:val="00220E04"/>
    <w:rsid w:val="0022137C"/>
    <w:rsid w:val="002218A9"/>
    <w:rsid w:val="00221ADE"/>
    <w:rsid w:val="00221ECC"/>
    <w:rsid w:val="0022323F"/>
    <w:rsid w:val="002232AE"/>
    <w:rsid w:val="002238A0"/>
    <w:rsid w:val="00223CFE"/>
    <w:rsid w:val="002258ED"/>
    <w:rsid w:val="002258FB"/>
    <w:rsid w:val="00225C03"/>
    <w:rsid w:val="00225F2A"/>
    <w:rsid w:val="00225FD9"/>
    <w:rsid w:val="002325F6"/>
    <w:rsid w:val="00232DE8"/>
    <w:rsid w:val="002342CA"/>
    <w:rsid w:val="002343DA"/>
    <w:rsid w:val="002347EC"/>
    <w:rsid w:val="00236FE3"/>
    <w:rsid w:val="00237C4A"/>
    <w:rsid w:val="00237C6E"/>
    <w:rsid w:val="00241207"/>
    <w:rsid w:val="00243B0C"/>
    <w:rsid w:val="00244895"/>
    <w:rsid w:val="00244D56"/>
    <w:rsid w:val="00245C80"/>
    <w:rsid w:val="00245F68"/>
    <w:rsid w:val="00246732"/>
    <w:rsid w:val="00246CC0"/>
    <w:rsid w:val="00246DB1"/>
    <w:rsid w:val="00246F0A"/>
    <w:rsid w:val="002475DD"/>
    <w:rsid w:val="002509CE"/>
    <w:rsid w:val="00251A52"/>
    <w:rsid w:val="002558ED"/>
    <w:rsid w:val="0025646B"/>
    <w:rsid w:val="002568BC"/>
    <w:rsid w:val="00256ABE"/>
    <w:rsid w:val="00256CF8"/>
    <w:rsid w:val="0025748E"/>
    <w:rsid w:val="002603F5"/>
    <w:rsid w:val="002606BD"/>
    <w:rsid w:val="00260887"/>
    <w:rsid w:val="00261158"/>
    <w:rsid w:val="00262119"/>
    <w:rsid w:val="00262487"/>
    <w:rsid w:val="00262A5E"/>
    <w:rsid w:val="00262A69"/>
    <w:rsid w:val="00262E9E"/>
    <w:rsid w:val="0026336D"/>
    <w:rsid w:val="0026359C"/>
    <w:rsid w:val="002641E4"/>
    <w:rsid w:val="00264637"/>
    <w:rsid w:val="00264958"/>
    <w:rsid w:val="00266852"/>
    <w:rsid w:val="002705DC"/>
    <w:rsid w:val="00270900"/>
    <w:rsid w:val="00270FA1"/>
    <w:rsid w:val="00270FEC"/>
    <w:rsid w:val="002712B9"/>
    <w:rsid w:val="0027176C"/>
    <w:rsid w:val="00272A49"/>
    <w:rsid w:val="00275E39"/>
    <w:rsid w:val="002770C1"/>
    <w:rsid w:val="00277AC5"/>
    <w:rsid w:val="00277C16"/>
    <w:rsid w:val="00280198"/>
    <w:rsid w:val="002811E0"/>
    <w:rsid w:val="002816F8"/>
    <w:rsid w:val="00281813"/>
    <w:rsid w:val="00282447"/>
    <w:rsid w:val="00282ACE"/>
    <w:rsid w:val="00282B70"/>
    <w:rsid w:val="00283770"/>
    <w:rsid w:val="00283AD7"/>
    <w:rsid w:val="00284B2D"/>
    <w:rsid w:val="00285C05"/>
    <w:rsid w:val="002873A8"/>
    <w:rsid w:val="00287C66"/>
    <w:rsid w:val="002906CB"/>
    <w:rsid w:val="0029096A"/>
    <w:rsid w:val="00292B29"/>
    <w:rsid w:val="00292BDA"/>
    <w:rsid w:val="0029371C"/>
    <w:rsid w:val="00296E8C"/>
    <w:rsid w:val="0029738F"/>
    <w:rsid w:val="002A000E"/>
    <w:rsid w:val="002A1F52"/>
    <w:rsid w:val="002A3C52"/>
    <w:rsid w:val="002A5960"/>
    <w:rsid w:val="002A6953"/>
    <w:rsid w:val="002A7002"/>
    <w:rsid w:val="002A7477"/>
    <w:rsid w:val="002A7E2F"/>
    <w:rsid w:val="002B000C"/>
    <w:rsid w:val="002B04DD"/>
    <w:rsid w:val="002B07D2"/>
    <w:rsid w:val="002B1E77"/>
    <w:rsid w:val="002B252B"/>
    <w:rsid w:val="002B2629"/>
    <w:rsid w:val="002B2EBE"/>
    <w:rsid w:val="002B3F47"/>
    <w:rsid w:val="002B4F40"/>
    <w:rsid w:val="002B55D2"/>
    <w:rsid w:val="002B5A82"/>
    <w:rsid w:val="002B6E82"/>
    <w:rsid w:val="002B6FA1"/>
    <w:rsid w:val="002B7A11"/>
    <w:rsid w:val="002C1A06"/>
    <w:rsid w:val="002C1A30"/>
    <w:rsid w:val="002C1DDF"/>
    <w:rsid w:val="002C29FC"/>
    <w:rsid w:val="002C3E4E"/>
    <w:rsid w:val="002C51F0"/>
    <w:rsid w:val="002C5A9C"/>
    <w:rsid w:val="002C713D"/>
    <w:rsid w:val="002C7494"/>
    <w:rsid w:val="002C7A50"/>
    <w:rsid w:val="002D25E0"/>
    <w:rsid w:val="002D2901"/>
    <w:rsid w:val="002D5727"/>
    <w:rsid w:val="002D5A0E"/>
    <w:rsid w:val="002D6481"/>
    <w:rsid w:val="002D6A0A"/>
    <w:rsid w:val="002D70E6"/>
    <w:rsid w:val="002D7213"/>
    <w:rsid w:val="002D74FA"/>
    <w:rsid w:val="002D7576"/>
    <w:rsid w:val="002D7B10"/>
    <w:rsid w:val="002D7B7F"/>
    <w:rsid w:val="002E02A3"/>
    <w:rsid w:val="002E3290"/>
    <w:rsid w:val="002E33E1"/>
    <w:rsid w:val="002E4929"/>
    <w:rsid w:val="002E501A"/>
    <w:rsid w:val="002E597A"/>
    <w:rsid w:val="002E60E7"/>
    <w:rsid w:val="002F0B9A"/>
    <w:rsid w:val="002F0C22"/>
    <w:rsid w:val="002F0DB3"/>
    <w:rsid w:val="002F0F4E"/>
    <w:rsid w:val="002F3119"/>
    <w:rsid w:val="002F3D8D"/>
    <w:rsid w:val="002F4497"/>
    <w:rsid w:val="002F4664"/>
    <w:rsid w:val="002F51E9"/>
    <w:rsid w:val="002F78E8"/>
    <w:rsid w:val="002F7CAC"/>
    <w:rsid w:val="0030116F"/>
    <w:rsid w:val="00304B1E"/>
    <w:rsid w:val="00304D58"/>
    <w:rsid w:val="00307F68"/>
    <w:rsid w:val="00310641"/>
    <w:rsid w:val="00311276"/>
    <w:rsid w:val="00312146"/>
    <w:rsid w:val="00312753"/>
    <w:rsid w:val="00314159"/>
    <w:rsid w:val="003141D5"/>
    <w:rsid w:val="003170DB"/>
    <w:rsid w:val="00317C2E"/>
    <w:rsid w:val="00321C90"/>
    <w:rsid w:val="003220FF"/>
    <w:rsid w:val="00322785"/>
    <w:rsid w:val="00323A3E"/>
    <w:rsid w:val="00323B56"/>
    <w:rsid w:val="00324736"/>
    <w:rsid w:val="00324BBD"/>
    <w:rsid w:val="003254DE"/>
    <w:rsid w:val="00326A83"/>
    <w:rsid w:val="00327548"/>
    <w:rsid w:val="003309CA"/>
    <w:rsid w:val="00331FE9"/>
    <w:rsid w:val="00334004"/>
    <w:rsid w:val="00334663"/>
    <w:rsid w:val="00336452"/>
    <w:rsid w:val="003404FC"/>
    <w:rsid w:val="00340FC5"/>
    <w:rsid w:val="0034173F"/>
    <w:rsid w:val="00343F81"/>
    <w:rsid w:val="003442E8"/>
    <w:rsid w:val="00344676"/>
    <w:rsid w:val="0034477F"/>
    <w:rsid w:val="003459D0"/>
    <w:rsid w:val="00346AB0"/>
    <w:rsid w:val="00346C0C"/>
    <w:rsid w:val="00346D62"/>
    <w:rsid w:val="0035048C"/>
    <w:rsid w:val="003528CC"/>
    <w:rsid w:val="00352970"/>
    <w:rsid w:val="00353338"/>
    <w:rsid w:val="00356BDE"/>
    <w:rsid w:val="00356EE8"/>
    <w:rsid w:val="00357A82"/>
    <w:rsid w:val="0036025C"/>
    <w:rsid w:val="0036061D"/>
    <w:rsid w:val="00360C37"/>
    <w:rsid w:val="0036141D"/>
    <w:rsid w:val="003614E0"/>
    <w:rsid w:val="003618F1"/>
    <w:rsid w:val="00361C7E"/>
    <w:rsid w:val="00362841"/>
    <w:rsid w:val="00363D2C"/>
    <w:rsid w:val="00364BF2"/>
    <w:rsid w:val="003661D1"/>
    <w:rsid w:val="0036634A"/>
    <w:rsid w:val="003666BC"/>
    <w:rsid w:val="003674C9"/>
    <w:rsid w:val="003704D2"/>
    <w:rsid w:val="003707F4"/>
    <w:rsid w:val="0037084F"/>
    <w:rsid w:val="003740E4"/>
    <w:rsid w:val="00375C26"/>
    <w:rsid w:val="00376393"/>
    <w:rsid w:val="003778F9"/>
    <w:rsid w:val="0038078A"/>
    <w:rsid w:val="00380836"/>
    <w:rsid w:val="0038205E"/>
    <w:rsid w:val="00383378"/>
    <w:rsid w:val="003865DA"/>
    <w:rsid w:val="00387BFC"/>
    <w:rsid w:val="003902F2"/>
    <w:rsid w:val="00390887"/>
    <w:rsid w:val="00391AED"/>
    <w:rsid w:val="00391BF7"/>
    <w:rsid w:val="0039523A"/>
    <w:rsid w:val="003957E8"/>
    <w:rsid w:val="00397AB2"/>
    <w:rsid w:val="00397D19"/>
    <w:rsid w:val="003A037B"/>
    <w:rsid w:val="003A04F4"/>
    <w:rsid w:val="003A0644"/>
    <w:rsid w:val="003A0931"/>
    <w:rsid w:val="003A0AE8"/>
    <w:rsid w:val="003A0B4E"/>
    <w:rsid w:val="003A36CD"/>
    <w:rsid w:val="003A4F58"/>
    <w:rsid w:val="003A5A18"/>
    <w:rsid w:val="003A66DD"/>
    <w:rsid w:val="003A6A58"/>
    <w:rsid w:val="003A743B"/>
    <w:rsid w:val="003A7947"/>
    <w:rsid w:val="003B0106"/>
    <w:rsid w:val="003B1D2C"/>
    <w:rsid w:val="003B213E"/>
    <w:rsid w:val="003B4F56"/>
    <w:rsid w:val="003B7E82"/>
    <w:rsid w:val="003C08E1"/>
    <w:rsid w:val="003C0908"/>
    <w:rsid w:val="003C098E"/>
    <w:rsid w:val="003C17B8"/>
    <w:rsid w:val="003C23A5"/>
    <w:rsid w:val="003C240B"/>
    <w:rsid w:val="003C2DB8"/>
    <w:rsid w:val="003C342F"/>
    <w:rsid w:val="003C44BD"/>
    <w:rsid w:val="003C67C0"/>
    <w:rsid w:val="003C6D1F"/>
    <w:rsid w:val="003D06F1"/>
    <w:rsid w:val="003D141A"/>
    <w:rsid w:val="003D1ACA"/>
    <w:rsid w:val="003D2B29"/>
    <w:rsid w:val="003D3DA0"/>
    <w:rsid w:val="003D4605"/>
    <w:rsid w:val="003D6B6E"/>
    <w:rsid w:val="003D6C80"/>
    <w:rsid w:val="003D7671"/>
    <w:rsid w:val="003D7E5F"/>
    <w:rsid w:val="003E00D9"/>
    <w:rsid w:val="003E131F"/>
    <w:rsid w:val="003E213E"/>
    <w:rsid w:val="003E29C1"/>
    <w:rsid w:val="003E3943"/>
    <w:rsid w:val="003E5C0E"/>
    <w:rsid w:val="003E6091"/>
    <w:rsid w:val="003E65A6"/>
    <w:rsid w:val="003E6E79"/>
    <w:rsid w:val="003E780A"/>
    <w:rsid w:val="003F0437"/>
    <w:rsid w:val="003F106E"/>
    <w:rsid w:val="003F1A12"/>
    <w:rsid w:val="003F2411"/>
    <w:rsid w:val="003F26C2"/>
    <w:rsid w:val="003F3C23"/>
    <w:rsid w:val="003F3E4B"/>
    <w:rsid w:val="003F3FEE"/>
    <w:rsid w:val="003F488A"/>
    <w:rsid w:val="003F591C"/>
    <w:rsid w:val="003F5C92"/>
    <w:rsid w:val="003F6022"/>
    <w:rsid w:val="003F7DEC"/>
    <w:rsid w:val="00402465"/>
    <w:rsid w:val="004029D7"/>
    <w:rsid w:val="004031FC"/>
    <w:rsid w:val="0040426E"/>
    <w:rsid w:val="00404BB7"/>
    <w:rsid w:val="0040547C"/>
    <w:rsid w:val="00406FA3"/>
    <w:rsid w:val="00411851"/>
    <w:rsid w:val="00413641"/>
    <w:rsid w:val="00413661"/>
    <w:rsid w:val="00413E3D"/>
    <w:rsid w:val="0041481F"/>
    <w:rsid w:val="0041502F"/>
    <w:rsid w:val="004173DC"/>
    <w:rsid w:val="00420029"/>
    <w:rsid w:val="00420ECA"/>
    <w:rsid w:val="0042166A"/>
    <w:rsid w:val="00425358"/>
    <w:rsid w:val="0042645E"/>
    <w:rsid w:val="00426A6A"/>
    <w:rsid w:val="00426BA5"/>
    <w:rsid w:val="00427B87"/>
    <w:rsid w:val="00431303"/>
    <w:rsid w:val="00431757"/>
    <w:rsid w:val="00431B24"/>
    <w:rsid w:val="00431F5E"/>
    <w:rsid w:val="004324CD"/>
    <w:rsid w:val="00432524"/>
    <w:rsid w:val="004330F6"/>
    <w:rsid w:val="004331C6"/>
    <w:rsid w:val="00434513"/>
    <w:rsid w:val="0043535A"/>
    <w:rsid w:val="00436E99"/>
    <w:rsid w:val="004375C8"/>
    <w:rsid w:val="004376C1"/>
    <w:rsid w:val="00440B1D"/>
    <w:rsid w:val="00441876"/>
    <w:rsid w:val="00443103"/>
    <w:rsid w:val="004438C6"/>
    <w:rsid w:val="00444C96"/>
    <w:rsid w:val="0044580D"/>
    <w:rsid w:val="00445F93"/>
    <w:rsid w:val="00446E28"/>
    <w:rsid w:val="00450930"/>
    <w:rsid w:val="00451DB3"/>
    <w:rsid w:val="004527E8"/>
    <w:rsid w:val="00452BDB"/>
    <w:rsid w:val="00452C96"/>
    <w:rsid w:val="00452E5F"/>
    <w:rsid w:val="0045616D"/>
    <w:rsid w:val="00460AA4"/>
    <w:rsid w:val="00461155"/>
    <w:rsid w:val="00461C26"/>
    <w:rsid w:val="0046225E"/>
    <w:rsid w:val="00463252"/>
    <w:rsid w:val="004632A1"/>
    <w:rsid w:val="0046397A"/>
    <w:rsid w:val="004639E2"/>
    <w:rsid w:val="00463C65"/>
    <w:rsid w:val="00464175"/>
    <w:rsid w:val="00464264"/>
    <w:rsid w:val="00465779"/>
    <w:rsid w:val="004659E8"/>
    <w:rsid w:val="00470716"/>
    <w:rsid w:val="00470AFC"/>
    <w:rsid w:val="00470CF4"/>
    <w:rsid w:val="0047179F"/>
    <w:rsid w:val="00473177"/>
    <w:rsid w:val="00473672"/>
    <w:rsid w:val="00473916"/>
    <w:rsid w:val="00474A61"/>
    <w:rsid w:val="004761E4"/>
    <w:rsid w:val="004762D0"/>
    <w:rsid w:val="00476A63"/>
    <w:rsid w:val="00477B15"/>
    <w:rsid w:val="00480196"/>
    <w:rsid w:val="00480270"/>
    <w:rsid w:val="00480467"/>
    <w:rsid w:val="00480A86"/>
    <w:rsid w:val="00480ABC"/>
    <w:rsid w:val="0048148E"/>
    <w:rsid w:val="004837DF"/>
    <w:rsid w:val="00483D3A"/>
    <w:rsid w:val="004855CD"/>
    <w:rsid w:val="00486DB4"/>
    <w:rsid w:val="00486EED"/>
    <w:rsid w:val="004875CE"/>
    <w:rsid w:val="00490E09"/>
    <w:rsid w:val="004915E3"/>
    <w:rsid w:val="00491A40"/>
    <w:rsid w:val="004920B0"/>
    <w:rsid w:val="004920CB"/>
    <w:rsid w:val="004929AC"/>
    <w:rsid w:val="00493A63"/>
    <w:rsid w:val="00493A72"/>
    <w:rsid w:val="00494D97"/>
    <w:rsid w:val="0049571D"/>
    <w:rsid w:val="004A1B5E"/>
    <w:rsid w:val="004A2510"/>
    <w:rsid w:val="004A2EC7"/>
    <w:rsid w:val="004A4C98"/>
    <w:rsid w:val="004A4D19"/>
    <w:rsid w:val="004A5963"/>
    <w:rsid w:val="004A66FD"/>
    <w:rsid w:val="004B0820"/>
    <w:rsid w:val="004B09AB"/>
    <w:rsid w:val="004B11B9"/>
    <w:rsid w:val="004B1521"/>
    <w:rsid w:val="004B1C37"/>
    <w:rsid w:val="004B2211"/>
    <w:rsid w:val="004B28E6"/>
    <w:rsid w:val="004B2F03"/>
    <w:rsid w:val="004B32CD"/>
    <w:rsid w:val="004B40C1"/>
    <w:rsid w:val="004B604A"/>
    <w:rsid w:val="004B6E35"/>
    <w:rsid w:val="004C007E"/>
    <w:rsid w:val="004C1F55"/>
    <w:rsid w:val="004C3631"/>
    <w:rsid w:val="004C4B79"/>
    <w:rsid w:val="004C4BEE"/>
    <w:rsid w:val="004C4ED5"/>
    <w:rsid w:val="004C7E13"/>
    <w:rsid w:val="004D0430"/>
    <w:rsid w:val="004D1B96"/>
    <w:rsid w:val="004D30B2"/>
    <w:rsid w:val="004D3441"/>
    <w:rsid w:val="004D371D"/>
    <w:rsid w:val="004D3B83"/>
    <w:rsid w:val="004D5593"/>
    <w:rsid w:val="004D5EEA"/>
    <w:rsid w:val="004D60F7"/>
    <w:rsid w:val="004D629E"/>
    <w:rsid w:val="004D6F1A"/>
    <w:rsid w:val="004D70A4"/>
    <w:rsid w:val="004D7150"/>
    <w:rsid w:val="004D750A"/>
    <w:rsid w:val="004E0E53"/>
    <w:rsid w:val="004E10FE"/>
    <w:rsid w:val="004E3159"/>
    <w:rsid w:val="004E3320"/>
    <w:rsid w:val="004E40F4"/>
    <w:rsid w:val="004E5F65"/>
    <w:rsid w:val="004F025F"/>
    <w:rsid w:val="004F0F2B"/>
    <w:rsid w:val="004F13A7"/>
    <w:rsid w:val="004F14F4"/>
    <w:rsid w:val="004F18F0"/>
    <w:rsid w:val="004F369C"/>
    <w:rsid w:val="004F4A04"/>
    <w:rsid w:val="004F51B2"/>
    <w:rsid w:val="0050075F"/>
    <w:rsid w:val="00500849"/>
    <w:rsid w:val="00500D38"/>
    <w:rsid w:val="00500D9D"/>
    <w:rsid w:val="00502132"/>
    <w:rsid w:val="00502901"/>
    <w:rsid w:val="005032BA"/>
    <w:rsid w:val="005033B0"/>
    <w:rsid w:val="0050371A"/>
    <w:rsid w:val="005037BC"/>
    <w:rsid w:val="005039F2"/>
    <w:rsid w:val="005050AF"/>
    <w:rsid w:val="005065F2"/>
    <w:rsid w:val="005076F3"/>
    <w:rsid w:val="0051118E"/>
    <w:rsid w:val="00511FCC"/>
    <w:rsid w:val="00512176"/>
    <w:rsid w:val="0051230B"/>
    <w:rsid w:val="00513802"/>
    <w:rsid w:val="005152EA"/>
    <w:rsid w:val="005165DA"/>
    <w:rsid w:val="005166CB"/>
    <w:rsid w:val="00516ECD"/>
    <w:rsid w:val="00517729"/>
    <w:rsid w:val="00520F68"/>
    <w:rsid w:val="00521CFB"/>
    <w:rsid w:val="00522DC4"/>
    <w:rsid w:val="00524030"/>
    <w:rsid w:val="00526864"/>
    <w:rsid w:val="00530625"/>
    <w:rsid w:val="00530921"/>
    <w:rsid w:val="00530BED"/>
    <w:rsid w:val="00530FF3"/>
    <w:rsid w:val="00533102"/>
    <w:rsid w:val="005335FE"/>
    <w:rsid w:val="00533C82"/>
    <w:rsid w:val="00533DBC"/>
    <w:rsid w:val="005355A4"/>
    <w:rsid w:val="005362CD"/>
    <w:rsid w:val="00536401"/>
    <w:rsid w:val="005409CB"/>
    <w:rsid w:val="00540A5F"/>
    <w:rsid w:val="00541028"/>
    <w:rsid w:val="00542DB8"/>
    <w:rsid w:val="00542F91"/>
    <w:rsid w:val="00543705"/>
    <w:rsid w:val="00543DEE"/>
    <w:rsid w:val="00545374"/>
    <w:rsid w:val="005459DD"/>
    <w:rsid w:val="00545DD3"/>
    <w:rsid w:val="0054605F"/>
    <w:rsid w:val="0054694F"/>
    <w:rsid w:val="005470AC"/>
    <w:rsid w:val="00552575"/>
    <w:rsid w:val="00553A14"/>
    <w:rsid w:val="00554285"/>
    <w:rsid w:val="005575E4"/>
    <w:rsid w:val="005579EB"/>
    <w:rsid w:val="00557BF6"/>
    <w:rsid w:val="00560077"/>
    <w:rsid w:val="005604E8"/>
    <w:rsid w:val="00562829"/>
    <w:rsid w:val="0056300B"/>
    <w:rsid w:val="0056590E"/>
    <w:rsid w:val="005667A0"/>
    <w:rsid w:val="00566E0F"/>
    <w:rsid w:val="005672A6"/>
    <w:rsid w:val="005711CA"/>
    <w:rsid w:val="00572579"/>
    <w:rsid w:val="00572F1F"/>
    <w:rsid w:val="00573BD0"/>
    <w:rsid w:val="00573ED5"/>
    <w:rsid w:val="005743D2"/>
    <w:rsid w:val="0057463D"/>
    <w:rsid w:val="00575F03"/>
    <w:rsid w:val="00576DF7"/>
    <w:rsid w:val="00577C0B"/>
    <w:rsid w:val="00580AAF"/>
    <w:rsid w:val="00582D25"/>
    <w:rsid w:val="0058554E"/>
    <w:rsid w:val="005868D6"/>
    <w:rsid w:val="005907B6"/>
    <w:rsid w:val="00590994"/>
    <w:rsid w:val="00590B2A"/>
    <w:rsid w:val="00591A2C"/>
    <w:rsid w:val="00592D3A"/>
    <w:rsid w:val="00593674"/>
    <w:rsid w:val="0059373A"/>
    <w:rsid w:val="0059412B"/>
    <w:rsid w:val="00594CFD"/>
    <w:rsid w:val="0059571F"/>
    <w:rsid w:val="00596D6D"/>
    <w:rsid w:val="005A005E"/>
    <w:rsid w:val="005A1029"/>
    <w:rsid w:val="005A15B3"/>
    <w:rsid w:val="005A2186"/>
    <w:rsid w:val="005A286D"/>
    <w:rsid w:val="005A2954"/>
    <w:rsid w:val="005A3BC2"/>
    <w:rsid w:val="005A4E1C"/>
    <w:rsid w:val="005A4F56"/>
    <w:rsid w:val="005A68B6"/>
    <w:rsid w:val="005B1A76"/>
    <w:rsid w:val="005B2630"/>
    <w:rsid w:val="005B2764"/>
    <w:rsid w:val="005B2D65"/>
    <w:rsid w:val="005B3AEF"/>
    <w:rsid w:val="005B56C5"/>
    <w:rsid w:val="005B6021"/>
    <w:rsid w:val="005B6901"/>
    <w:rsid w:val="005B7D1C"/>
    <w:rsid w:val="005C0B1C"/>
    <w:rsid w:val="005C0BED"/>
    <w:rsid w:val="005C0CD4"/>
    <w:rsid w:val="005C2376"/>
    <w:rsid w:val="005C377C"/>
    <w:rsid w:val="005C380C"/>
    <w:rsid w:val="005C4083"/>
    <w:rsid w:val="005C455B"/>
    <w:rsid w:val="005C5531"/>
    <w:rsid w:val="005C6421"/>
    <w:rsid w:val="005C65F5"/>
    <w:rsid w:val="005C6958"/>
    <w:rsid w:val="005C7C72"/>
    <w:rsid w:val="005D03C4"/>
    <w:rsid w:val="005D055A"/>
    <w:rsid w:val="005D067E"/>
    <w:rsid w:val="005D1701"/>
    <w:rsid w:val="005D187D"/>
    <w:rsid w:val="005D1A95"/>
    <w:rsid w:val="005D1B83"/>
    <w:rsid w:val="005D43B3"/>
    <w:rsid w:val="005D4D90"/>
    <w:rsid w:val="005D50C6"/>
    <w:rsid w:val="005D59E1"/>
    <w:rsid w:val="005D7CF2"/>
    <w:rsid w:val="005E11C4"/>
    <w:rsid w:val="005E17C9"/>
    <w:rsid w:val="005E1F3D"/>
    <w:rsid w:val="005E2117"/>
    <w:rsid w:val="005E35B0"/>
    <w:rsid w:val="005E3B29"/>
    <w:rsid w:val="005E4032"/>
    <w:rsid w:val="005E49C4"/>
    <w:rsid w:val="005E533D"/>
    <w:rsid w:val="005E5B52"/>
    <w:rsid w:val="005E6668"/>
    <w:rsid w:val="005E7045"/>
    <w:rsid w:val="005F0BFC"/>
    <w:rsid w:val="005F1F0C"/>
    <w:rsid w:val="005F2EC7"/>
    <w:rsid w:val="005F3858"/>
    <w:rsid w:val="005F6317"/>
    <w:rsid w:val="005F74A4"/>
    <w:rsid w:val="005F75C4"/>
    <w:rsid w:val="0060287C"/>
    <w:rsid w:val="00607BFC"/>
    <w:rsid w:val="006100E3"/>
    <w:rsid w:val="00611469"/>
    <w:rsid w:val="00612768"/>
    <w:rsid w:val="006131E1"/>
    <w:rsid w:val="00614100"/>
    <w:rsid w:val="00614A09"/>
    <w:rsid w:val="00615B57"/>
    <w:rsid w:val="00615C80"/>
    <w:rsid w:val="00616220"/>
    <w:rsid w:val="00616A1D"/>
    <w:rsid w:val="00616CAD"/>
    <w:rsid w:val="00617741"/>
    <w:rsid w:val="0061783F"/>
    <w:rsid w:val="00623049"/>
    <w:rsid w:val="00623FC1"/>
    <w:rsid w:val="00624E19"/>
    <w:rsid w:val="00626163"/>
    <w:rsid w:val="006261EF"/>
    <w:rsid w:val="00627E48"/>
    <w:rsid w:val="0063000B"/>
    <w:rsid w:val="00630928"/>
    <w:rsid w:val="00630D4F"/>
    <w:rsid w:val="006324C9"/>
    <w:rsid w:val="006325B6"/>
    <w:rsid w:val="006358B5"/>
    <w:rsid w:val="00635B20"/>
    <w:rsid w:val="00635CCE"/>
    <w:rsid w:val="00635DA1"/>
    <w:rsid w:val="0063701E"/>
    <w:rsid w:val="00644027"/>
    <w:rsid w:val="00645200"/>
    <w:rsid w:val="00646EF4"/>
    <w:rsid w:val="006505F5"/>
    <w:rsid w:val="00652026"/>
    <w:rsid w:val="00652063"/>
    <w:rsid w:val="00652B59"/>
    <w:rsid w:val="00652F2A"/>
    <w:rsid w:val="006536F9"/>
    <w:rsid w:val="006538EA"/>
    <w:rsid w:val="00653ABB"/>
    <w:rsid w:val="00654DA1"/>
    <w:rsid w:val="00654EC1"/>
    <w:rsid w:val="00656F91"/>
    <w:rsid w:val="00660102"/>
    <w:rsid w:val="00662074"/>
    <w:rsid w:val="00662A40"/>
    <w:rsid w:val="00663DE2"/>
    <w:rsid w:val="006647D6"/>
    <w:rsid w:val="00664970"/>
    <w:rsid w:val="0066543C"/>
    <w:rsid w:val="00665669"/>
    <w:rsid w:val="00665FED"/>
    <w:rsid w:val="0066715A"/>
    <w:rsid w:val="00667B10"/>
    <w:rsid w:val="00673190"/>
    <w:rsid w:val="00673C07"/>
    <w:rsid w:val="00674049"/>
    <w:rsid w:val="00677F42"/>
    <w:rsid w:val="00681275"/>
    <w:rsid w:val="0068158F"/>
    <w:rsid w:val="00681F98"/>
    <w:rsid w:val="00682053"/>
    <w:rsid w:val="00683038"/>
    <w:rsid w:val="006837C9"/>
    <w:rsid w:val="00684095"/>
    <w:rsid w:val="0068520C"/>
    <w:rsid w:val="00691CE1"/>
    <w:rsid w:val="00691DD5"/>
    <w:rsid w:val="00692DD1"/>
    <w:rsid w:val="00693BDA"/>
    <w:rsid w:val="00695ABF"/>
    <w:rsid w:val="00695CE5"/>
    <w:rsid w:val="00696D31"/>
    <w:rsid w:val="006A044F"/>
    <w:rsid w:val="006A0A2B"/>
    <w:rsid w:val="006A16C5"/>
    <w:rsid w:val="006A1C09"/>
    <w:rsid w:val="006A1D42"/>
    <w:rsid w:val="006A4AAE"/>
    <w:rsid w:val="006A5C0D"/>
    <w:rsid w:val="006A6094"/>
    <w:rsid w:val="006A684F"/>
    <w:rsid w:val="006A71B1"/>
    <w:rsid w:val="006A7E3E"/>
    <w:rsid w:val="006B0B2E"/>
    <w:rsid w:val="006B0B2F"/>
    <w:rsid w:val="006B101E"/>
    <w:rsid w:val="006B3D32"/>
    <w:rsid w:val="006B423B"/>
    <w:rsid w:val="006B4C07"/>
    <w:rsid w:val="006B5A5C"/>
    <w:rsid w:val="006B64D4"/>
    <w:rsid w:val="006B6EFD"/>
    <w:rsid w:val="006B7092"/>
    <w:rsid w:val="006B7C7C"/>
    <w:rsid w:val="006C0278"/>
    <w:rsid w:val="006C2CC3"/>
    <w:rsid w:val="006C3F09"/>
    <w:rsid w:val="006C4DAD"/>
    <w:rsid w:val="006C4E46"/>
    <w:rsid w:val="006C531D"/>
    <w:rsid w:val="006C532A"/>
    <w:rsid w:val="006C57F0"/>
    <w:rsid w:val="006C7C9E"/>
    <w:rsid w:val="006D05EE"/>
    <w:rsid w:val="006D2F79"/>
    <w:rsid w:val="006D32E0"/>
    <w:rsid w:val="006D3886"/>
    <w:rsid w:val="006D49E6"/>
    <w:rsid w:val="006D4FE6"/>
    <w:rsid w:val="006D5AB7"/>
    <w:rsid w:val="006D5C44"/>
    <w:rsid w:val="006D7E07"/>
    <w:rsid w:val="006E1A5D"/>
    <w:rsid w:val="006E1E53"/>
    <w:rsid w:val="006E38A3"/>
    <w:rsid w:val="006E3F91"/>
    <w:rsid w:val="006E40E0"/>
    <w:rsid w:val="006E4542"/>
    <w:rsid w:val="006E4A2E"/>
    <w:rsid w:val="006F0D4F"/>
    <w:rsid w:val="006F1E48"/>
    <w:rsid w:val="006F2361"/>
    <w:rsid w:val="006F23D7"/>
    <w:rsid w:val="006F2F55"/>
    <w:rsid w:val="006F3722"/>
    <w:rsid w:val="006F3B9D"/>
    <w:rsid w:val="006F45B4"/>
    <w:rsid w:val="006F49F3"/>
    <w:rsid w:val="006F6396"/>
    <w:rsid w:val="006F6CE6"/>
    <w:rsid w:val="006F7141"/>
    <w:rsid w:val="00701AFB"/>
    <w:rsid w:val="00704871"/>
    <w:rsid w:val="00704A72"/>
    <w:rsid w:val="00706113"/>
    <w:rsid w:val="007068C1"/>
    <w:rsid w:val="00707118"/>
    <w:rsid w:val="00707B3E"/>
    <w:rsid w:val="0071296D"/>
    <w:rsid w:val="00713F06"/>
    <w:rsid w:val="00714597"/>
    <w:rsid w:val="0071469D"/>
    <w:rsid w:val="007147AC"/>
    <w:rsid w:val="00714CE0"/>
    <w:rsid w:val="007169B1"/>
    <w:rsid w:val="007177F7"/>
    <w:rsid w:val="007207C9"/>
    <w:rsid w:val="00722299"/>
    <w:rsid w:val="00722CA7"/>
    <w:rsid w:val="00723196"/>
    <w:rsid w:val="00724CA6"/>
    <w:rsid w:val="00725C09"/>
    <w:rsid w:val="0073071D"/>
    <w:rsid w:val="00730722"/>
    <w:rsid w:val="007308FA"/>
    <w:rsid w:val="0073178B"/>
    <w:rsid w:val="00732A0B"/>
    <w:rsid w:val="00732FB3"/>
    <w:rsid w:val="00733BF8"/>
    <w:rsid w:val="00733E47"/>
    <w:rsid w:val="00733F36"/>
    <w:rsid w:val="0073526C"/>
    <w:rsid w:val="00735605"/>
    <w:rsid w:val="00735652"/>
    <w:rsid w:val="007373D5"/>
    <w:rsid w:val="007374C8"/>
    <w:rsid w:val="00737BFD"/>
    <w:rsid w:val="00737D32"/>
    <w:rsid w:val="00737E4D"/>
    <w:rsid w:val="00740312"/>
    <w:rsid w:val="00740938"/>
    <w:rsid w:val="00741505"/>
    <w:rsid w:val="00741566"/>
    <w:rsid w:val="007417B6"/>
    <w:rsid w:val="00741C95"/>
    <w:rsid w:val="00741D77"/>
    <w:rsid w:val="00742AFD"/>
    <w:rsid w:val="00742C9A"/>
    <w:rsid w:val="007460C7"/>
    <w:rsid w:val="00746D75"/>
    <w:rsid w:val="007503F0"/>
    <w:rsid w:val="007513F3"/>
    <w:rsid w:val="00752446"/>
    <w:rsid w:val="007526A1"/>
    <w:rsid w:val="00753FB9"/>
    <w:rsid w:val="007549AA"/>
    <w:rsid w:val="00754C6F"/>
    <w:rsid w:val="007559A5"/>
    <w:rsid w:val="00756413"/>
    <w:rsid w:val="00756792"/>
    <w:rsid w:val="00756993"/>
    <w:rsid w:val="00756E45"/>
    <w:rsid w:val="0075706E"/>
    <w:rsid w:val="007607D1"/>
    <w:rsid w:val="00760864"/>
    <w:rsid w:val="0076102D"/>
    <w:rsid w:val="00761CE3"/>
    <w:rsid w:val="00762695"/>
    <w:rsid w:val="00762B8F"/>
    <w:rsid w:val="007631FD"/>
    <w:rsid w:val="00764975"/>
    <w:rsid w:val="00765127"/>
    <w:rsid w:val="00765415"/>
    <w:rsid w:val="00765A9E"/>
    <w:rsid w:val="007661AF"/>
    <w:rsid w:val="007702A5"/>
    <w:rsid w:val="007705F1"/>
    <w:rsid w:val="007730EC"/>
    <w:rsid w:val="00773BE3"/>
    <w:rsid w:val="00773EA4"/>
    <w:rsid w:val="00774CEA"/>
    <w:rsid w:val="00774D59"/>
    <w:rsid w:val="00774F47"/>
    <w:rsid w:val="00775E2A"/>
    <w:rsid w:val="00776BAE"/>
    <w:rsid w:val="00776D00"/>
    <w:rsid w:val="00776E07"/>
    <w:rsid w:val="007809A3"/>
    <w:rsid w:val="007810DE"/>
    <w:rsid w:val="00782FA2"/>
    <w:rsid w:val="007833E3"/>
    <w:rsid w:val="007836D9"/>
    <w:rsid w:val="00783A75"/>
    <w:rsid w:val="0078532D"/>
    <w:rsid w:val="00786E19"/>
    <w:rsid w:val="00791BDE"/>
    <w:rsid w:val="00791D99"/>
    <w:rsid w:val="00793192"/>
    <w:rsid w:val="007934CC"/>
    <w:rsid w:val="00793557"/>
    <w:rsid w:val="00794062"/>
    <w:rsid w:val="00796C5D"/>
    <w:rsid w:val="00796EB6"/>
    <w:rsid w:val="007970F1"/>
    <w:rsid w:val="00797189"/>
    <w:rsid w:val="007A13C6"/>
    <w:rsid w:val="007A2351"/>
    <w:rsid w:val="007A27CF"/>
    <w:rsid w:val="007A2E0A"/>
    <w:rsid w:val="007A4130"/>
    <w:rsid w:val="007A5395"/>
    <w:rsid w:val="007A5D42"/>
    <w:rsid w:val="007A740D"/>
    <w:rsid w:val="007A7E54"/>
    <w:rsid w:val="007B0079"/>
    <w:rsid w:val="007B2072"/>
    <w:rsid w:val="007B3AF3"/>
    <w:rsid w:val="007B427A"/>
    <w:rsid w:val="007B43BD"/>
    <w:rsid w:val="007B4608"/>
    <w:rsid w:val="007B4CAD"/>
    <w:rsid w:val="007B6954"/>
    <w:rsid w:val="007B6DDC"/>
    <w:rsid w:val="007B74BA"/>
    <w:rsid w:val="007C0644"/>
    <w:rsid w:val="007C125B"/>
    <w:rsid w:val="007C17A1"/>
    <w:rsid w:val="007C2162"/>
    <w:rsid w:val="007C25CD"/>
    <w:rsid w:val="007C37C0"/>
    <w:rsid w:val="007C3C4A"/>
    <w:rsid w:val="007C477A"/>
    <w:rsid w:val="007C613E"/>
    <w:rsid w:val="007C7810"/>
    <w:rsid w:val="007C7A11"/>
    <w:rsid w:val="007D0935"/>
    <w:rsid w:val="007D0E60"/>
    <w:rsid w:val="007D352C"/>
    <w:rsid w:val="007D4651"/>
    <w:rsid w:val="007D4673"/>
    <w:rsid w:val="007D4E52"/>
    <w:rsid w:val="007D68F9"/>
    <w:rsid w:val="007E0CEE"/>
    <w:rsid w:val="007E1AF6"/>
    <w:rsid w:val="007E2C9F"/>
    <w:rsid w:val="007E2D5C"/>
    <w:rsid w:val="007E433B"/>
    <w:rsid w:val="007E51C2"/>
    <w:rsid w:val="007E5677"/>
    <w:rsid w:val="007E5922"/>
    <w:rsid w:val="007E6632"/>
    <w:rsid w:val="007E7362"/>
    <w:rsid w:val="007E749C"/>
    <w:rsid w:val="007E79C9"/>
    <w:rsid w:val="007F0153"/>
    <w:rsid w:val="007F0D39"/>
    <w:rsid w:val="007F276F"/>
    <w:rsid w:val="007F2B7F"/>
    <w:rsid w:val="007F3286"/>
    <w:rsid w:val="007F40C7"/>
    <w:rsid w:val="007F6845"/>
    <w:rsid w:val="00801590"/>
    <w:rsid w:val="00801F6E"/>
    <w:rsid w:val="008023DF"/>
    <w:rsid w:val="00803897"/>
    <w:rsid w:val="008043AB"/>
    <w:rsid w:val="0080456C"/>
    <w:rsid w:val="00805672"/>
    <w:rsid w:val="008058EB"/>
    <w:rsid w:val="00805A6B"/>
    <w:rsid w:val="00805FF7"/>
    <w:rsid w:val="008068AC"/>
    <w:rsid w:val="00807942"/>
    <w:rsid w:val="00807DB4"/>
    <w:rsid w:val="00810B10"/>
    <w:rsid w:val="008112C2"/>
    <w:rsid w:val="008113CC"/>
    <w:rsid w:val="00811CC5"/>
    <w:rsid w:val="008123A2"/>
    <w:rsid w:val="00813381"/>
    <w:rsid w:val="00814BA8"/>
    <w:rsid w:val="0081531E"/>
    <w:rsid w:val="00816CEA"/>
    <w:rsid w:val="008227CA"/>
    <w:rsid w:val="00822B57"/>
    <w:rsid w:val="008241F8"/>
    <w:rsid w:val="00824690"/>
    <w:rsid w:val="00824828"/>
    <w:rsid w:val="0082511F"/>
    <w:rsid w:val="008253ED"/>
    <w:rsid w:val="00827B10"/>
    <w:rsid w:val="00827D40"/>
    <w:rsid w:val="00830066"/>
    <w:rsid w:val="00830195"/>
    <w:rsid w:val="00830CB3"/>
    <w:rsid w:val="0083301F"/>
    <w:rsid w:val="00833490"/>
    <w:rsid w:val="0083367A"/>
    <w:rsid w:val="00834A3A"/>
    <w:rsid w:val="008355D0"/>
    <w:rsid w:val="00836CE2"/>
    <w:rsid w:val="00836E37"/>
    <w:rsid w:val="00836E74"/>
    <w:rsid w:val="00841787"/>
    <w:rsid w:val="00846F12"/>
    <w:rsid w:val="00847408"/>
    <w:rsid w:val="00847675"/>
    <w:rsid w:val="00850B3B"/>
    <w:rsid w:val="00853B24"/>
    <w:rsid w:val="0085466F"/>
    <w:rsid w:val="00854ECE"/>
    <w:rsid w:val="0085657A"/>
    <w:rsid w:val="0085729A"/>
    <w:rsid w:val="008602BA"/>
    <w:rsid w:val="0086042A"/>
    <w:rsid w:val="00862B61"/>
    <w:rsid w:val="0086324B"/>
    <w:rsid w:val="00864AF0"/>
    <w:rsid w:val="00865745"/>
    <w:rsid w:val="008670D7"/>
    <w:rsid w:val="00867722"/>
    <w:rsid w:val="008708CC"/>
    <w:rsid w:val="00870DC0"/>
    <w:rsid w:val="0087180A"/>
    <w:rsid w:val="00872307"/>
    <w:rsid w:val="008741A3"/>
    <w:rsid w:val="0087560C"/>
    <w:rsid w:val="00875675"/>
    <w:rsid w:val="008764EB"/>
    <w:rsid w:val="0087654E"/>
    <w:rsid w:val="00876E9D"/>
    <w:rsid w:val="008779E5"/>
    <w:rsid w:val="00881CA0"/>
    <w:rsid w:val="0088211D"/>
    <w:rsid w:val="00882B45"/>
    <w:rsid w:val="00883437"/>
    <w:rsid w:val="00884416"/>
    <w:rsid w:val="0088479E"/>
    <w:rsid w:val="0088504E"/>
    <w:rsid w:val="008858BC"/>
    <w:rsid w:val="00890BED"/>
    <w:rsid w:val="00891CE1"/>
    <w:rsid w:val="008922D4"/>
    <w:rsid w:val="0089270D"/>
    <w:rsid w:val="00892E9D"/>
    <w:rsid w:val="00893725"/>
    <w:rsid w:val="00894BE8"/>
    <w:rsid w:val="008957FC"/>
    <w:rsid w:val="00895ED2"/>
    <w:rsid w:val="008A12E0"/>
    <w:rsid w:val="008A16DA"/>
    <w:rsid w:val="008A27B2"/>
    <w:rsid w:val="008A2BD1"/>
    <w:rsid w:val="008A3365"/>
    <w:rsid w:val="008A4AFC"/>
    <w:rsid w:val="008A53D3"/>
    <w:rsid w:val="008A6327"/>
    <w:rsid w:val="008A694F"/>
    <w:rsid w:val="008A7DE2"/>
    <w:rsid w:val="008B04FE"/>
    <w:rsid w:val="008B0F24"/>
    <w:rsid w:val="008B35C9"/>
    <w:rsid w:val="008B3F8F"/>
    <w:rsid w:val="008B4918"/>
    <w:rsid w:val="008B4A70"/>
    <w:rsid w:val="008B4E60"/>
    <w:rsid w:val="008B5219"/>
    <w:rsid w:val="008B615B"/>
    <w:rsid w:val="008B74FF"/>
    <w:rsid w:val="008C0BE0"/>
    <w:rsid w:val="008C29D4"/>
    <w:rsid w:val="008C4303"/>
    <w:rsid w:val="008C4BED"/>
    <w:rsid w:val="008C529A"/>
    <w:rsid w:val="008C5922"/>
    <w:rsid w:val="008C5B36"/>
    <w:rsid w:val="008C7B11"/>
    <w:rsid w:val="008D0CE7"/>
    <w:rsid w:val="008D2341"/>
    <w:rsid w:val="008D2CBC"/>
    <w:rsid w:val="008D3405"/>
    <w:rsid w:val="008D3E7A"/>
    <w:rsid w:val="008D416C"/>
    <w:rsid w:val="008D586E"/>
    <w:rsid w:val="008D5B45"/>
    <w:rsid w:val="008D6FE8"/>
    <w:rsid w:val="008D7322"/>
    <w:rsid w:val="008D7C38"/>
    <w:rsid w:val="008E08AF"/>
    <w:rsid w:val="008E2D3C"/>
    <w:rsid w:val="008E5176"/>
    <w:rsid w:val="008E5250"/>
    <w:rsid w:val="008E67E2"/>
    <w:rsid w:val="008E7CC5"/>
    <w:rsid w:val="008F19CC"/>
    <w:rsid w:val="008F326D"/>
    <w:rsid w:val="008F673E"/>
    <w:rsid w:val="008F6821"/>
    <w:rsid w:val="008F7575"/>
    <w:rsid w:val="008F7A32"/>
    <w:rsid w:val="00900A68"/>
    <w:rsid w:val="009010D7"/>
    <w:rsid w:val="00901A1F"/>
    <w:rsid w:val="009023DA"/>
    <w:rsid w:val="009028BC"/>
    <w:rsid w:val="00902BC7"/>
    <w:rsid w:val="00902E80"/>
    <w:rsid w:val="0090311D"/>
    <w:rsid w:val="00903F57"/>
    <w:rsid w:val="00905AFF"/>
    <w:rsid w:val="00905E74"/>
    <w:rsid w:val="00905F9A"/>
    <w:rsid w:val="009072C5"/>
    <w:rsid w:val="00907352"/>
    <w:rsid w:val="00907D9F"/>
    <w:rsid w:val="0091107E"/>
    <w:rsid w:val="009114F9"/>
    <w:rsid w:val="00912736"/>
    <w:rsid w:val="00912825"/>
    <w:rsid w:val="0091297F"/>
    <w:rsid w:val="009132CF"/>
    <w:rsid w:val="00913CB1"/>
    <w:rsid w:val="00914BA3"/>
    <w:rsid w:val="0091762B"/>
    <w:rsid w:val="009218FB"/>
    <w:rsid w:val="00921A3F"/>
    <w:rsid w:val="009223AE"/>
    <w:rsid w:val="00922CB5"/>
    <w:rsid w:val="00922E02"/>
    <w:rsid w:val="00924664"/>
    <w:rsid w:val="00924845"/>
    <w:rsid w:val="009274CC"/>
    <w:rsid w:val="00930590"/>
    <w:rsid w:val="0093180E"/>
    <w:rsid w:val="009330EE"/>
    <w:rsid w:val="00933201"/>
    <w:rsid w:val="00933851"/>
    <w:rsid w:val="00933891"/>
    <w:rsid w:val="009375B8"/>
    <w:rsid w:val="00940243"/>
    <w:rsid w:val="00940B61"/>
    <w:rsid w:val="009428B1"/>
    <w:rsid w:val="00943270"/>
    <w:rsid w:val="009450DB"/>
    <w:rsid w:val="00946C8E"/>
    <w:rsid w:val="00950055"/>
    <w:rsid w:val="00950A6D"/>
    <w:rsid w:val="00950D3F"/>
    <w:rsid w:val="00950DFA"/>
    <w:rsid w:val="00950F20"/>
    <w:rsid w:val="00951925"/>
    <w:rsid w:val="00953537"/>
    <w:rsid w:val="00954B78"/>
    <w:rsid w:val="009551FA"/>
    <w:rsid w:val="009554CE"/>
    <w:rsid w:val="00955DE2"/>
    <w:rsid w:val="0095704E"/>
    <w:rsid w:val="0096226C"/>
    <w:rsid w:val="0096315A"/>
    <w:rsid w:val="009634DD"/>
    <w:rsid w:val="00963852"/>
    <w:rsid w:val="0096388A"/>
    <w:rsid w:val="00964CC4"/>
    <w:rsid w:val="00965925"/>
    <w:rsid w:val="00965C2A"/>
    <w:rsid w:val="00967327"/>
    <w:rsid w:val="00967C99"/>
    <w:rsid w:val="0097009B"/>
    <w:rsid w:val="009708E6"/>
    <w:rsid w:val="00970F11"/>
    <w:rsid w:val="00971B2F"/>
    <w:rsid w:val="00972D10"/>
    <w:rsid w:val="00972D3C"/>
    <w:rsid w:val="009731F3"/>
    <w:rsid w:val="009733D4"/>
    <w:rsid w:val="00974099"/>
    <w:rsid w:val="009746EA"/>
    <w:rsid w:val="00975A32"/>
    <w:rsid w:val="00975A99"/>
    <w:rsid w:val="009770A3"/>
    <w:rsid w:val="00980946"/>
    <w:rsid w:val="00980C6F"/>
    <w:rsid w:val="009817D9"/>
    <w:rsid w:val="0098181C"/>
    <w:rsid w:val="00981E7D"/>
    <w:rsid w:val="009826CC"/>
    <w:rsid w:val="00982A8E"/>
    <w:rsid w:val="009867A0"/>
    <w:rsid w:val="00986855"/>
    <w:rsid w:val="00990261"/>
    <w:rsid w:val="00991AFE"/>
    <w:rsid w:val="00991E58"/>
    <w:rsid w:val="00992979"/>
    <w:rsid w:val="00993DA2"/>
    <w:rsid w:val="00994A0A"/>
    <w:rsid w:val="00994C6D"/>
    <w:rsid w:val="00994EF4"/>
    <w:rsid w:val="009967D2"/>
    <w:rsid w:val="009A1CEF"/>
    <w:rsid w:val="009A20CA"/>
    <w:rsid w:val="009A373C"/>
    <w:rsid w:val="009A3BCB"/>
    <w:rsid w:val="009A3F9D"/>
    <w:rsid w:val="009A499F"/>
    <w:rsid w:val="009A52F8"/>
    <w:rsid w:val="009A601B"/>
    <w:rsid w:val="009A70DF"/>
    <w:rsid w:val="009A7155"/>
    <w:rsid w:val="009A751E"/>
    <w:rsid w:val="009B048D"/>
    <w:rsid w:val="009B05C9"/>
    <w:rsid w:val="009B1B7D"/>
    <w:rsid w:val="009B20E9"/>
    <w:rsid w:val="009B259B"/>
    <w:rsid w:val="009B390D"/>
    <w:rsid w:val="009B4F72"/>
    <w:rsid w:val="009B53E4"/>
    <w:rsid w:val="009B664C"/>
    <w:rsid w:val="009B68DD"/>
    <w:rsid w:val="009B74D1"/>
    <w:rsid w:val="009C056A"/>
    <w:rsid w:val="009C0D16"/>
    <w:rsid w:val="009C127B"/>
    <w:rsid w:val="009C1E4B"/>
    <w:rsid w:val="009C302C"/>
    <w:rsid w:val="009C423F"/>
    <w:rsid w:val="009C4328"/>
    <w:rsid w:val="009C5F45"/>
    <w:rsid w:val="009C60FE"/>
    <w:rsid w:val="009C677E"/>
    <w:rsid w:val="009C6D9E"/>
    <w:rsid w:val="009C7676"/>
    <w:rsid w:val="009C7B46"/>
    <w:rsid w:val="009C7C25"/>
    <w:rsid w:val="009D194C"/>
    <w:rsid w:val="009D24BB"/>
    <w:rsid w:val="009D2AF6"/>
    <w:rsid w:val="009D301B"/>
    <w:rsid w:val="009D3817"/>
    <w:rsid w:val="009D39FD"/>
    <w:rsid w:val="009D407D"/>
    <w:rsid w:val="009D4611"/>
    <w:rsid w:val="009D4E3B"/>
    <w:rsid w:val="009D57C3"/>
    <w:rsid w:val="009D5CF8"/>
    <w:rsid w:val="009D63A5"/>
    <w:rsid w:val="009D699F"/>
    <w:rsid w:val="009D6D05"/>
    <w:rsid w:val="009E2049"/>
    <w:rsid w:val="009E2B84"/>
    <w:rsid w:val="009E49F8"/>
    <w:rsid w:val="009E5BBE"/>
    <w:rsid w:val="009E5FFE"/>
    <w:rsid w:val="009E7418"/>
    <w:rsid w:val="009F0DC0"/>
    <w:rsid w:val="009F11FA"/>
    <w:rsid w:val="009F196E"/>
    <w:rsid w:val="009F1F30"/>
    <w:rsid w:val="009F22BE"/>
    <w:rsid w:val="009F24FC"/>
    <w:rsid w:val="009F2AE0"/>
    <w:rsid w:val="009F43D1"/>
    <w:rsid w:val="009F45FB"/>
    <w:rsid w:val="009F5959"/>
    <w:rsid w:val="009F69F2"/>
    <w:rsid w:val="009F7578"/>
    <w:rsid w:val="009F7BD0"/>
    <w:rsid w:val="00A00278"/>
    <w:rsid w:val="00A002FB"/>
    <w:rsid w:val="00A003A8"/>
    <w:rsid w:val="00A01087"/>
    <w:rsid w:val="00A01A90"/>
    <w:rsid w:val="00A026CB"/>
    <w:rsid w:val="00A0408C"/>
    <w:rsid w:val="00A041A8"/>
    <w:rsid w:val="00A048C9"/>
    <w:rsid w:val="00A04A4C"/>
    <w:rsid w:val="00A063F6"/>
    <w:rsid w:val="00A06DAA"/>
    <w:rsid w:val="00A06EA8"/>
    <w:rsid w:val="00A06EF6"/>
    <w:rsid w:val="00A07E5B"/>
    <w:rsid w:val="00A10F57"/>
    <w:rsid w:val="00A12E8C"/>
    <w:rsid w:val="00A13E1A"/>
    <w:rsid w:val="00A15754"/>
    <w:rsid w:val="00A157B8"/>
    <w:rsid w:val="00A218E1"/>
    <w:rsid w:val="00A21C04"/>
    <w:rsid w:val="00A24D94"/>
    <w:rsid w:val="00A26D99"/>
    <w:rsid w:val="00A30913"/>
    <w:rsid w:val="00A329D3"/>
    <w:rsid w:val="00A33780"/>
    <w:rsid w:val="00A34538"/>
    <w:rsid w:val="00A353A5"/>
    <w:rsid w:val="00A36CCE"/>
    <w:rsid w:val="00A37023"/>
    <w:rsid w:val="00A37FD5"/>
    <w:rsid w:val="00A4034B"/>
    <w:rsid w:val="00A41F23"/>
    <w:rsid w:val="00A41FB6"/>
    <w:rsid w:val="00A43C6F"/>
    <w:rsid w:val="00A4431E"/>
    <w:rsid w:val="00A44C63"/>
    <w:rsid w:val="00A46645"/>
    <w:rsid w:val="00A4708E"/>
    <w:rsid w:val="00A4753F"/>
    <w:rsid w:val="00A47A73"/>
    <w:rsid w:val="00A47FAA"/>
    <w:rsid w:val="00A501AC"/>
    <w:rsid w:val="00A52A52"/>
    <w:rsid w:val="00A54A62"/>
    <w:rsid w:val="00A54F59"/>
    <w:rsid w:val="00A55E70"/>
    <w:rsid w:val="00A5635F"/>
    <w:rsid w:val="00A600B4"/>
    <w:rsid w:val="00A60910"/>
    <w:rsid w:val="00A60C4C"/>
    <w:rsid w:val="00A61CF0"/>
    <w:rsid w:val="00A61FC6"/>
    <w:rsid w:val="00A639B1"/>
    <w:rsid w:val="00A646BE"/>
    <w:rsid w:val="00A64C98"/>
    <w:rsid w:val="00A66447"/>
    <w:rsid w:val="00A66948"/>
    <w:rsid w:val="00A67567"/>
    <w:rsid w:val="00A718F0"/>
    <w:rsid w:val="00A72686"/>
    <w:rsid w:val="00A72F2A"/>
    <w:rsid w:val="00A7304E"/>
    <w:rsid w:val="00A73470"/>
    <w:rsid w:val="00A7436E"/>
    <w:rsid w:val="00A74419"/>
    <w:rsid w:val="00A74791"/>
    <w:rsid w:val="00A74E3A"/>
    <w:rsid w:val="00A75D74"/>
    <w:rsid w:val="00A75E80"/>
    <w:rsid w:val="00A76E35"/>
    <w:rsid w:val="00A771F3"/>
    <w:rsid w:val="00A7729C"/>
    <w:rsid w:val="00A80239"/>
    <w:rsid w:val="00A81DC8"/>
    <w:rsid w:val="00A81F9F"/>
    <w:rsid w:val="00A829FE"/>
    <w:rsid w:val="00A85AFE"/>
    <w:rsid w:val="00A91448"/>
    <w:rsid w:val="00A92C19"/>
    <w:rsid w:val="00A93530"/>
    <w:rsid w:val="00A94BC4"/>
    <w:rsid w:val="00A9578B"/>
    <w:rsid w:val="00A9654F"/>
    <w:rsid w:val="00A96C1F"/>
    <w:rsid w:val="00AA07E8"/>
    <w:rsid w:val="00AA1144"/>
    <w:rsid w:val="00AA4B37"/>
    <w:rsid w:val="00AA4EC9"/>
    <w:rsid w:val="00AA57B4"/>
    <w:rsid w:val="00AA5EB1"/>
    <w:rsid w:val="00AA7CDE"/>
    <w:rsid w:val="00AB0C11"/>
    <w:rsid w:val="00AB0E3E"/>
    <w:rsid w:val="00AB128C"/>
    <w:rsid w:val="00AB286C"/>
    <w:rsid w:val="00AB310E"/>
    <w:rsid w:val="00AB51BF"/>
    <w:rsid w:val="00AB6046"/>
    <w:rsid w:val="00AB6AB5"/>
    <w:rsid w:val="00AB6C8D"/>
    <w:rsid w:val="00AB6EC2"/>
    <w:rsid w:val="00AC0916"/>
    <w:rsid w:val="00AC22F6"/>
    <w:rsid w:val="00AC26F1"/>
    <w:rsid w:val="00AC2840"/>
    <w:rsid w:val="00AC4310"/>
    <w:rsid w:val="00AC6712"/>
    <w:rsid w:val="00AC72C8"/>
    <w:rsid w:val="00AC7CED"/>
    <w:rsid w:val="00AD026D"/>
    <w:rsid w:val="00AD0D17"/>
    <w:rsid w:val="00AD1075"/>
    <w:rsid w:val="00AD2704"/>
    <w:rsid w:val="00AD5DA4"/>
    <w:rsid w:val="00AD7421"/>
    <w:rsid w:val="00AE02D4"/>
    <w:rsid w:val="00AE4D51"/>
    <w:rsid w:val="00AE70C3"/>
    <w:rsid w:val="00AE7572"/>
    <w:rsid w:val="00AE7F39"/>
    <w:rsid w:val="00AF0209"/>
    <w:rsid w:val="00AF111F"/>
    <w:rsid w:val="00AF19DD"/>
    <w:rsid w:val="00AF1D94"/>
    <w:rsid w:val="00AF371E"/>
    <w:rsid w:val="00AF376B"/>
    <w:rsid w:val="00AF44DB"/>
    <w:rsid w:val="00AF4DBF"/>
    <w:rsid w:val="00AF527D"/>
    <w:rsid w:val="00AF59A2"/>
    <w:rsid w:val="00AF7A33"/>
    <w:rsid w:val="00AF7E57"/>
    <w:rsid w:val="00AF7F37"/>
    <w:rsid w:val="00B00488"/>
    <w:rsid w:val="00B007C4"/>
    <w:rsid w:val="00B00C09"/>
    <w:rsid w:val="00B02563"/>
    <w:rsid w:val="00B04829"/>
    <w:rsid w:val="00B063CA"/>
    <w:rsid w:val="00B07286"/>
    <w:rsid w:val="00B0795A"/>
    <w:rsid w:val="00B1063B"/>
    <w:rsid w:val="00B12BC6"/>
    <w:rsid w:val="00B1317F"/>
    <w:rsid w:val="00B142A7"/>
    <w:rsid w:val="00B16CD1"/>
    <w:rsid w:val="00B2295D"/>
    <w:rsid w:val="00B22A3C"/>
    <w:rsid w:val="00B22E9D"/>
    <w:rsid w:val="00B24556"/>
    <w:rsid w:val="00B24FDE"/>
    <w:rsid w:val="00B251E8"/>
    <w:rsid w:val="00B25A3F"/>
    <w:rsid w:val="00B25ABF"/>
    <w:rsid w:val="00B27010"/>
    <w:rsid w:val="00B275B4"/>
    <w:rsid w:val="00B27926"/>
    <w:rsid w:val="00B27EDB"/>
    <w:rsid w:val="00B307D8"/>
    <w:rsid w:val="00B327E7"/>
    <w:rsid w:val="00B3352A"/>
    <w:rsid w:val="00B3481F"/>
    <w:rsid w:val="00B34E05"/>
    <w:rsid w:val="00B35448"/>
    <w:rsid w:val="00B35507"/>
    <w:rsid w:val="00B3550D"/>
    <w:rsid w:val="00B35D81"/>
    <w:rsid w:val="00B369A5"/>
    <w:rsid w:val="00B4052C"/>
    <w:rsid w:val="00B411EA"/>
    <w:rsid w:val="00B42114"/>
    <w:rsid w:val="00B42EB4"/>
    <w:rsid w:val="00B42EFB"/>
    <w:rsid w:val="00B47462"/>
    <w:rsid w:val="00B47F3E"/>
    <w:rsid w:val="00B518B9"/>
    <w:rsid w:val="00B52742"/>
    <w:rsid w:val="00B53675"/>
    <w:rsid w:val="00B53E4C"/>
    <w:rsid w:val="00B54328"/>
    <w:rsid w:val="00B54A6B"/>
    <w:rsid w:val="00B54F50"/>
    <w:rsid w:val="00B555F3"/>
    <w:rsid w:val="00B56AAD"/>
    <w:rsid w:val="00B5715A"/>
    <w:rsid w:val="00B5743D"/>
    <w:rsid w:val="00B610B5"/>
    <w:rsid w:val="00B630B8"/>
    <w:rsid w:val="00B63A80"/>
    <w:rsid w:val="00B64043"/>
    <w:rsid w:val="00B646F5"/>
    <w:rsid w:val="00B65AF6"/>
    <w:rsid w:val="00B67009"/>
    <w:rsid w:val="00B706E3"/>
    <w:rsid w:val="00B707E4"/>
    <w:rsid w:val="00B70C83"/>
    <w:rsid w:val="00B7164D"/>
    <w:rsid w:val="00B723EA"/>
    <w:rsid w:val="00B731E9"/>
    <w:rsid w:val="00B758BA"/>
    <w:rsid w:val="00B75B6C"/>
    <w:rsid w:val="00B77030"/>
    <w:rsid w:val="00B80594"/>
    <w:rsid w:val="00B80605"/>
    <w:rsid w:val="00B80BD3"/>
    <w:rsid w:val="00B818D9"/>
    <w:rsid w:val="00B81AD8"/>
    <w:rsid w:val="00B82CFC"/>
    <w:rsid w:val="00B82F03"/>
    <w:rsid w:val="00B83FAB"/>
    <w:rsid w:val="00B84487"/>
    <w:rsid w:val="00B8527B"/>
    <w:rsid w:val="00B86806"/>
    <w:rsid w:val="00B86B9A"/>
    <w:rsid w:val="00B9061B"/>
    <w:rsid w:val="00B93EDB"/>
    <w:rsid w:val="00B95503"/>
    <w:rsid w:val="00B959AD"/>
    <w:rsid w:val="00B97B2E"/>
    <w:rsid w:val="00B97B84"/>
    <w:rsid w:val="00B97CAC"/>
    <w:rsid w:val="00BA2C2C"/>
    <w:rsid w:val="00BA319B"/>
    <w:rsid w:val="00BA32F9"/>
    <w:rsid w:val="00BA3D05"/>
    <w:rsid w:val="00BA49CC"/>
    <w:rsid w:val="00BA508D"/>
    <w:rsid w:val="00BA5907"/>
    <w:rsid w:val="00BA5A4C"/>
    <w:rsid w:val="00BA5AB8"/>
    <w:rsid w:val="00BA5C92"/>
    <w:rsid w:val="00BA606B"/>
    <w:rsid w:val="00BA7784"/>
    <w:rsid w:val="00BA7CC3"/>
    <w:rsid w:val="00BA7CC5"/>
    <w:rsid w:val="00BB0D80"/>
    <w:rsid w:val="00BB0D94"/>
    <w:rsid w:val="00BB1BE0"/>
    <w:rsid w:val="00BB1CB3"/>
    <w:rsid w:val="00BB1D93"/>
    <w:rsid w:val="00BB2A45"/>
    <w:rsid w:val="00BB38EE"/>
    <w:rsid w:val="00BB4B9D"/>
    <w:rsid w:val="00BB604B"/>
    <w:rsid w:val="00BB6BD8"/>
    <w:rsid w:val="00BB7604"/>
    <w:rsid w:val="00BC0D32"/>
    <w:rsid w:val="00BC0F41"/>
    <w:rsid w:val="00BC2223"/>
    <w:rsid w:val="00BC2355"/>
    <w:rsid w:val="00BC2CD4"/>
    <w:rsid w:val="00BC32E0"/>
    <w:rsid w:val="00BC42A1"/>
    <w:rsid w:val="00BC4857"/>
    <w:rsid w:val="00BC4AF0"/>
    <w:rsid w:val="00BC5700"/>
    <w:rsid w:val="00BC5A16"/>
    <w:rsid w:val="00BC5A65"/>
    <w:rsid w:val="00BC5BF6"/>
    <w:rsid w:val="00BC70AB"/>
    <w:rsid w:val="00BD004D"/>
    <w:rsid w:val="00BD0898"/>
    <w:rsid w:val="00BD0904"/>
    <w:rsid w:val="00BD219B"/>
    <w:rsid w:val="00BD2DA8"/>
    <w:rsid w:val="00BD32AB"/>
    <w:rsid w:val="00BD4440"/>
    <w:rsid w:val="00BD4757"/>
    <w:rsid w:val="00BD47A6"/>
    <w:rsid w:val="00BD4C11"/>
    <w:rsid w:val="00BD5B93"/>
    <w:rsid w:val="00BD5D23"/>
    <w:rsid w:val="00BD6E22"/>
    <w:rsid w:val="00BE00E6"/>
    <w:rsid w:val="00BE03CC"/>
    <w:rsid w:val="00BE1686"/>
    <w:rsid w:val="00BE1C4C"/>
    <w:rsid w:val="00BE293D"/>
    <w:rsid w:val="00BE2FEB"/>
    <w:rsid w:val="00BE336C"/>
    <w:rsid w:val="00BE49C2"/>
    <w:rsid w:val="00BE58C0"/>
    <w:rsid w:val="00BE5F59"/>
    <w:rsid w:val="00BE6857"/>
    <w:rsid w:val="00BF0A0B"/>
    <w:rsid w:val="00BF3F46"/>
    <w:rsid w:val="00BF4FB5"/>
    <w:rsid w:val="00BF6BDE"/>
    <w:rsid w:val="00C00FAF"/>
    <w:rsid w:val="00C02D73"/>
    <w:rsid w:val="00C02DBF"/>
    <w:rsid w:val="00C02EFD"/>
    <w:rsid w:val="00C03A63"/>
    <w:rsid w:val="00C0413A"/>
    <w:rsid w:val="00C042DC"/>
    <w:rsid w:val="00C0484B"/>
    <w:rsid w:val="00C04874"/>
    <w:rsid w:val="00C054E8"/>
    <w:rsid w:val="00C0713B"/>
    <w:rsid w:val="00C07427"/>
    <w:rsid w:val="00C076D3"/>
    <w:rsid w:val="00C07C5E"/>
    <w:rsid w:val="00C11A31"/>
    <w:rsid w:val="00C11B80"/>
    <w:rsid w:val="00C14250"/>
    <w:rsid w:val="00C14C45"/>
    <w:rsid w:val="00C161B5"/>
    <w:rsid w:val="00C1645B"/>
    <w:rsid w:val="00C16EB3"/>
    <w:rsid w:val="00C17924"/>
    <w:rsid w:val="00C17DEB"/>
    <w:rsid w:val="00C202F7"/>
    <w:rsid w:val="00C22E34"/>
    <w:rsid w:val="00C22F6B"/>
    <w:rsid w:val="00C24120"/>
    <w:rsid w:val="00C24C8A"/>
    <w:rsid w:val="00C26F78"/>
    <w:rsid w:val="00C30268"/>
    <w:rsid w:val="00C30E01"/>
    <w:rsid w:val="00C32A7A"/>
    <w:rsid w:val="00C32CD9"/>
    <w:rsid w:val="00C3419C"/>
    <w:rsid w:val="00C34671"/>
    <w:rsid w:val="00C35103"/>
    <w:rsid w:val="00C36209"/>
    <w:rsid w:val="00C3633A"/>
    <w:rsid w:val="00C36F3D"/>
    <w:rsid w:val="00C3771C"/>
    <w:rsid w:val="00C42A04"/>
    <w:rsid w:val="00C42A69"/>
    <w:rsid w:val="00C42F82"/>
    <w:rsid w:val="00C43017"/>
    <w:rsid w:val="00C437DE"/>
    <w:rsid w:val="00C44D6C"/>
    <w:rsid w:val="00C454CD"/>
    <w:rsid w:val="00C45D14"/>
    <w:rsid w:val="00C46C15"/>
    <w:rsid w:val="00C47020"/>
    <w:rsid w:val="00C508D1"/>
    <w:rsid w:val="00C50947"/>
    <w:rsid w:val="00C51352"/>
    <w:rsid w:val="00C51EEF"/>
    <w:rsid w:val="00C524AD"/>
    <w:rsid w:val="00C53D92"/>
    <w:rsid w:val="00C55624"/>
    <w:rsid w:val="00C55853"/>
    <w:rsid w:val="00C56EC1"/>
    <w:rsid w:val="00C60079"/>
    <w:rsid w:val="00C60C86"/>
    <w:rsid w:val="00C611D2"/>
    <w:rsid w:val="00C6166E"/>
    <w:rsid w:val="00C61961"/>
    <w:rsid w:val="00C62028"/>
    <w:rsid w:val="00C6314E"/>
    <w:rsid w:val="00C645CC"/>
    <w:rsid w:val="00C647B8"/>
    <w:rsid w:val="00C65CEE"/>
    <w:rsid w:val="00C6619F"/>
    <w:rsid w:val="00C6649C"/>
    <w:rsid w:val="00C67C7D"/>
    <w:rsid w:val="00C71A23"/>
    <w:rsid w:val="00C71C06"/>
    <w:rsid w:val="00C71D1A"/>
    <w:rsid w:val="00C72916"/>
    <w:rsid w:val="00C72AA0"/>
    <w:rsid w:val="00C72AEB"/>
    <w:rsid w:val="00C743A0"/>
    <w:rsid w:val="00C74A30"/>
    <w:rsid w:val="00C76326"/>
    <w:rsid w:val="00C775AD"/>
    <w:rsid w:val="00C803B3"/>
    <w:rsid w:val="00C807C8"/>
    <w:rsid w:val="00C81166"/>
    <w:rsid w:val="00C81224"/>
    <w:rsid w:val="00C815AC"/>
    <w:rsid w:val="00C824AF"/>
    <w:rsid w:val="00C861C5"/>
    <w:rsid w:val="00C878E9"/>
    <w:rsid w:val="00C90E33"/>
    <w:rsid w:val="00C90FBB"/>
    <w:rsid w:val="00C9156C"/>
    <w:rsid w:val="00C926EA"/>
    <w:rsid w:val="00C93184"/>
    <w:rsid w:val="00C938D8"/>
    <w:rsid w:val="00C939C3"/>
    <w:rsid w:val="00C952FF"/>
    <w:rsid w:val="00C9575C"/>
    <w:rsid w:val="00C96273"/>
    <w:rsid w:val="00C96793"/>
    <w:rsid w:val="00C97D9F"/>
    <w:rsid w:val="00C97DBE"/>
    <w:rsid w:val="00CA0437"/>
    <w:rsid w:val="00CA058C"/>
    <w:rsid w:val="00CA0BE2"/>
    <w:rsid w:val="00CA1EFB"/>
    <w:rsid w:val="00CA1F7A"/>
    <w:rsid w:val="00CA2A17"/>
    <w:rsid w:val="00CA2C61"/>
    <w:rsid w:val="00CA3476"/>
    <w:rsid w:val="00CA3C77"/>
    <w:rsid w:val="00CA4792"/>
    <w:rsid w:val="00CA6D79"/>
    <w:rsid w:val="00CA6FCC"/>
    <w:rsid w:val="00CA75B2"/>
    <w:rsid w:val="00CB0067"/>
    <w:rsid w:val="00CB05B1"/>
    <w:rsid w:val="00CB172F"/>
    <w:rsid w:val="00CB1E74"/>
    <w:rsid w:val="00CB22BB"/>
    <w:rsid w:val="00CB46CE"/>
    <w:rsid w:val="00CB470A"/>
    <w:rsid w:val="00CB7A54"/>
    <w:rsid w:val="00CC07D5"/>
    <w:rsid w:val="00CC1F78"/>
    <w:rsid w:val="00CC2716"/>
    <w:rsid w:val="00CC2E2B"/>
    <w:rsid w:val="00CC37A6"/>
    <w:rsid w:val="00CC44BB"/>
    <w:rsid w:val="00CC4F86"/>
    <w:rsid w:val="00CC5F00"/>
    <w:rsid w:val="00CC694E"/>
    <w:rsid w:val="00CC7B90"/>
    <w:rsid w:val="00CC7C8A"/>
    <w:rsid w:val="00CD0423"/>
    <w:rsid w:val="00CD094F"/>
    <w:rsid w:val="00CD0FB0"/>
    <w:rsid w:val="00CD1A49"/>
    <w:rsid w:val="00CD4303"/>
    <w:rsid w:val="00CD4765"/>
    <w:rsid w:val="00CD4A3C"/>
    <w:rsid w:val="00CD542D"/>
    <w:rsid w:val="00CD7A38"/>
    <w:rsid w:val="00CE095B"/>
    <w:rsid w:val="00CE0C28"/>
    <w:rsid w:val="00CE2334"/>
    <w:rsid w:val="00CE27D8"/>
    <w:rsid w:val="00CE49A4"/>
    <w:rsid w:val="00CE4AC1"/>
    <w:rsid w:val="00CE52E2"/>
    <w:rsid w:val="00CE5721"/>
    <w:rsid w:val="00CE6E56"/>
    <w:rsid w:val="00CF124E"/>
    <w:rsid w:val="00CF1A53"/>
    <w:rsid w:val="00CF30D0"/>
    <w:rsid w:val="00CF378A"/>
    <w:rsid w:val="00CF6161"/>
    <w:rsid w:val="00CF7C46"/>
    <w:rsid w:val="00D009C6"/>
    <w:rsid w:val="00D03271"/>
    <w:rsid w:val="00D03526"/>
    <w:rsid w:val="00D03AD4"/>
    <w:rsid w:val="00D04561"/>
    <w:rsid w:val="00D048C2"/>
    <w:rsid w:val="00D0498F"/>
    <w:rsid w:val="00D07090"/>
    <w:rsid w:val="00D10E52"/>
    <w:rsid w:val="00D12DB4"/>
    <w:rsid w:val="00D14677"/>
    <w:rsid w:val="00D14D4D"/>
    <w:rsid w:val="00D16180"/>
    <w:rsid w:val="00D216C6"/>
    <w:rsid w:val="00D217A8"/>
    <w:rsid w:val="00D21974"/>
    <w:rsid w:val="00D229F8"/>
    <w:rsid w:val="00D2383E"/>
    <w:rsid w:val="00D244CC"/>
    <w:rsid w:val="00D25336"/>
    <w:rsid w:val="00D30C65"/>
    <w:rsid w:val="00D31A83"/>
    <w:rsid w:val="00D31D0D"/>
    <w:rsid w:val="00D320F1"/>
    <w:rsid w:val="00D32B2B"/>
    <w:rsid w:val="00D32BE5"/>
    <w:rsid w:val="00D32D4A"/>
    <w:rsid w:val="00D33A20"/>
    <w:rsid w:val="00D33B14"/>
    <w:rsid w:val="00D33FA1"/>
    <w:rsid w:val="00D34F43"/>
    <w:rsid w:val="00D366C4"/>
    <w:rsid w:val="00D377EB"/>
    <w:rsid w:val="00D41D60"/>
    <w:rsid w:val="00D4289B"/>
    <w:rsid w:val="00D429BC"/>
    <w:rsid w:val="00D44223"/>
    <w:rsid w:val="00D44302"/>
    <w:rsid w:val="00D471D9"/>
    <w:rsid w:val="00D50133"/>
    <w:rsid w:val="00D5142A"/>
    <w:rsid w:val="00D525B7"/>
    <w:rsid w:val="00D52C87"/>
    <w:rsid w:val="00D53400"/>
    <w:rsid w:val="00D60D82"/>
    <w:rsid w:val="00D61434"/>
    <w:rsid w:val="00D6159B"/>
    <w:rsid w:val="00D628BD"/>
    <w:rsid w:val="00D631EB"/>
    <w:rsid w:val="00D63AFF"/>
    <w:rsid w:val="00D64857"/>
    <w:rsid w:val="00D64EC3"/>
    <w:rsid w:val="00D675B6"/>
    <w:rsid w:val="00D6771C"/>
    <w:rsid w:val="00D701FD"/>
    <w:rsid w:val="00D71401"/>
    <w:rsid w:val="00D7182C"/>
    <w:rsid w:val="00D72BD9"/>
    <w:rsid w:val="00D75017"/>
    <w:rsid w:val="00D76184"/>
    <w:rsid w:val="00D76344"/>
    <w:rsid w:val="00D7787D"/>
    <w:rsid w:val="00D804F9"/>
    <w:rsid w:val="00D809B3"/>
    <w:rsid w:val="00D80C94"/>
    <w:rsid w:val="00D813D9"/>
    <w:rsid w:val="00D81A88"/>
    <w:rsid w:val="00D83A88"/>
    <w:rsid w:val="00D85037"/>
    <w:rsid w:val="00D862AF"/>
    <w:rsid w:val="00D87D75"/>
    <w:rsid w:val="00D90D2E"/>
    <w:rsid w:val="00D90E2F"/>
    <w:rsid w:val="00D9206C"/>
    <w:rsid w:val="00D94A00"/>
    <w:rsid w:val="00D9617F"/>
    <w:rsid w:val="00D96185"/>
    <w:rsid w:val="00D961AE"/>
    <w:rsid w:val="00D961FC"/>
    <w:rsid w:val="00D96BCC"/>
    <w:rsid w:val="00D96BCD"/>
    <w:rsid w:val="00DA00F5"/>
    <w:rsid w:val="00DA11CD"/>
    <w:rsid w:val="00DA146F"/>
    <w:rsid w:val="00DA2F27"/>
    <w:rsid w:val="00DA433A"/>
    <w:rsid w:val="00DA67D8"/>
    <w:rsid w:val="00DA772E"/>
    <w:rsid w:val="00DA792F"/>
    <w:rsid w:val="00DB0331"/>
    <w:rsid w:val="00DB2A75"/>
    <w:rsid w:val="00DB34C7"/>
    <w:rsid w:val="00DB4959"/>
    <w:rsid w:val="00DB4A71"/>
    <w:rsid w:val="00DB503D"/>
    <w:rsid w:val="00DB50B0"/>
    <w:rsid w:val="00DB5DBC"/>
    <w:rsid w:val="00DB6A48"/>
    <w:rsid w:val="00DB6F3F"/>
    <w:rsid w:val="00DB7D74"/>
    <w:rsid w:val="00DB7E24"/>
    <w:rsid w:val="00DC0C3A"/>
    <w:rsid w:val="00DC1023"/>
    <w:rsid w:val="00DC2974"/>
    <w:rsid w:val="00DC299E"/>
    <w:rsid w:val="00DC34F2"/>
    <w:rsid w:val="00DC38EF"/>
    <w:rsid w:val="00DC440C"/>
    <w:rsid w:val="00DC44EF"/>
    <w:rsid w:val="00DC5AE6"/>
    <w:rsid w:val="00DC6286"/>
    <w:rsid w:val="00DC6D22"/>
    <w:rsid w:val="00DD0342"/>
    <w:rsid w:val="00DD0952"/>
    <w:rsid w:val="00DD0C3B"/>
    <w:rsid w:val="00DD0FA3"/>
    <w:rsid w:val="00DD17F4"/>
    <w:rsid w:val="00DD28D3"/>
    <w:rsid w:val="00DD2FC0"/>
    <w:rsid w:val="00DD344B"/>
    <w:rsid w:val="00DD3C24"/>
    <w:rsid w:val="00DD4647"/>
    <w:rsid w:val="00DD5ABD"/>
    <w:rsid w:val="00DD6E37"/>
    <w:rsid w:val="00DD71E1"/>
    <w:rsid w:val="00DD77C1"/>
    <w:rsid w:val="00DD7891"/>
    <w:rsid w:val="00DE1EE0"/>
    <w:rsid w:val="00DE241F"/>
    <w:rsid w:val="00DE2DD2"/>
    <w:rsid w:val="00DE31A4"/>
    <w:rsid w:val="00DE3400"/>
    <w:rsid w:val="00DE358B"/>
    <w:rsid w:val="00DE4323"/>
    <w:rsid w:val="00DE6473"/>
    <w:rsid w:val="00DE71A1"/>
    <w:rsid w:val="00DE72BA"/>
    <w:rsid w:val="00DE7DD2"/>
    <w:rsid w:val="00DF0872"/>
    <w:rsid w:val="00DF0FD6"/>
    <w:rsid w:val="00DF127C"/>
    <w:rsid w:val="00DF2F70"/>
    <w:rsid w:val="00DF5D52"/>
    <w:rsid w:val="00DF78F5"/>
    <w:rsid w:val="00E01DFE"/>
    <w:rsid w:val="00E0396E"/>
    <w:rsid w:val="00E04225"/>
    <w:rsid w:val="00E05052"/>
    <w:rsid w:val="00E06A2D"/>
    <w:rsid w:val="00E07277"/>
    <w:rsid w:val="00E073F7"/>
    <w:rsid w:val="00E103C1"/>
    <w:rsid w:val="00E107A3"/>
    <w:rsid w:val="00E1201A"/>
    <w:rsid w:val="00E13924"/>
    <w:rsid w:val="00E16897"/>
    <w:rsid w:val="00E1737E"/>
    <w:rsid w:val="00E175E5"/>
    <w:rsid w:val="00E178C9"/>
    <w:rsid w:val="00E17F1F"/>
    <w:rsid w:val="00E21CF0"/>
    <w:rsid w:val="00E228C3"/>
    <w:rsid w:val="00E22E6B"/>
    <w:rsid w:val="00E22F67"/>
    <w:rsid w:val="00E234FE"/>
    <w:rsid w:val="00E235DC"/>
    <w:rsid w:val="00E23FD1"/>
    <w:rsid w:val="00E24073"/>
    <w:rsid w:val="00E24E99"/>
    <w:rsid w:val="00E26A24"/>
    <w:rsid w:val="00E27955"/>
    <w:rsid w:val="00E30D5F"/>
    <w:rsid w:val="00E324C0"/>
    <w:rsid w:val="00E32E74"/>
    <w:rsid w:val="00E33114"/>
    <w:rsid w:val="00E33485"/>
    <w:rsid w:val="00E33885"/>
    <w:rsid w:val="00E345BB"/>
    <w:rsid w:val="00E35A26"/>
    <w:rsid w:val="00E35C66"/>
    <w:rsid w:val="00E3629E"/>
    <w:rsid w:val="00E3639C"/>
    <w:rsid w:val="00E3769F"/>
    <w:rsid w:val="00E37969"/>
    <w:rsid w:val="00E41233"/>
    <w:rsid w:val="00E42C00"/>
    <w:rsid w:val="00E445B2"/>
    <w:rsid w:val="00E4666A"/>
    <w:rsid w:val="00E4677C"/>
    <w:rsid w:val="00E46BB0"/>
    <w:rsid w:val="00E47372"/>
    <w:rsid w:val="00E4791A"/>
    <w:rsid w:val="00E47B8B"/>
    <w:rsid w:val="00E503F9"/>
    <w:rsid w:val="00E51478"/>
    <w:rsid w:val="00E538EE"/>
    <w:rsid w:val="00E53DDC"/>
    <w:rsid w:val="00E54C8C"/>
    <w:rsid w:val="00E55FD2"/>
    <w:rsid w:val="00E568D6"/>
    <w:rsid w:val="00E56A2F"/>
    <w:rsid w:val="00E57703"/>
    <w:rsid w:val="00E57A35"/>
    <w:rsid w:val="00E60559"/>
    <w:rsid w:val="00E60EBE"/>
    <w:rsid w:val="00E60F52"/>
    <w:rsid w:val="00E61C9B"/>
    <w:rsid w:val="00E628B5"/>
    <w:rsid w:val="00E62EA1"/>
    <w:rsid w:val="00E644FA"/>
    <w:rsid w:val="00E650E7"/>
    <w:rsid w:val="00E65694"/>
    <w:rsid w:val="00E66385"/>
    <w:rsid w:val="00E671B0"/>
    <w:rsid w:val="00E67F7A"/>
    <w:rsid w:val="00E67F87"/>
    <w:rsid w:val="00E71BAE"/>
    <w:rsid w:val="00E73784"/>
    <w:rsid w:val="00E73F03"/>
    <w:rsid w:val="00E74C3B"/>
    <w:rsid w:val="00E761C9"/>
    <w:rsid w:val="00E81F88"/>
    <w:rsid w:val="00E83FA2"/>
    <w:rsid w:val="00E841E7"/>
    <w:rsid w:val="00E8448A"/>
    <w:rsid w:val="00E862BE"/>
    <w:rsid w:val="00E868B7"/>
    <w:rsid w:val="00E86951"/>
    <w:rsid w:val="00E8741B"/>
    <w:rsid w:val="00E90135"/>
    <w:rsid w:val="00E913B6"/>
    <w:rsid w:val="00E93B40"/>
    <w:rsid w:val="00E93DCF"/>
    <w:rsid w:val="00E94B9A"/>
    <w:rsid w:val="00E94CB8"/>
    <w:rsid w:val="00E955AC"/>
    <w:rsid w:val="00E9583A"/>
    <w:rsid w:val="00E965C5"/>
    <w:rsid w:val="00E96FAF"/>
    <w:rsid w:val="00E972B6"/>
    <w:rsid w:val="00E974E7"/>
    <w:rsid w:val="00EA0839"/>
    <w:rsid w:val="00EA086A"/>
    <w:rsid w:val="00EA0C21"/>
    <w:rsid w:val="00EA1985"/>
    <w:rsid w:val="00EA276C"/>
    <w:rsid w:val="00EA29D5"/>
    <w:rsid w:val="00EA2ECB"/>
    <w:rsid w:val="00EA2EF0"/>
    <w:rsid w:val="00EA47B6"/>
    <w:rsid w:val="00EA55C8"/>
    <w:rsid w:val="00EA6243"/>
    <w:rsid w:val="00EA629E"/>
    <w:rsid w:val="00EB2940"/>
    <w:rsid w:val="00EB3121"/>
    <w:rsid w:val="00EB471F"/>
    <w:rsid w:val="00EB5186"/>
    <w:rsid w:val="00EB5BEA"/>
    <w:rsid w:val="00EB5D21"/>
    <w:rsid w:val="00EB66B8"/>
    <w:rsid w:val="00EB76DC"/>
    <w:rsid w:val="00EB79D7"/>
    <w:rsid w:val="00EC0B87"/>
    <w:rsid w:val="00EC2C06"/>
    <w:rsid w:val="00EC4CC4"/>
    <w:rsid w:val="00EC514D"/>
    <w:rsid w:val="00EC6867"/>
    <w:rsid w:val="00ED0276"/>
    <w:rsid w:val="00ED0442"/>
    <w:rsid w:val="00ED213B"/>
    <w:rsid w:val="00ED2739"/>
    <w:rsid w:val="00ED35FC"/>
    <w:rsid w:val="00ED3A1F"/>
    <w:rsid w:val="00ED45F9"/>
    <w:rsid w:val="00ED4BFA"/>
    <w:rsid w:val="00ED4E3F"/>
    <w:rsid w:val="00ED6070"/>
    <w:rsid w:val="00EE05C3"/>
    <w:rsid w:val="00EE08BD"/>
    <w:rsid w:val="00EE14C5"/>
    <w:rsid w:val="00EE1918"/>
    <w:rsid w:val="00EE209F"/>
    <w:rsid w:val="00EE2902"/>
    <w:rsid w:val="00EE3FC5"/>
    <w:rsid w:val="00EE6439"/>
    <w:rsid w:val="00EE6683"/>
    <w:rsid w:val="00EE6689"/>
    <w:rsid w:val="00EE6968"/>
    <w:rsid w:val="00EE6DDC"/>
    <w:rsid w:val="00EF0FE7"/>
    <w:rsid w:val="00EF1591"/>
    <w:rsid w:val="00EF35DA"/>
    <w:rsid w:val="00EF4483"/>
    <w:rsid w:val="00EF4F88"/>
    <w:rsid w:val="00EF52CE"/>
    <w:rsid w:val="00EF5442"/>
    <w:rsid w:val="00EF6DF9"/>
    <w:rsid w:val="00EF70C9"/>
    <w:rsid w:val="00EF7B27"/>
    <w:rsid w:val="00F00383"/>
    <w:rsid w:val="00F012D7"/>
    <w:rsid w:val="00F026DC"/>
    <w:rsid w:val="00F02AE1"/>
    <w:rsid w:val="00F02B48"/>
    <w:rsid w:val="00F02D49"/>
    <w:rsid w:val="00F02FD8"/>
    <w:rsid w:val="00F0384E"/>
    <w:rsid w:val="00F03AC3"/>
    <w:rsid w:val="00F03B4A"/>
    <w:rsid w:val="00F04636"/>
    <w:rsid w:val="00F05BCA"/>
    <w:rsid w:val="00F05C24"/>
    <w:rsid w:val="00F0602A"/>
    <w:rsid w:val="00F067FC"/>
    <w:rsid w:val="00F074A7"/>
    <w:rsid w:val="00F077C1"/>
    <w:rsid w:val="00F1237B"/>
    <w:rsid w:val="00F12803"/>
    <w:rsid w:val="00F14ABA"/>
    <w:rsid w:val="00F1566A"/>
    <w:rsid w:val="00F1605A"/>
    <w:rsid w:val="00F17A35"/>
    <w:rsid w:val="00F17CF9"/>
    <w:rsid w:val="00F200A7"/>
    <w:rsid w:val="00F2074D"/>
    <w:rsid w:val="00F207C7"/>
    <w:rsid w:val="00F2280C"/>
    <w:rsid w:val="00F23045"/>
    <w:rsid w:val="00F23907"/>
    <w:rsid w:val="00F24F58"/>
    <w:rsid w:val="00F27CF2"/>
    <w:rsid w:val="00F27F6E"/>
    <w:rsid w:val="00F30823"/>
    <w:rsid w:val="00F308CF"/>
    <w:rsid w:val="00F31165"/>
    <w:rsid w:val="00F3287B"/>
    <w:rsid w:val="00F32AF7"/>
    <w:rsid w:val="00F34984"/>
    <w:rsid w:val="00F36B3F"/>
    <w:rsid w:val="00F40501"/>
    <w:rsid w:val="00F40620"/>
    <w:rsid w:val="00F41470"/>
    <w:rsid w:val="00F41673"/>
    <w:rsid w:val="00F43696"/>
    <w:rsid w:val="00F44FF1"/>
    <w:rsid w:val="00F45E11"/>
    <w:rsid w:val="00F50AF3"/>
    <w:rsid w:val="00F51931"/>
    <w:rsid w:val="00F51C23"/>
    <w:rsid w:val="00F52662"/>
    <w:rsid w:val="00F52A8A"/>
    <w:rsid w:val="00F53C9A"/>
    <w:rsid w:val="00F53D14"/>
    <w:rsid w:val="00F54E1B"/>
    <w:rsid w:val="00F55277"/>
    <w:rsid w:val="00F55FBF"/>
    <w:rsid w:val="00F607C7"/>
    <w:rsid w:val="00F60C31"/>
    <w:rsid w:val="00F6367F"/>
    <w:rsid w:val="00F638A2"/>
    <w:rsid w:val="00F63EB3"/>
    <w:rsid w:val="00F63FDF"/>
    <w:rsid w:val="00F64E94"/>
    <w:rsid w:val="00F650ED"/>
    <w:rsid w:val="00F65106"/>
    <w:rsid w:val="00F6628A"/>
    <w:rsid w:val="00F6788D"/>
    <w:rsid w:val="00F67DE0"/>
    <w:rsid w:val="00F72951"/>
    <w:rsid w:val="00F73035"/>
    <w:rsid w:val="00F73119"/>
    <w:rsid w:val="00F732C2"/>
    <w:rsid w:val="00F752A8"/>
    <w:rsid w:val="00F7596D"/>
    <w:rsid w:val="00F76396"/>
    <w:rsid w:val="00F80D4E"/>
    <w:rsid w:val="00F818A1"/>
    <w:rsid w:val="00F81C46"/>
    <w:rsid w:val="00F81CED"/>
    <w:rsid w:val="00F826E8"/>
    <w:rsid w:val="00F82A26"/>
    <w:rsid w:val="00F8335D"/>
    <w:rsid w:val="00F85403"/>
    <w:rsid w:val="00F8578A"/>
    <w:rsid w:val="00F86714"/>
    <w:rsid w:val="00F87C27"/>
    <w:rsid w:val="00F90AFB"/>
    <w:rsid w:val="00F91288"/>
    <w:rsid w:val="00F925B5"/>
    <w:rsid w:val="00F93F05"/>
    <w:rsid w:val="00F94E7A"/>
    <w:rsid w:val="00F9652D"/>
    <w:rsid w:val="00F965A0"/>
    <w:rsid w:val="00F96B9F"/>
    <w:rsid w:val="00FA00CB"/>
    <w:rsid w:val="00FA15C4"/>
    <w:rsid w:val="00FA2241"/>
    <w:rsid w:val="00FA25A2"/>
    <w:rsid w:val="00FA2A0C"/>
    <w:rsid w:val="00FA41CE"/>
    <w:rsid w:val="00FA4769"/>
    <w:rsid w:val="00FA6CEB"/>
    <w:rsid w:val="00FA74AF"/>
    <w:rsid w:val="00FA75D4"/>
    <w:rsid w:val="00FB0676"/>
    <w:rsid w:val="00FB118E"/>
    <w:rsid w:val="00FB23B3"/>
    <w:rsid w:val="00FB2C1E"/>
    <w:rsid w:val="00FB2F25"/>
    <w:rsid w:val="00FB356A"/>
    <w:rsid w:val="00FB3872"/>
    <w:rsid w:val="00FB3BD2"/>
    <w:rsid w:val="00FB48BF"/>
    <w:rsid w:val="00FB521B"/>
    <w:rsid w:val="00FB5336"/>
    <w:rsid w:val="00FB5461"/>
    <w:rsid w:val="00FB55A7"/>
    <w:rsid w:val="00FB6A6C"/>
    <w:rsid w:val="00FB7BCA"/>
    <w:rsid w:val="00FC267A"/>
    <w:rsid w:val="00FC3315"/>
    <w:rsid w:val="00FC346C"/>
    <w:rsid w:val="00FC3DD1"/>
    <w:rsid w:val="00FC49B7"/>
    <w:rsid w:val="00FC4BD0"/>
    <w:rsid w:val="00FC5D45"/>
    <w:rsid w:val="00FC5EEB"/>
    <w:rsid w:val="00FC663C"/>
    <w:rsid w:val="00FC697E"/>
    <w:rsid w:val="00FC7156"/>
    <w:rsid w:val="00FC7DB1"/>
    <w:rsid w:val="00FD027B"/>
    <w:rsid w:val="00FD0AB2"/>
    <w:rsid w:val="00FD291A"/>
    <w:rsid w:val="00FD2F30"/>
    <w:rsid w:val="00FD3F87"/>
    <w:rsid w:val="00FD541B"/>
    <w:rsid w:val="00FD67AA"/>
    <w:rsid w:val="00FD6AA2"/>
    <w:rsid w:val="00FE0491"/>
    <w:rsid w:val="00FE0D17"/>
    <w:rsid w:val="00FE21F3"/>
    <w:rsid w:val="00FE27D9"/>
    <w:rsid w:val="00FE3325"/>
    <w:rsid w:val="00FE4799"/>
    <w:rsid w:val="00FE6DC3"/>
    <w:rsid w:val="00FF0EF8"/>
    <w:rsid w:val="00FF2315"/>
    <w:rsid w:val="00FF2831"/>
    <w:rsid w:val="00FF3C9D"/>
    <w:rsid w:val="00FF4377"/>
    <w:rsid w:val="00FF4380"/>
    <w:rsid w:val="00FF4D94"/>
    <w:rsid w:val="00FF4EF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43011"/>
    <o:shapelayout v:ext="edit">
      <o:idmap v:ext="edit" data="1"/>
    </o:shapelayout>
  </w:shapeDefaults>
  <w:decimalSymbol w:val=","/>
  <w:listSeparator w:val=";"/>
  <w14:docId w14:val="36112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caption" w:qFormat="1"/>
    <w:lsdException w:name="footnote reference" w:uiPriority="0" w:qFormat="1"/>
    <w:lsdException w:name="List Bullet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4792"/>
    <w:pPr>
      <w:spacing w:before="120" w:after="200" w:line="276" w:lineRule="auto"/>
      <w:jc w:val="both"/>
    </w:pPr>
    <w:rPr>
      <w:sz w:val="22"/>
      <w:szCs w:val="22"/>
      <w:lang w:eastAsia="en-US"/>
    </w:rPr>
  </w:style>
  <w:style w:type="paragraph" w:styleId="Heading1">
    <w:name w:val="heading 1"/>
    <w:basedOn w:val="TekstDE"/>
    <w:next w:val="Normal"/>
    <w:link w:val="Heading1Char"/>
    <w:uiPriority w:val="9"/>
    <w:qFormat/>
    <w:rsid w:val="005409CB"/>
    <w:pPr>
      <w:keepNext/>
      <w:numPr>
        <w:numId w:val="77"/>
      </w:numPr>
      <w:pBdr>
        <w:top w:val="single" w:sz="8" w:space="1" w:color="2A4F1C"/>
        <w:bottom w:val="single" w:sz="8" w:space="1" w:color="2A4F1C"/>
      </w:pBdr>
      <w:spacing w:before="360" w:after="240"/>
      <w:outlineLvl w:val="0"/>
    </w:pPr>
    <w:rPr>
      <w:rFonts w:eastAsia="Times New Roman"/>
      <w:b/>
      <w:bCs/>
      <w:color w:val="2A4F1C"/>
      <w:kern w:val="32"/>
      <w:sz w:val="32"/>
      <w:szCs w:val="32"/>
    </w:rPr>
  </w:style>
  <w:style w:type="paragraph" w:styleId="Heading2">
    <w:name w:val="heading 2"/>
    <w:basedOn w:val="Heading1"/>
    <w:next w:val="Normal"/>
    <w:link w:val="Heading2Char"/>
    <w:uiPriority w:val="9"/>
    <w:unhideWhenUsed/>
    <w:qFormat/>
    <w:rsid w:val="00AF44DB"/>
    <w:pPr>
      <w:numPr>
        <w:ilvl w:val="1"/>
      </w:numPr>
      <w:pBdr>
        <w:top w:val="single" w:sz="4" w:space="1" w:color="D6E6E7"/>
      </w:pBdr>
      <w:spacing w:before="240" w:after="120"/>
      <w:outlineLvl w:val="1"/>
    </w:pPr>
    <w:rPr>
      <w:sz w:val="28"/>
      <w:szCs w:val="26"/>
    </w:rPr>
  </w:style>
  <w:style w:type="paragraph" w:styleId="Heading3">
    <w:name w:val="heading 3"/>
    <w:basedOn w:val="Heading2"/>
    <w:next w:val="Normal"/>
    <w:link w:val="Heading3Char"/>
    <w:uiPriority w:val="9"/>
    <w:unhideWhenUsed/>
    <w:qFormat/>
    <w:rsid w:val="00346C0C"/>
    <w:pPr>
      <w:pBdr>
        <w:top w:val="none" w:sz="0" w:space="0" w:color="auto"/>
      </w:pBdr>
      <w:spacing w:after="200"/>
      <w:outlineLvl w:val="2"/>
    </w:pPr>
    <w:rPr>
      <w:sz w:val="24"/>
      <w:szCs w:val="24"/>
    </w:rPr>
  </w:style>
  <w:style w:type="paragraph" w:styleId="Heading4">
    <w:name w:val="heading 4"/>
    <w:basedOn w:val="TekstDE"/>
    <w:next w:val="Normal"/>
    <w:link w:val="Heading4Char"/>
    <w:uiPriority w:val="9"/>
    <w:unhideWhenUsed/>
    <w:qFormat/>
    <w:rsid w:val="002B04DD"/>
    <w:pPr>
      <w:keepNext/>
      <w:keepLines/>
      <w:numPr>
        <w:ilvl w:val="3"/>
        <w:numId w:val="77"/>
      </w:numPr>
      <w:spacing w:before="200" w:after="120"/>
      <w:outlineLvl w:val="3"/>
    </w:pPr>
    <w:rPr>
      <w:rFonts w:eastAsia="Times New Roman"/>
      <w:b/>
      <w:iCs/>
      <w:color w:val="2A4F1C"/>
      <w:sz w:val="24"/>
    </w:rPr>
  </w:style>
  <w:style w:type="paragraph" w:styleId="Heading5">
    <w:name w:val="heading 5"/>
    <w:basedOn w:val="Normal"/>
    <w:next w:val="Normal"/>
    <w:link w:val="Heading5Char"/>
    <w:uiPriority w:val="9"/>
    <w:unhideWhenUsed/>
    <w:qFormat/>
    <w:rsid w:val="000C30BF"/>
    <w:pPr>
      <w:numPr>
        <w:ilvl w:val="4"/>
        <w:numId w:val="51"/>
      </w:numPr>
      <w:spacing w:before="240" w:after="120" w:line="240" w:lineRule="auto"/>
      <w:outlineLvl w:val="4"/>
    </w:pPr>
    <w:rPr>
      <w:rFonts w:eastAsia="Times New Roman"/>
      <w:b/>
      <w:bCs/>
      <w:i/>
      <w:iCs/>
      <w:sz w:val="26"/>
      <w:szCs w:val="26"/>
    </w:rPr>
  </w:style>
  <w:style w:type="paragraph" w:styleId="Heading6">
    <w:name w:val="heading 6"/>
    <w:basedOn w:val="Normal"/>
    <w:next w:val="Normal"/>
    <w:link w:val="Heading6Char"/>
    <w:uiPriority w:val="9"/>
    <w:semiHidden/>
    <w:unhideWhenUsed/>
    <w:qFormat/>
    <w:rsid w:val="000C30BF"/>
    <w:pPr>
      <w:numPr>
        <w:ilvl w:val="5"/>
        <w:numId w:val="51"/>
      </w:numPr>
      <w:spacing w:before="240" w:after="120" w:line="240" w:lineRule="auto"/>
      <w:outlineLvl w:val="5"/>
    </w:pPr>
    <w:rPr>
      <w:rFonts w:eastAsia="Times New Roman"/>
      <w:b/>
      <w:bCs/>
    </w:rPr>
  </w:style>
  <w:style w:type="paragraph" w:styleId="Heading7">
    <w:name w:val="heading 7"/>
    <w:basedOn w:val="Normal"/>
    <w:next w:val="Normal"/>
    <w:link w:val="Heading7Char"/>
    <w:uiPriority w:val="9"/>
    <w:semiHidden/>
    <w:unhideWhenUsed/>
    <w:qFormat/>
    <w:rsid w:val="000C30BF"/>
    <w:pPr>
      <w:numPr>
        <w:ilvl w:val="6"/>
        <w:numId w:val="51"/>
      </w:numPr>
      <w:spacing w:before="240" w:after="120" w:line="240" w:lineRule="auto"/>
      <w:outlineLvl w:val="6"/>
    </w:pPr>
    <w:rPr>
      <w:rFonts w:eastAsia="Times New Roman"/>
      <w:sz w:val="24"/>
      <w:szCs w:val="24"/>
    </w:rPr>
  </w:style>
  <w:style w:type="paragraph" w:styleId="Heading8">
    <w:name w:val="heading 8"/>
    <w:basedOn w:val="Normal"/>
    <w:next w:val="Normal"/>
    <w:link w:val="Heading8Char"/>
    <w:uiPriority w:val="9"/>
    <w:semiHidden/>
    <w:unhideWhenUsed/>
    <w:qFormat/>
    <w:rsid w:val="000C30BF"/>
    <w:pPr>
      <w:numPr>
        <w:ilvl w:val="7"/>
        <w:numId w:val="51"/>
      </w:numPr>
      <w:spacing w:before="240" w:after="120" w:line="240" w:lineRule="auto"/>
      <w:outlineLvl w:val="7"/>
    </w:pPr>
    <w:rPr>
      <w:rFonts w:eastAsia="Times New Roman"/>
      <w:i/>
      <w:iCs/>
      <w:sz w:val="24"/>
      <w:szCs w:val="24"/>
    </w:rPr>
  </w:style>
  <w:style w:type="paragraph" w:styleId="Heading9">
    <w:name w:val="heading 9"/>
    <w:basedOn w:val="Normal"/>
    <w:next w:val="Normal"/>
    <w:link w:val="Heading9Char"/>
    <w:uiPriority w:val="9"/>
    <w:semiHidden/>
    <w:unhideWhenUsed/>
    <w:qFormat/>
    <w:rsid w:val="000C30BF"/>
    <w:pPr>
      <w:numPr>
        <w:ilvl w:val="8"/>
        <w:numId w:val="51"/>
      </w:numPr>
      <w:spacing w:before="240" w:after="120" w:line="240" w:lineRule="auto"/>
      <w:outlineLvl w:val="8"/>
    </w:pPr>
    <w:rPr>
      <w:rFonts w:ascii="Cambria" w:eastAsia="Times New Roman"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kstDE">
    <w:name w:val="Tekst DE"/>
    <w:basedOn w:val="Normal"/>
    <w:qFormat/>
    <w:rsid w:val="006D7E07"/>
    <w:pPr>
      <w:spacing w:line="240" w:lineRule="auto"/>
    </w:pPr>
  </w:style>
  <w:style w:type="character" w:customStyle="1" w:styleId="Heading1Char">
    <w:name w:val="Heading 1 Char"/>
    <w:link w:val="Heading1"/>
    <w:rsid w:val="005409CB"/>
    <w:rPr>
      <w:rFonts w:eastAsia="Times New Roman"/>
      <w:b/>
      <w:bCs/>
      <w:color w:val="2A4F1C"/>
      <w:kern w:val="32"/>
      <w:sz w:val="32"/>
      <w:szCs w:val="32"/>
      <w:lang w:eastAsia="en-US"/>
    </w:rPr>
  </w:style>
  <w:style w:type="character" w:customStyle="1" w:styleId="Heading2Char">
    <w:name w:val="Heading 2 Char"/>
    <w:link w:val="Heading2"/>
    <w:uiPriority w:val="9"/>
    <w:rsid w:val="00AF44DB"/>
    <w:rPr>
      <w:rFonts w:eastAsia="Times New Roman"/>
      <w:b/>
      <w:bCs/>
      <w:color w:val="2A4F1C"/>
      <w:kern w:val="32"/>
      <w:sz w:val="28"/>
      <w:szCs w:val="26"/>
      <w:lang w:eastAsia="en-US"/>
    </w:rPr>
  </w:style>
  <w:style w:type="character" w:customStyle="1" w:styleId="Heading3Char">
    <w:name w:val="Heading 3 Char"/>
    <w:link w:val="Heading3"/>
    <w:uiPriority w:val="9"/>
    <w:rsid w:val="00346C0C"/>
    <w:rPr>
      <w:rFonts w:eastAsia="Times New Roman"/>
      <w:b/>
      <w:bCs/>
      <w:color w:val="2A4F1C"/>
      <w:kern w:val="32"/>
      <w:sz w:val="24"/>
      <w:szCs w:val="24"/>
      <w:lang w:eastAsia="en-US"/>
    </w:rPr>
  </w:style>
  <w:style w:type="character" w:customStyle="1" w:styleId="Heading4Char">
    <w:name w:val="Heading 4 Char"/>
    <w:link w:val="Heading4"/>
    <w:uiPriority w:val="9"/>
    <w:rsid w:val="002B04DD"/>
    <w:rPr>
      <w:rFonts w:eastAsia="Times New Roman"/>
      <w:b/>
      <w:iCs/>
      <w:color w:val="2A4F1C"/>
      <w:sz w:val="24"/>
      <w:szCs w:val="22"/>
      <w:lang w:eastAsia="en-US"/>
    </w:rPr>
  </w:style>
  <w:style w:type="paragraph" w:styleId="NoSpacing">
    <w:name w:val="No Spacing"/>
    <w:link w:val="NoSpacingChar"/>
    <w:uiPriority w:val="1"/>
    <w:qFormat/>
    <w:rsid w:val="006D7E07"/>
    <w:pPr>
      <w:jc w:val="both"/>
    </w:pPr>
    <w:rPr>
      <w:rFonts w:ascii="Tahoma" w:hAnsi="Tahoma"/>
      <w:sz w:val="22"/>
      <w:szCs w:val="22"/>
      <w:lang w:eastAsia="en-US"/>
    </w:rPr>
  </w:style>
  <w:style w:type="paragraph" w:styleId="Index1">
    <w:name w:val="index 1"/>
    <w:basedOn w:val="Normal"/>
    <w:next w:val="Normal"/>
    <w:autoRedefine/>
    <w:uiPriority w:val="99"/>
    <w:unhideWhenUsed/>
    <w:rsid w:val="00AF44DB"/>
    <w:pPr>
      <w:spacing w:before="0" w:after="0" w:line="240" w:lineRule="auto"/>
      <w:ind w:left="220" w:hanging="220"/>
    </w:pPr>
  </w:style>
  <w:style w:type="paragraph" w:customStyle="1" w:styleId="Podnaslov1">
    <w:name w:val="Podnaslov 1"/>
    <w:basedOn w:val="TekstDE"/>
    <w:qFormat/>
    <w:rsid w:val="00C0713B"/>
    <w:pPr>
      <w:spacing w:before="240"/>
    </w:pPr>
    <w:rPr>
      <w:b/>
      <w:color w:val="2A4F1C"/>
    </w:rPr>
  </w:style>
  <w:style w:type="paragraph" w:customStyle="1" w:styleId="Podnaslov2">
    <w:name w:val="Podnaslov2"/>
    <w:basedOn w:val="TekstDE"/>
    <w:qFormat/>
    <w:rsid w:val="00C0713B"/>
    <w:pPr>
      <w:spacing w:before="240"/>
    </w:pPr>
    <w:rPr>
      <w:b/>
    </w:rPr>
  </w:style>
  <w:style w:type="paragraph" w:styleId="Caption">
    <w:name w:val="caption"/>
    <w:aliases w:val="Tablica1,Caption Tablica,Caption-slika,Map Char,Map Char Char,Map Char Char Char Char Char,Map Char Char Char,Map,Caption Char Char Car Car,Caption Char Char Car Car Car,Map Char Char Char Car Car,Caption Char Char,Caption Char Char Char Char"/>
    <w:basedOn w:val="TekstDE"/>
    <w:next w:val="TekstDE"/>
    <w:link w:val="CaptionChar"/>
    <w:uiPriority w:val="99"/>
    <w:unhideWhenUsed/>
    <w:qFormat/>
    <w:rsid w:val="00CA4792"/>
    <w:pPr>
      <w:spacing w:after="0"/>
      <w:jc w:val="center"/>
    </w:pPr>
    <w:rPr>
      <w:b/>
      <w:iCs/>
      <w:color w:val="2A4F1C"/>
      <w:sz w:val="20"/>
      <w:szCs w:val="18"/>
    </w:rPr>
  </w:style>
  <w:style w:type="paragraph" w:customStyle="1" w:styleId="Izvor">
    <w:name w:val="Izvor"/>
    <w:basedOn w:val="TekstDE"/>
    <w:next w:val="TekstDE"/>
    <w:qFormat/>
    <w:rsid w:val="00101D64"/>
    <w:pPr>
      <w:spacing w:before="0" w:after="120"/>
      <w:jc w:val="center"/>
    </w:pPr>
    <w:rPr>
      <w:i/>
      <w:color w:val="2A4F1C"/>
      <w:sz w:val="20"/>
    </w:rPr>
  </w:style>
  <w:style w:type="paragraph" w:styleId="Index9">
    <w:name w:val="index 9"/>
    <w:basedOn w:val="Normal"/>
    <w:next w:val="Normal"/>
    <w:autoRedefine/>
    <w:uiPriority w:val="99"/>
    <w:unhideWhenUsed/>
    <w:rsid w:val="00101D64"/>
    <w:pPr>
      <w:spacing w:before="0" w:after="0" w:line="240" w:lineRule="auto"/>
      <w:ind w:left="1980" w:hanging="220"/>
    </w:pPr>
  </w:style>
  <w:style w:type="paragraph" w:customStyle="1" w:styleId="Grafikiprikaz">
    <w:name w:val="Grafički prikaz"/>
    <w:basedOn w:val="Caption"/>
    <w:qFormat/>
    <w:rsid w:val="00741D77"/>
    <w:pPr>
      <w:spacing w:before="0"/>
    </w:pPr>
  </w:style>
  <w:style w:type="character" w:customStyle="1" w:styleId="CaptionChar">
    <w:name w:val="Caption Char"/>
    <w:aliases w:val="Tablica1 Char,Caption Tablica Char,Caption-slika Char,Map Char Char1,Map Char Char Char1,Map Char Char Char Char Char Char,Map Char Char Char Char,Map Char1,Caption Char Char Car Car Char,Caption Char Char Car Car Car Char"/>
    <w:link w:val="Caption"/>
    <w:uiPriority w:val="99"/>
    <w:rsid w:val="00CA4792"/>
    <w:rPr>
      <w:rFonts w:ascii="Calibri" w:hAnsi="Calibri"/>
      <w:b/>
      <w:iCs/>
      <w:color w:val="2A4F1C"/>
      <w:sz w:val="20"/>
      <w:szCs w:val="18"/>
    </w:rPr>
  </w:style>
  <w:style w:type="paragraph" w:styleId="Footer">
    <w:name w:val="footer"/>
    <w:basedOn w:val="Normal"/>
    <w:link w:val="FooterChar"/>
    <w:uiPriority w:val="99"/>
    <w:unhideWhenUsed/>
    <w:rsid w:val="00CA4792"/>
    <w:pPr>
      <w:tabs>
        <w:tab w:val="center" w:pos="4536"/>
        <w:tab w:val="right" w:pos="9072"/>
      </w:tabs>
      <w:spacing w:before="0"/>
      <w:jc w:val="left"/>
    </w:pPr>
  </w:style>
  <w:style w:type="character" w:customStyle="1" w:styleId="FooterChar">
    <w:name w:val="Footer Char"/>
    <w:link w:val="Footer"/>
    <w:uiPriority w:val="99"/>
    <w:rsid w:val="00CA4792"/>
    <w:rPr>
      <w:rFonts w:ascii="Calibri" w:eastAsia="Calibri" w:hAnsi="Calibri" w:cs="Times New Roman"/>
    </w:rPr>
  </w:style>
  <w:style w:type="paragraph" w:styleId="Header">
    <w:name w:val="header"/>
    <w:aliases w:val="Header-PR,E-PVO-glava, Char"/>
    <w:basedOn w:val="Normal"/>
    <w:link w:val="HeaderChar"/>
    <w:uiPriority w:val="99"/>
    <w:unhideWhenUsed/>
    <w:rsid w:val="00CA4792"/>
    <w:pPr>
      <w:tabs>
        <w:tab w:val="center" w:pos="4536"/>
        <w:tab w:val="right" w:pos="9072"/>
      </w:tabs>
      <w:spacing w:before="0"/>
      <w:jc w:val="left"/>
    </w:pPr>
  </w:style>
  <w:style w:type="character" w:customStyle="1" w:styleId="HeaderChar">
    <w:name w:val="Header Char"/>
    <w:aliases w:val="Header-PR Char,E-PVO-glava Char, Char Char"/>
    <w:link w:val="Header"/>
    <w:uiPriority w:val="99"/>
    <w:rsid w:val="00CA4792"/>
    <w:rPr>
      <w:rFonts w:ascii="Calibri" w:eastAsia="Calibri" w:hAnsi="Calibri" w:cs="Times New Roman"/>
    </w:rPr>
  </w:style>
  <w:style w:type="paragraph" w:styleId="TOC1">
    <w:name w:val="toc 1"/>
    <w:basedOn w:val="Normal"/>
    <w:next w:val="Normal"/>
    <w:autoRedefine/>
    <w:uiPriority w:val="39"/>
    <w:unhideWhenUsed/>
    <w:rsid w:val="00CA4792"/>
    <w:pPr>
      <w:pBdr>
        <w:bottom w:val="single" w:sz="4" w:space="1" w:color="2A4F1C"/>
      </w:pBdr>
      <w:tabs>
        <w:tab w:val="left" w:pos="425"/>
        <w:tab w:val="right" w:pos="9072"/>
      </w:tabs>
      <w:spacing w:after="100" w:line="240" w:lineRule="auto"/>
      <w:ind w:left="425" w:right="284" w:hanging="425"/>
    </w:pPr>
    <w:rPr>
      <w:b/>
      <w:caps/>
      <w:color w:val="2A4F1C"/>
    </w:rPr>
  </w:style>
  <w:style w:type="paragraph" w:styleId="TOC2">
    <w:name w:val="toc 2"/>
    <w:basedOn w:val="Normal"/>
    <w:next w:val="Normal"/>
    <w:autoRedefine/>
    <w:uiPriority w:val="39"/>
    <w:unhideWhenUsed/>
    <w:rsid w:val="00CA4792"/>
    <w:pPr>
      <w:tabs>
        <w:tab w:val="left" w:pos="709"/>
        <w:tab w:val="left" w:pos="851"/>
        <w:tab w:val="right" w:leader="dot" w:pos="9072"/>
      </w:tabs>
      <w:spacing w:after="100" w:line="240" w:lineRule="auto"/>
      <w:ind w:left="930" w:right="284" w:hanging="709"/>
    </w:pPr>
    <w:rPr>
      <w:caps/>
    </w:rPr>
  </w:style>
  <w:style w:type="paragraph" w:styleId="TOC3">
    <w:name w:val="toc 3"/>
    <w:basedOn w:val="Normal"/>
    <w:next w:val="Normal"/>
    <w:autoRedefine/>
    <w:uiPriority w:val="39"/>
    <w:unhideWhenUsed/>
    <w:rsid w:val="00CA4792"/>
    <w:pPr>
      <w:tabs>
        <w:tab w:val="left" w:pos="1134"/>
        <w:tab w:val="right" w:leader="dot" w:pos="9072"/>
      </w:tabs>
      <w:spacing w:after="100" w:line="240" w:lineRule="auto"/>
      <w:ind w:left="1163" w:right="284" w:hanging="709"/>
    </w:pPr>
    <w:rPr>
      <w:caps/>
    </w:rPr>
  </w:style>
  <w:style w:type="character" w:styleId="Hyperlink">
    <w:name w:val="Hyperlink"/>
    <w:uiPriority w:val="99"/>
    <w:unhideWhenUsed/>
    <w:rsid w:val="00CA4792"/>
    <w:rPr>
      <w:color w:val="0000FF"/>
      <w:u w:val="single"/>
    </w:rPr>
  </w:style>
  <w:style w:type="paragraph" w:styleId="TableofFigures">
    <w:name w:val="table of figures"/>
    <w:basedOn w:val="Normal"/>
    <w:next w:val="Normal"/>
    <w:uiPriority w:val="99"/>
    <w:unhideWhenUsed/>
    <w:rsid w:val="00CA4792"/>
    <w:pPr>
      <w:spacing w:before="0"/>
      <w:jc w:val="left"/>
    </w:pPr>
    <w:rPr>
      <w:sz w:val="18"/>
    </w:rPr>
  </w:style>
  <w:style w:type="paragraph" w:customStyle="1" w:styleId="Lista-strelica">
    <w:name w:val="Lista-strelica"/>
    <w:basedOn w:val="Normal"/>
    <w:qFormat/>
    <w:rsid w:val="006100E3"/>
    <w:pPr>
      <w:tabs>
        <w:tab w:val="left" w:pos="567"/>
      </w:tabs>
      <w:spacing w:before="60" w:after="60" w:line="240" w:lineRule="auto"/>
      <w:ind w:left="567" w:hanging="283"/>
      <w:contextualSpacing/>
    </w:pPr>
  </w:style>
  <w:style w:type="numbering" w:customStyle="1" w:styleId="Headings">
    <w:name w:val="Headings"/>
    <w:uiPriority w:val="99"/>
    <w:rsid w:val="00652F2A"/>
    <w:pPr>
      <w:numPr>
        <w:numId w:val="1"/>
      </w:numPr>
    </w:pPr>
  </w:style>
  <w:style w:type="paragraph" w:customStyle="1" w:styleId="DVpodnaslov1">
    <w:name w:val="DV_podnaslov 1"/>
    <w:basedOn w:val="Normal"/>
    <w:qFormat/>
    <w:rsid w:val="00652F2A"/>
    <w:pPr>
      <w:spacing w:before="200" w:line="240" w:lineRule="auto"/>
      <w:outlineLvl w:val="3"/>
    </w:pPr>
    <w:rPr>
      <w:b/>
      <w:i/>
      <w:color w:val="2A4F1C"/>
      <w:sz w:val="24"/>
    </w:rPr>
  </w:style>
  <w:style w:type="paragraph" w:customStyle="1" w:styleId="DVpodnaslov2">
    <w:name w:val="DV_podnaslov2"/>
    <w:basedOn w:val="Normal"/>
    <w:next w:val="Normal"/>
    <w:qFormat/>
    <w:rsid w:val="00652F2A"/>
    <w:pPr>
      <w:spacing w:after="120"/>
      <w:outlineLvl w:val="4"/>
    </w:pPr>
    <w:rPr>
      <w:i/>
      <w:sz w:val="24"/>
      <w:szCs w:val="24"/>
    </w:rPr>
  </w:style>
  <w:style w:type="paragraph" w:styleId="ListParagraph">
    <w:name w:val="List Paragraph"/>
    <w:basedOn w:val="Normal"/>
    <w:link w:val="ListParagraphChar"/>
    <w:uiPriority w:val="34"/>
    <w:qFormat/>
    <w:rsid w:val="00905E74"/>
    <w:pPr>
      <w:ind w:left="720"/>
      <w:contextualSpacing/>
    </w:pPr>
  </w:style>
  <w:style w:type="paragraph" w:styleId="FootnoteText">
    <w:name w:val="footnote text"/>
    <w:aliases w:val="Fußnote,Schriftart: 9 pt,Schriftart: 10 pt,Schriftart: 8 pt,Fusnota,fn,- OP,Podrozdział,Fußnotentextf,Footnote Text Char Char,single space,footnote text,FOOTNOTES,stile 1,Footnote,Footnote1,Footnote2,Footnote3,Footnote4,Footnote5,Footnote6"/>
    <w:basedOn w:val="Normal"/>
    <w:link w:val="FootnoteTextChar"/>
    <w:unhideWhenUsed/>
    <w:qFormat/>
    <w:rsid w:val="00ED213B"/>
    <w:pPr>
      <w:spacing w:before="60" w:after="60" w:line="240" w:lineRule="auto"/>
    </w:pPr>
    <w:rPr>
      <w:sz w:val="16"/>
      <w:szCs w:val="20"/>
    </w:rPr>
  </w:style>
  <w:style w:type="character" w:customStyle="1" w:styleId="FootnoteTextChar">
    <w:name w:val="Footnote Text Char"/>
    <w:aliases w:val="Fußnote Char,Schriftart: 9 pt Char,Schriftart: 10 pt Char,Schriftart: 8 pt Char,Fusnota Char,fn Char,- OP Char,Podrozdział Char,Fußnotentextf Char,Footnote Text Char Char Char,single space Char,footnote text Char,FOOTNOTES Char"/>
    <w:basedOn w:val="DefaultParagraphFont"/>
    <w:link w:val="FootnoteText"/>
    <w:rsid w:val="00ED213B"/>
    <w:rPr>
      <w:sz w:val="16"/>
      <w:lang w:eastAsia="en-US"/>
    </w:rPr>
  </w:style>
  <w:style w:type="character" w:styleId="FootnoteReference">
    <w:name w:val="footnote reference"/>
    <w:aliases w:val="BVI fnr,Footnote Reference/,Footnote Reference Superscript,note TESI,Ref,de nota al pie,fr,SUPERS,Footnote symbol,Footnote number,o,Source Reference,number,Footnote reference number,-E Fußnotenzeichen,Times 10 Point,Exposant 3 Point"/>
    <w:unhideWhenUsed/>
    <w:qFormat/>
    <w:rsid w:val="00ED213B"/>
    <w:rPr>
      <w:vertAlign w:val="superscript"/>
    </w:rPr>
  </w:style>
  <w:style w:type="character" w:customStyle="1" w:styleId="Heading5Char">
    <w:name w:val="Heading 5 Char"/>
    <w:basedOn w:val="DefaultParagraphFont"/>
    <w:link w:val="Heading5"/>
    <w:uiPriority w:val="9"/>
    <w:rsid w:val="000C30BF"/>
    <w:rPr>
      <w:rFonts w:eastAsia="Times New Roman"/>
      <w:b/>
      <w:bCs/>
      <w:i/>
      <w:iCs/>
      <w:sz w:val="26"/>
      <w:szCs w:val="26"/>
      <w:lang w:eastAsia="en-US"/>
    </w:rPr>
  </w:style>
  <w:style w:type="character" w:customStyle="1" w:styleId="Heading6Char">
    <w:name w:val="Heading 6 Char"/>
    <w:basedOn w:val="DefaultParagraphFont"/>
    <w:link w:val="Heading6"/>
    <w:uiPriority w:val="9"/>
    <w:semiHidden/>
    <w:rsid w:val="000C30BF"/>
    <w:rPr>
      <w:rFonts w:eastAsia="Times New Roman"/>
      <w:b/>
      <w:bCs/>
      <w:sz w:val="22"/>
      <w:szCs w:val="22"/>
      <w:lang w:eastAsia="en-US"/>
    </w:rPr>
  </w:style>
  <w:style w:type="character" w:customStyle="1" w:styleId="Heading7Char">
    <w:name w:val="Heading 7 Char"/>
    <w:basedOn w:val="DefaultParagraphFont"/>
    <w:link w:val="Heading7"/>
    <w:uiPriority w:val="9"/>
    <w:semiHidden/>
    <w:rsid w:val="000C30BF"/>
    <w:rPr>
      <w:rFonts w:eastAsia="Times New Roman"/>
      <w:sz w:val="24"/>
      <w:szCs w:val="24"/>
      <w:lang w:eastAsia="en-US"/>
    </w:rPr>
  </w:style>
  <w:style w:type="character" w:customStyle="1" w:styleId="Heading8Char">
    <w:name w:val="Heading 8 Char"/>
    <w:basedOn w:val="DefaultParagraphFont"/>
    <w:link w:val="Heading8"/>
    <w:uiPriority w:val="9"/>
    <w:semiHidden/>
    <w:rsid w:val="000C30BF"/>
    <w:rPr>
      <w:rFonts w:eastAsia="Times New Roman"/>
      <w:i/>
      <w:iCs/>
      <w:sz w:val="24"/>
      <w:szCs w:val="24"/>
      <w:lang w:eastAsia="en-US"/>
    </w:rPr>
  </w:style>
  <w:style w:type="character" w:customStyle="1" w:styleId="Heading9Char">
    <w:name w:val="Heading 9 Char"/>
    <w:basedOn w:val="DefaultParagraphFont"/>
    <w:link w:val="Heading9"/>
    <w:uiPriority w:val="9"/>
    <w:semiHidden/>
    <w:rsid w:val="000C30BF"/>
    <w:rPr>
      <w:rFonts w:ascii="Cambria" w:eastAsia="Times New Roman" w:hAnsi="Cambria"/>
      <w:sz w:val="22"/>
      <w:szCs w:val="22"/>
      <w:lang w:eastAsia="en-US"/>
    </w:rPr>
  </w:style>
  <w:style w:type="character" w:styleId="CommentReference">
    <w:name w:val="annotation reference"/>
    <w:uiPriority w:val="99"/>
    <w:unhideWhenUsed/>
    <w:rsid w:val="000C30BF"/>
    <w:rPr>
      <w:sz w:val="16"/>
      <w:szCs w:val="16"/>
    </w:rPr>
  </w:style>
  <w:style w:type="paragraph" w:styleId="CommentText">
    <w:name w:val="annotation text"/>
    <w:basedOn w:val="Normal"/>
    <w:link w:val="CommentTextChar"/>
    <w:uiPriority w:val="99"/>
    <w:unhideWhenUsed/>
    <w:qFormat/>
    <w:rsid w:val="000C30BF"/>
    <w:pPr>
      <w:spacing w:before="0" w:after="0" w:line="240" w:lineRule="auto"/>
      <w:jc w:val="left"/>
    </w:pPr>
    <w:rPr>
      <w:rFonts w:eastAsia="Times New Roman"/>
      <w:szCs w:val="20"/>
      <w:lang w:val="en-GB"/>
    </w:rPr>
  </w:style>
  <w:style w:type="character" w:customStyle="1" w:styleId="CommentTextChar">
    <w:name w:val="Comment Text Char"/>
    <w:basedOn w:val="DefaultParagraphFont"/>
    <w:link w:val="CommentText"/>
    <w:uiPriority w:val="99"/>
    <w:rsid w:val="000C30BF"/>
    <w:rPr>
      <w:rFonts w:eastAsia="Times New Roman"/>
      <w:sz w:val="22"/>
      <w:lang w:val="en-GB" w:eastAsia="en-US"/>
    </w:rPr>
  </w:style>
  <w:style w:type="paragraph" w:styleId="BalloonText">
    <w:name w:val="Balloon Text"/>
    <w:basedOn w:val="Normal"/>
    <w:link w:val="BalloonTextChar"/>
    <w:uiPriority w:val="99"/>
    <w:semiHidden/>
    <w:unhideWhenUsed/>
    <w:rsid w:val="000C30BF"/>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30BF"/>
    <w:rPr>
      <w:rFonts w:ascii="Tahoma" w:hAnsi="Tahoma" w:cs="Tahoma"/>
      <w:sz w:val="16"/>
      <w:szCs w:val="16"/>
      <w:lang w:eastAsia="en-US"/>
    </w:rPr>
  </w:style>
  <w:style w:type="table" w:styleId="TableGrid">
    <w:name w:val="Table Grid"/>
    <w:basedOn w:val="TableNormal"/>
    <w:uiPriority w:val="39"/>
    <w:rsid w:val="000C30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Left">
    <w:name w:val="Normal + Left"/>
    <w:basedOn w:val="Normal"/>
    <w:next w:val="Normal"/>
    <w:qFormat/>
    <w:rsid w:val="000C30BF"/>
    <w:pPr>
      <w:spacing w:after="120" w:line="240" w:lineRule="auto"/>
      <w:jc w:val="right"/>
    </w:pPr>
  </w:style>
  <w:style w:type="paragraph" w:customStyle="1" w:styleId="CaptionGPrikazi">
    <w:name w:val="Caption G.Prikazi"/>
    <w:basedOn w:val="Caption"/>
    <w:next w:val="Normal"/>
    <w:qFormat/>
    <w:rsid w:val="000C30BF"/>
    <w:pPr>
      <w:spacing w:before="0" w:after="480"/>
      <w:ind w:left="851" w:right="851"/>
    </w:pPr>
    <w:rPr>
      <w:bCs/>
      <w:iCs w:val="0"/>
      <w:szCs w:val="20"/>
    </w:rPr>
  </w:style>
  <w:style w:type="table" w:customStyle="1" w:styleId="Tablica">
    <w:name w:val="Tablica"/>
    <w:basedOn w:val="TableNormal"/>
    <w:uiPriority w:val="99"/>
    <w:rsid w:val="000C30BF"/>
    <w:pPr>
      <w:jc w:val="right"/>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cPr>
    <w:tblStylePr w:type="firstRow">
      <w:pPr>
        <w:wordWrap/>
        <w:jc w:val="center"/>
        <w:outlineLvl w:val="9"/>
      </w:pPr>
      <w:rPr>
        <w:rFonts w:ascii="Arial Unicode MS" w:hAnsi="Arial Unicode MS"/>
        <w:b/>
        <w:color w:val="FFFFFF"/>
        <w:sz w:val="20"/>
      </w:rPr>
      <w:tblPr/>
      <w:tcPr>
        <w:tcBorders>
          <w:top w:val="single" w:sz="8" w:space="0" w:color="auto"/>
          <w:left w:val="single" w:sz="8" w:space="0" w:color="auto"/>
          <w:bottom w:val="single" w:sz="4" w:space="0" w:color="auto"/>
          <w:right w:val="single" w:sz="8" w:space="0" w:color="auto"/>
          <w:insideH w:val="nil"/>
          <w:insideV w:val="single" w:sz="4" w:space="0" w:color="FFFFFF"/>
          <w:tl2br w:val="nil"/>
          <w:tr2bl w:val="nil"/>
        </w:tcBorders>
        <w:shd w:val="clear" w:color="auto" w:fill="2A4F1C"/>
      </w:tcPr>
    </w:tblStylePr>
    <w:tblStylePr w:type="lastRow">
      <w:rPr>
        <w:b/>
      </w:rPr>
      <w:tblPr/>
      <w:tcPr>
        <w:shd w:val="clear" w:color="auto" w:fill="D6E1DB"/>
      </w:tcPr>
    </w:tblStylePr>
    <w:tblStylePr w:type="band1Horz">
      <w:tblPr/>
      <w:trPr>
        <w:cantSplit/>
      </w:trPr>
    </w:tblStylePr>
    <w:tblStylePr w:type="band2Horz">
      <w:tblPr/>
      <w:trPr>
        <w:cantSplit/>
      </w:trPr>
    </w:tblStylePr>
  </w:style>
  <w:style w:type="table" w:styleId="LightShading-Accent5">
    <w:name w:val="Light Shading Accent 5"/>
    <w:basedOn w:val="TableNormal"/>
    <w:uiPriority w:val="60"/>
    <w:rsid w:val="000C30BF"/>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rsid w:val="000C30BF"/>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MediumList2-Accent1">
    <w:name w:val="Medium List 2 Accent 1"/>
    <w:basedOn w:val="TableNormal"/>
    <w:uiPriority w:val="66"/>
    <w:rsid w:val="000C30BF"/>
    <w:rPr>
      <w:rFonts w:ascii="Cambria" w:eastAsia="Times New Roman"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licatekst">
    <w:name w:val="Tablica tekst"/>
    <w:basedOn w:val="Normal"/>
    <w:qFormat/>
    <w:rsid w:val="000C30BF"/>
    <w:pPr>
      <w:spacing w:before="20" w:after="20" w:line="240" w:lineRule="auto"/>
    </w:pPr>
    <w:rPr>
      <w:sz w:val="20"/>
      <w:szCs w:val="20"/>
    </w:rPr>
  </w:style>
  <w:style w:type="paragraph" w:customStyle="1" w:styleId="Tablicatekst1red">
    <w:name w:val="Tablica tekst 1. red"/>
    <w:basedOn w:val="Tablicatekst"/>
    <w:qFormat/>
    <w:rsid w:val="000C30BF"/>
    <w:rPr>
      <w:color w:val="FFFFFF"/>
    </w:rPr>
  </w:style>
  <w:style w:type="paragraph" w:customStyle="1" w:styleId="Grafickiprikaz">
    <w:name w:val="Graficki prikaz"/>
    <w:basedOn w:val="Normal"/>
    <w:qFormat/>
    <w:rsid w:val="000C30BF"/>
    <w:pPr>
      <w:spacing w:before="200" w:after="60" w:line="240" w:lineRule="auto"/>
      <w:jc w:val="center"/>
    </w:pPr>
    <w:rPr>
      <w:rFonts w:cs="Tahoma"/>
      <w:noProof/>
      <w:lang w:eastAsia="hr-HR"/>
    </w:rPr>
  </w:style>
  <w:style w:type="paragraph" w:styleId="CommentSubject">
    <w:name w:val="annotation subject"/>
    <w:basedOn w:val="CommentText"/>
    <w:next w:val="CommentText"/>
    <w:link w:val="CommentSubjectChar"/>
    <w:uiPriority w:val="99"/>
    <w:semiHidden/>
    <w:unhideWhenUsed/>
    <w:rsid w:val="000C30BF"/>
    <w:pPr>
      <w:spacing w:before="120" w:after="120"/>
      <w:jc w:val="both"/>
    </w:pPr>
    <w:rPr>
      <w:rFonts w:eastAsia="Calibri"/>
      <w:b/>
      <w:bCs/>
      <w:sz w:val="20"/>
      <w:lang w:val="hr-HR"/>
    </w:rPr>
  </w:style>
  <w:style w:type="character" w:customStyle="1" w:styleId="CommentSubjectChar">
    <w:name w:val="Comment Subject Char"/>
    <w:basedOn w:val="CommentTextChar"/>
    <w:link w:val="CommentSubject"/>
    <w:uiPriority w:val="99"/>
    <w:semiHidden/>
    <w:rsid w:val="000C30BF"/>
    <w:rPr>
      <w:rFonts w:eastAsia="Times New Roman"/>
      <w:b/>
      <w:bCs/>
      <w:sz w:val="22"/>
      <w:lang w:val="en-GB" w:eastAsia="en-US"/>
    </w:rPr>
  </w:style>
  <w:style w:type="paragraph" w:customStyle="1" w:styleId="Podnaslov20">
    <w:name w:val="Podnaslov 2"/>
    <w:basedOn w:val="Normal"/>
    <w:next w:val="Normal"/>
    <w:qFormat/>
    <w:rsid w:val="000C30BF"/>
    <w:pPr>
      <w:spacing w:after="120" w:line="240" w:lineRule="auto"/>
    </w:pPr>
    <w:rPr>
      <w:i/>
      <w:color w:val="2A4F1C"/>
      <w:sz w:val="24"/>
    </w:rPr>
  </w:style>
  <w:style w:type="table" w:customStyle="1" w:styleId="ETP-Dvokut">
    <w:name w:val="ETP-Dvokut"/>
    <w:basedOn w:val="TableNormal"/>
    <w:uiPriority w:val="99"/>
    <w:rsid w:val="000C30BF"/>
    <w:rPr>
      <w:rFonts w:eastAsia="Times New Roman"/>
      <w:lang w:val="en-US" w:eastAsia="en-US"/>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244061"/>
      </w:tcPr>
    </w:tblStylePr>
    <w:tblStylePr w:type="lastRow">
      <w:rPr>
        <w:b/>
        <w:bCs/>
      </w:rPr>
      <w:tblPr/>
      <w:tcPr>
        <w:tcBorders>
          <w:top w:val="double" w:sz="4" w:space="0" w:color="8064A2"/>
        </w:tcBorders>
        <w:shd w:val="clear" w:color="auto" w:fill="C6D9F1"/>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paragraph" w:customStyle="1" w:styleId="UVOD">
    <w:name w:val="UVOD"/>
    <w:basedOn w:val="Heading1"/>
    <w:qFormat/>
    <w:rsid w:val="000C30BF"/>
    <w:pPr>
      <w:numPr>
        <w:numId w:val="0"/>
      </w:numPr>
      <w:spacing w:before="480"/>
    </w:pPr>
    <w:rPr>
      <w:bCs w:val="0"/>
      <w:caps/>
    </w:rPr>
  </w:style>
  <w:style w:type="paragraph" w:styleId="NormalWeb">
    <w:name w:val="Normal (Web)"/>
    <w:basedOn w:val="Normal"/>
    <w:uiPriority w:val="99"/>
    <w:unhideWhenUsed/>
    <w:rsid w:val="000C30BF"/>
    <w:pPr>
      <w:spacing w:after="120" w:line="240" w:lineRule="auto"/>
    </w:pPr>
    <w:rPr>
      <w:rFonts w:ascii="Times New Roman" w:hAnsi="Times New Roman"/>
      <w:sz w:val="24"/>
      <w:szCs w:val="24"/>
    </w:rPr>
  </w:style>
  <w:style w:type="paragraph" w:customStyle="1" w:styleId="SLIKA">
    <w:name w:val="SLIKA"/>
    <w:basedOn w:val="Normal"/>
    <w:rsid w:val="000C30BF"/>
    <w:pPr>
      <w:spacing w:before="60" w:after="60" w:line="240" w:lineRule="auto"/>
      <w:jc w:val="center"/>
    </w:pPr>
    <w:rPr>
      <w:rFonts w:ascii="Tahoma" w:eastAsia="Times New Roman" w:hAnsi="Tahoma"/>
      <w:szCs w:val="20"/>
    </w:rPr>
  </w:style>
  <w:style w:type="numbering" w:customStyle="1" w:styleId="StyleBulletedTimesNewRomanLeft125cmHanging05cm">
    <w:name w:val="Style Bulleted Times New Roman Left:  125 cm Hanging:  05 cm"/>
    <w:basedOn w:val="NoList"/>
    <w:rsid w:val="000C30BF"/>
    <w:pPr>
      <w:numPr>
        <w:numId w:val="2"/>
      </w:numPr>
    </w:pPr>
  </w:style>
  <w:style w:type="paragraph" w:styleId="ListBullet2">
    <w:name w:val="List Bullet 2"/>
    <w:basedOn w:val="Normal"/>
    <w:rsid w:val="000C30BF"/>
    <w:pPr>
      <w:tabs>
        <w:tab w:val="num" w:pos="644"/>
      </w:tabs>
      <w:spacing w:before="60" w:after="60" w:line="240" w:lineRule="auto"/>
      <w:ind w:left="644" w:hanging="360"/>
    </w:pPr>
    <w:rPr>
      <w:rFonts w:ascii="Tahoma" w:eastAsia="Times New Roman" w:hAnsi="Tahoma"/>
      <w:noProof/>
    </w:rPr>
  </w:style>
  <w:style w:type="paragraph" w:customStyle="1" w:styleId="Default">
    <w:name w:val="Default"/>
    <w:rsid w:val="000C30BF"/>
    <w:pPr>
      <w:autoSpaceDE w:val="0"/>
      <w:autoSpaceDN w:val="0"/>
      <w:adjustRightInd w:val="0"/>
    </w:pPr>
    <w:rPr>
      <w:rFonts w:ascii="Arial" w:hAnsi="Arial" w:cs="Arial"/>
      <w:color w:val="000000"/>
      <w:sz w:val="24"/>
      <w:szCs w:val="24"/>
      <w:lang w:eastAsia="en-US"/>
    </w:rPr>
  </w:style>
  <w:style w:type="paragraph" w:styleId="TOCHeading">
    <w:name w:val="TOC Heading"/>
    <w:basedOn w:val="Heading1"/>
    <w:next w:val="Normal"/>
    <w:uiPriority w:val="39"/>
    <w:semiHidden/>
    <w:unhideWhenUsed/>
    <w:qFormat/>
    <w:rsid w:val="000C30BF"/>
    <w:pPr>
      <w:numPr>
        <w:numId w:val="0"/>
      </w:numPr>
      <w:pBdr>
        <w:top w:val="none" w:sz="0" w:space="0" w:color="auto"/>
        <w:bottom w:val="none" w:sz="0" w:space="0" w:color="auto"/>
      </w:pBdr>
      <w:spacing w:before="480" w:after="0" w:line="276" w:lineRule="auto"/>
      <w:outlineLvl w:val="9"/>
    </w:pPr>
    <w:rPr>
      <w:rFonts w:ascii="Cambria" w:eastAsia="MS Gothic" w:hAnsi="Cambria"/>
      <w:bCs w:val="0"/>
      <w:caps/>
      <w:color w:val="365F91"/>
      <w:sz w:val="28"/>
      <w:szCs w:val="28"/>
      <w:lang w:val="en-US" w:eastAsia="ja-JP"/>
    </w:rPr>
  </w:style>
  <w:style w:type="character" w:customStyle="1" w:styleId="apple-converted-space">
    <w:name w:val="apple-converted-space"/>
    <w:rsid w:val="000C30BF"/>
  </w:style>
  <w:style w:type="paragraph" w:customStyle="1" w:styleId="Literaturaipropisi">
    <w:name w:val="Literatura i propisi"/>
    <w:basedOn w:val="Normal"/>
    <w:qFormat/>
    <w:rsid w:val="000C30BF"/>
    <w:pPr>
      <w:numPr>
        <w:numId w:val="3"/>
      </w:numPr>
      <w:tabs>
        <w:tab w:val="left" w:pos="397"/>
      </w:tabs>
      <w:spacing w:before="60" w:after="60" w:line="240" w:lineRule="auto"/>
    </w:pPr>
    <w:rPr>
      <w:rFonts w:ascii="Tahoma" w:hAnsi="Tahoma"/>
      <w:sz w:val="21"/>
      <w:lang w:eastAsia="hr-HR"/>
    </w:rPr>
  </w:style>
  <w:style w:type="character" w:customStyle="1" w:styleId="ListParagraphChar">
    <w:name w:val="List Paragraph Char"/>
    <w:link w:val="ListParagraph"/>
    <w:uiPriority w:val="34"/>
    <w:rsid w:val="000C30BF"/>
    <w:rPr>
      <w:sz w:val="22"/>
      <w:szCs w:val="22"/>
      <w:lang w:eastAsia="en-US"/>
    </w:rPr>
  </w:style>
  <w:style w:type="character" w:styleId="Strong">
    <w:name w:val="Strong"/>
    <w:uiPriority w:val="22"/>
    <w:qFormat/>
    <w:rsid w:val="000C30BF"/>
    <w:rPr>
      <w:b/>
      <w:bCs/>
    </w:rPr>
  </w:style>
  <w:style w:type="character" w:styleId="Emphasis">
    <w:name w:val="Emphasis"/>
    <w:uiPriority w:val="20"/>
    <w:qFormat/>
    <w:rsid w:val="000C30BF"/>
    <w:rPr>
      <w:i/>
      <w:iCs/>
    </w:rPr>
  </w:style>
  <w:style w:type="paragraph" w:customStyle="1" w:styleId="Text1">
    <w:name w:val="Text 1"/>
    <w:basedOn w:val="Default"/>
    <w:next w:val="Default"/>
    <w:uiPriority w:val="99"/>
    <w:rsid w:val="000C30BF"/>
    <w:rPr>
      <w:rFonts w:ascii="Palatino Linotype" w:hAnsi="Palatino Linotype" w:cs="Times New Roman"/>
      <w:color w:val="auto"/>
      <w:lang w:eastAsia="hr-HR"/>
    </w:rPr>
  </w:style>
  <w:style w:type="paragraph" w:customStyle="1" w:styleId="t-9-8">
    <w:name w:val="t-9-8"/>
    <w:basedOn w:val="Normal"/>
    <w:rsid w:val="000C30BF"/>
    <w:pPr>
      <w:spacing w:before="100" w:beforeAutospacing="1" w:after="100" w:afterAutospacing="1" w:line="240" w:lineRule="auto"/>
      <w:jc w:val="left"/>
    </w:pPr>
    <w:rPr>
      <w:rFonts w:ascii="Times New Roman" w:eastAsia="Times New Roman" w:hAnsi="Times New Roman"/>
      <w:sz w:val="24"/>
      <w:szCs w:val="24"/>
      <w:lang w:eastAsia="hr-HR"/>
    </w:rPr>
  </w:style>
  <w:style w:type="paragraph" w:customStyle="1" w:styleId="t-98-2">
    <w:name w:val="t-98-2"/>
    <w:basedOn w:val="Normal"/>
    <w:rsid w:val="000C30BF"/>
    <w:pPr>
      <w:spacing w:before="100" w:beforeAutospacing="1" w:after="100" w:afterAutospacing="1" w:line="240" w:lineRule="auto"/>
      <w:jc w:val="left"/>
    </w:pPr>
    <w:rPr>
      <w:rFonts w:ascii="Times New Roman" w:eastAsia="Times New Roman" w:hAnsi="Times New Roman"/>
      <w:sz w:val="24"/>
      <w:szCs w:val="24"/>
      <w:lang w:eastAsia="hr-HR"/>
    </w:rPr>
  </w:style>
  <w:style w:type="character" w:styleId="SubtleEmphasis">
    <w:name w:val="Subtle Emphasis"/>
    <w:basedOn w:val="DefaultParagraphFont"/>
    <w:uiPriority w:val="19"/>
    <w:qFormat/>
    <w:rsid w:val="00244895"/>
    <w:rPr>
      <w:i/>
      <w:iCs/>
      <w:color w:val="404040" w:themeColor="text1" w:themeTint="BF"/>
    </w:rPr>
  </w:style>
  <w:style w:type="numbering" w:customStyle="1" w:styleId="Style2">
    <w:name w:val="Style2"/>
    <w:uiPriority w:val="99"/>
    <w:rsid w:val="00E57703"/>
    <w:pPr>
      <w:numPr>
        <w:numId w:val="48"/>
      </w:numPr>
    </w:pPr>
  </w:style>
  <w:style w:type="character" w:customStyle="1" w:styleId="NoSpacingChar">
    <w:name w:val="No Spacing Char"/>
    <w:link w:val="NoSpacing"/>
    <w:uiPriority w:val="1"/>
    <w:rsid w:val="004C4B79"/>
    <w:rPr>
      <w:rFonts w:ascii="Tahoma" w:hAnsi="Tahoma"/>
      <w:sz w:val="22"/>
      <w:szCs w:val="22"/>
      <w:lang w:eastAsia="en-US"/>
    </w:rPr>
  </w:style>
  <w:style w:type="table" w:customStyle="1" w:styleId="TableGrid1">
    <w:name w:val="Table Grid1"/>
    <w:basedOn w:val="TableNormal"/>
    <w:next w:val="TableGrid"/>
    <w:uiPriority w:val="59"/>
    <w:rsid w:val="00C34671"/>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afikaslike">
    <w:name w:val="grafika slike"/>
    <w:basedOn w:val="Normal"/>
    <w:rsid w:val="008B4A70"/>
    <w:pPr>
      <w:spacing w:before="0" w:after="0" w:line="240" w:lineRule="auto"/>
      <w:jc w:val="center"/>
    </w:pPr>
    <w:rPr>
      <w:rFonts w:eastAsia="Times New Roman"/>
      <w:szCs w:val="20"/>
      <w:lang w:eastAsia="hr-HR"/>
    </w:rPr>
  </w:style>
  <w:style w:type="table" w:customStyle="1" w:styleId="Style3">
    <w:name w:val="Style3"/>
    <w:basedOn w:val="TableNormal"/>
    <w:uiPriority w:val="99"/>
    <w:rsid w:val="003C0908"/>
    <w:pPr>
      <w:jc w:val="right"/>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cPr>
    <w:tblStylePr w:type="firstRow">
      <w:pPr>
        <w:wordWrap/>
        <w:jc w:val="center"/>
        <w:outlineLvl w:val="9"/>
      </w:pPr>
      <w:rPr>
        <w:rFonts w:ascii="Arial Unicode MS" w:hAnsi="Arial Unicode MS"/>
        <w:b/>
        <w:color w:val="FFFFFF"/>
        <w:sz w:val="20"/>
      </w:rPr>
      <w:tblPr/>
      <w:trPr>
        <w:cantSplit/>
        <w:tblHeader/>
      </w:trPr>
      <w:tcPr>
        <w:tcBorders>
          <w:top w:val="single" w:sz="8" w:space="0" w:color="auto"/>
          <w:left w:val="single" w:sz="8" w:space="0" w:color="auto"/>
          <w:bottom w:val="single" w:sz="8" w:space="0" w:color="auto"/>
          <w:right w:val="single" w:sz="8" w:space="0" w:color="auto"/>
          <w:insideH w:val="nil"/>
          <w:insideV w:val="single" w:sz="8" w:space="0" w:color="FFFFFF"/>
          <w:tl2br w:val="nil"/>
          <w:tr2bl w:val="nil"/>
        </w:tcBorders>
        <w:shd w:val="clear" w:color="auto" w:fill="2A4F1C"/>
        <w:noWrap/>
        <w:vAlign w:val="center"/>
      </w:tcPr>
    </w:tblStylePr>
    <w:tblStylePr w:type="lastRow">
      <w:rPr>
        <w:b/>
      </w:rPr>
      <w:tblPr/>
      <w:tcPr>
        <w:shd w:val="clear" w:color="auto" w:fill="D6E1DB"/>
      </w:tcPr>
    </w:tblStylePr>
    <w:tblStylePr w:type="band1Horz">
      <w:tblPr/>
      <w:trPr>
        <w:cantSplit/>
      </w:trPr>
    </w:tblStylePr>
    <w:tblStylePr w:type="band2Horz">
      <w:tblPr/>
      <w:trPr>
        <w:cantSplit/>
      </w:trPr>
      <w:tcPr>
        <w:shd w:val="clear" w:color="auto" w:fill="D6E6DB"/>
      </w:tcPr>
    </w:tblStylePr>
  </w:style>
  <w:style w:type="table" w:customStyle="1" w:styleId="Style4">
    <w:name w:val="Style4"/>
    <w:basedOn w:val="Style3"/>
    <w:uiPriority w:val="99"/>
    <w:rsid w:val="003C0908"/>
    <w:tblPr/>
    <w:tcPr>
      <w:shd w:val="clear" w:color="auto" w:fill="FFFFFF"/>
    </w:tcPr>
    <w:tblStylePr w:type="firstRow">
      <w:pPr>
        <w:wordWrap/>
        <w:jc w:val="center"/>
        <w:outlineLvl w:val="9"/>
      </w:pPr>
      <w:rPr>
        <w:rFonts w:ascii="Arial Unicode MS" w:hAnsi="Arial Unicode MS"/>
        <w:b/>
        <w:color w:val="FFFFFF"/>
        <w:sz w:val="20"/>
      </w:rPr>
      <w:tblPr/>
      <w:trPr>
        <w:cantSplit/>
        <w:tblHeader/>
      </w:trPr>
      <w:tcPr>
        <w:tcBorders>
          <w:top w:val="single" w:sz="8" w:space="0" w:color="auto"/>
          <w:left w:val="single" w:sz="8" w:space="0" w:color="auto"/>
          <w:bottom w:val="single" w:sz="8" w:space="0" w:color="auto"/>
          <w:right w:val="single" w:sz="8" w:space="0" w:color="auto"/>
          <w:insideH w:val="nil"/>
          <w:insideV w:val="single" w:sz="8" w:space="0" w:color="FFFFFF"/>
          <w:tl2br w:val="nil"/>
          <w:tr2bl w:val="nil"/>
        </w:tcBorders>
        <w:shd w:val="clear" w:color="auto" w:fill="2A4F1C"/>
        <w:noWrap/>
        <w:vAlign w:val="center"/>
      </w:tcPr>
    </w:tblStylePr>
    <w:tblStylePr w:type="lastRow">
      <w:rPr>
        <w:b/>
      </w:rPr>
      <w:tblPr/>
      <w:tcPr>
        <w:shd w:val="clear" w:color="auto" w:fill="D6E1DB"/>
      </w:tcPr>
    </w:tblStylePr>
    <w:tblStylePr w:type="band1Horz">
      <w:tblPr/>
      <w:trPr>
        <w:cantSplit/>
      </w:trPr>
    </w:tblStylePr>
    <w:tblStylePr w:type="band2Horz">
      <w:tblPr/>
      <w:trPr>
        <w:cantSplit/>
      </w:trPr>
      <w:tcPr>
        <w:shd w:val="clear" w:color="auto" w:fill="D6E6DB"/>
      </w:tcPr>
    </w:tblStylePr>
  </w:style>
  <w:style w:type="table" w:customStyle="1" w:styleId="Style1">
    <w:name w:val="Style1"/>
    <w:basedOn w:val="TableNormal"/>
    <w:uiPriority w:val="99"/>
    <w:rsid w:val="00F73035"/>
    <w:pPr>
      <w:jc w:val="right"/>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cPr>
    <w:tblStylePr w:type="firstRow">
      <w:pPr>
        <w:wordWrap/>
        <w:jc w:val="center"/>
        <w:outlineLvl w:val="9"/>
      </w:pPr>
      <w:rPr>
        <w:rFonts w:ascii="Arial Unicode MS" w:hAnsi="Arial Unicode MS"/>
        <w:b/>
        <w:color w:val="FFFFFF"/>
        <w:sz w:val="20"/>
      </w:rPr>
      <w:tblPr/>
      <w:trPr>
        <w:cantSplit/>
        <w:tblHeader/>
      </w:trPr>
      <w:tcPr>
        <w:tcBorders>
          <w:top w:val="single" w:sz="8" w:space="0" w:color="auto"/>
          <w:left w:val="single" w:sz="8" w:space="0" w:color="auto"/>
          <w:bottom w:val="single" w:sz="8" w:space="0" w:color="auto"/>
          <w:right w:val="single" w:sz="8" w:space="0" w:color="auto"/>
          <w:insideH w:val="nil"/>
          <w:insideV w:val="single" w:sz="8" w:space="0" w:color="FFFFFF"/>
          <w:tl2br w:val="nil"/>
          <w:tr2bl w:val="nil"/>
        </w:tcBorders>
        <w:shd w:val="clear" w:color="auto" w:fill="2A4F1C"/>
        <w:noWrap/>
        <w:vAlign w:val="center"/>
      </w:tcPr>
    </w:tblStylePr>
    <w:tblStylePr w:type="lastRow">
      <w:rPr>
        <w:b/>
      </w:rPr>
      <w:tblPr/>
      <w:tcPr>
        <w:shd w:val="clear" w:color="auto" w:fill="D6E1DB"/>
      </w:tcPr>
    </w:tblStylePr>
    <w:tblStylePr w:type="band1Horz">
      <w:tblPr/>
      <w:trPr>
        <w:cantSplit/>
      </w:trPr>
    </w:tblStylePr>
    <w:tblStylePr w:type="band2Horz">
      <w:tblPr/>
      <w:trPr>
        <w:cantSplit/>
      </w:trPr>
      <w:tcPr>
        <w:shd w:val="clear" w:color="auto" w:fill="D6E6DB"/>
      </w:tcPr>
    </w:tblStylePr>
  </w:style>
  <w:style w:type="paragraph" w:styleId="BodyText">
    <w:name w:val="Body Text"/>
    <w:aliases w:val="tab,uvlaka 3,uvlaka 2"/>
    <w:basedOn w:val="Normal"/>
    <w:link w:val="BodyTextChar"/>
    <w:rsid w:val="00ED2739"/>
    <w:pPr>
      <w:spacing w:before="0" w:after="120" w:line="360" w:lineRule="auto"/>
    </w:pPr>
    <w:rPr>
      <w:rFonts w:ascii="Times New Roman" w:eastAsia="Times New Roman" w:hAnsi="Times New Roman"/>
      <w:sz w:val="24"/>
      <w:szCs w:val="20"/>
      <w:lang w:eastAsia="hr-HR"/>
    </w:rPr>
  </w:style>
  <w:style w:type="character" w:customStyle="1" w:styleId="BodyTextChar">
    <w:name w:val="Body Text Char"/>
    <w:aliases w:val="tab Char,uvlaka 3 Char,uvlaka 2 Char"/>
    <w:basedOn w:val="DefaultParagraphFont"/>
    <w:link w:val="BodyText"/>
    <w:rsid w:val="00ED2739"/>
    <w:rPr>
      <w:rFonts w:ascii="Times New Roman" w:eastAsia="Times New Roman" w:hAnsi="Times New Roman"/>
      <w:sz w:val="24"/>
    </w:rPr>
  </w:style>
  <w:style w:type="paragraph" w:customStyle="1" w:styleId="Pa7">
    <w:name w:val="Pa7"/>
    <w:basedOn w:val="Normal"/>
    <w:next w:val="Normal"/>
    <w:uiPriority w:val="99"/>
    <w:rsid w:val="00ED2739"/>
    <w:pPr>
      <w:autoSpaceDE w:val="0"/>
      <w:autoSpaceDN w:val="0"/>
      <w:adjustRightInd w:val="0"/>
      <w:spacing w:before="0" w:after="0" w:line="240" w:lineRule="atLeast"/>
      <w:jc w:val="left"/>
    </w:pPr>
    <w:rPr>
      <w:rFonts w:ascii="DDKXCI+MinionPro-Regular" w:eastAsia="Times New Roman" w:hAnsi="DDKXCI+MinionPro-Regular"/>
      <w:sz w:val="24"/>
      <w:szCs w:val="24"/>
      <w:lang w:eastAsia="hr-HR"/>
    </w:rPr>
  </w:style>
  <w:style w:type="paragraph" w:customStyle="1" w:styleId="Nabrajanje">
    <w:name w:val="Nabrajanje"/>
    <w:basedOn w:val="Normal"/>
    <w:qFormat/>
    <w:rsid w:val="00ED2739"/>
    <w:pPr>
      <w:numPr>
        <w:numId w:val="89"/>
      </w:numPr>
      <w:spacing w:before="0" w:after="0"/>
    </w:pPr>
    <w:rPr>
      <w:bCs/>
      <w:lang w:val="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qFormat="1"/>
    <w:lsdException w:name="caption" w:qFormat="1"/>
    <w:lsdException w:name="footnote reference" w:uiPriority="0" w:qFormat="1"/>
    <w:lsdException w:name="List Bullet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4792"/>
    <w:pPr>
      <w:spacing w:before="120" w:after="200" w:line="276" w:lineRule="auto"/>
      <w:jc w:val="both"/>
    </w:pPr>
    <w:rPr>
      <w:sz w:val="22"/>
      <w:szCs w:val="22"/>
      <w:lang w:eastAsia="en-US"/>
    </w:rPr>
  </w:style>
  <w:style w:type="paragraph" w:styleId="Heading1">
    <w:name w:val="heading 1"/>
    <w:basedOn w:val="TekstDE"/>
    <w:next w:val="Normal"/>
    <w:link w:val="Heading1Char"/>
    <w:uiPriority w:val="9"/>
    <w:qFormat/>
    <w:rsid w:val="005409CB"/>
    <w:pPr>
      <w:keepNext/>
      <w:numPr>
        <w:numId w:val="77"/>
      </w:numPr>
      <w:pBdr>
        <w:top w:val="single" w:sz="8" w:space="1" w:color="2A4F1C"/>
        <w:bottom w:val="single" w:sz="8" w:space="1" w:color="2A4F1C"/>
      </w:pBdr>
      <w:spacing w:before="360" w:after="240"/>
      <w:outlineLvl w:val="0"/>
    </w:pPr>
    <w:rPr>
      <w:rFonts w:eastAsia="Times New Roman"/>
      <w:b/>
      <w:bCs/>
      <w:color w:val="2A4F1C"/>
      <w:kern w:val="32"/>
      <w:sz w:val="32"/>
      <w:szCs w:val="32"/>
    </w:rPr>
  </w:style>
  <w:style w:type="paragraph" w:styleId="Heading2">
    <w:name w:val="heading 2"/>
    <w:basedOn w:val="Heading1"/>
    <w:next w:val="Normal"/>
    <w:link w:val="Heading2Char"/>
    <w:uiPriority w:val="9"/>
    <w:unhideWhenUsed/>
    <w:qFormat/>
    <w:rsid w:val="00AF44DB"/>
    <w:pPr>
      <w:numPr>
        <w:ilvl w:val="1"/>
      </w:numPr>
      <w:pBdr>
        <w:top w:val="single" w:sz="4" w:space="1" w:color="D6E6E7"/>
      </w:pBdr>
      <w:spacing w:before="240" w:after="120"/>
      <w:outlineLvl w:val="1"/>
    </w:pPr>
    <w:rPr>
      <w:sz w:val="28"/>
      <w:szCs w:val="26"/>
    </w:rPr>
  </w:style>
  <w:style w:type="paragraph" w:styleId="Heading3">
    <w:name w:val="heading 3"/>
    <w:basedOn w:val="Heading2"/>
    <w:next w:val="Normal"/>
    <w:link w:val="Heading3Char"/>
    <w:uiPriority w:val="9"/>
    <w:unhideWhenUsed/>
    <w:qFormat/>
    <w:rsid w:val="00346C0C"/>
    <w:pPr>
      <w:pBdr>
        <w:top w:val="none" w:sz="0" w:space="0" w:color="auto"/>
      </w:pBdr>
      <w:spacing w:after="200"/>
      <w:outlineLvl w:val="2"/>
    </w:pPr>
    <w:rPr>
      <w:sz w:val="24"/>
      <w:szCs w:val="24"/>
    </w:rPr>
  </w:style>
  <w:style w:type="paragraph" w:styleId="Heading4">
    <w:name w:val="heading 4"/>
    <w:basedOn w:val="TekstDE"/>
    <w:next w:val="Normal"/>
    <w:link w:val="Heading4Char"/>
    <w:uiPriority w:val="9"/>
    <w:unhideWhenUsed/>
    <w:qFormat/>
    <w:rsid w:val="002B04DD"/>
    <w:pPr>
      <w:keepNext/>
      <w:keepLines/>
      <w:numPr>
        <w:ilvl w:val="3"/>
        <w:numId w:val="77"/>
      </w:numPr>
      <w:spacing w:before="200" w:after="120"/>
      <w:outlineLvl w:val="3"/>
    </w:pPr>
    <w:rPr>
      <w:rFonts w:eastAsia="Times New Roman"/>
      <w:b/>
      <w:iCs/>
      <w:color w:val="2A4F1C"/>
      <w:sz w:val="24"/>
    </w:rPr>
  </w:style>
  <w:style w:type="paragraph" w:styleId="Heading5">
    <w:name w:val="heading 5"/>
    <w:basedOn w:val="Normal"/>
    <w:next w:val="Normal"/>
    <w:link w:val="Heading5Char"/>
    <w:uiPriority w:val="9"/>
    <w:unhideWhenUsed/>
    <w:qFormat/>
    <w:rsid w:val="000C30BF"/>
    <w:pPr>
      <w:numPr>
        <w:ilvl w:val="4"/>
        <w:numId w:val="51"/>
      </w:numPr>
      <w:spacing w:before="240" w:after="120" w:line="240" w:lineRule="auto"/>
      <w:outlineLvl w:val="4"/>
    </w:pPr>
    <w:rPr>
      <w:rFonts w:eastAsia="Times New Roman"/>
      <w:b/>
      <w:bCs/>
      <w:i/>
      <w:iCs/>
      <w:sz w:val="26"/>
      <w:szCs w:val="26"/>
    </w:rPr>
  </w:style>
  <w:style w:type="paragraph" w:styleId="Heading6">
    <w:name w:val="heading 6"/>
    <w:basedOn w:val="Normal"/>
    <w:next w:val="Normal"/>
    <w:link w:val="Heading6Char"/>
    <w:uiPriority w:val="9"/>
    <w:semiHidden/>
    <w:unhideWhenUsed/>
    <w:qFormat/>
    <w:rsid w:val="000C30BF"/>
    <w:pPr>
      <w:numPr>
        <w:ilvl w:val="5"/>
        <w:numId w:val="51"/>
      </w:numPr>
      <w:spacing w:before="240" w:after="120" w:line="240" w:lineRule="auto"/>
      <w:outlineLvl w:val="5"/>
    </w:pPr>
    <w:rPr>
      <w:rFonts w:eastAsia="Times New Roman"/>
      <w:b/>
      <w:bCs/>
    </w:rPr>
  </w:style>
  <w:style w:type="paragraph" w:styleId="Heading7">
    <w:name w:val="heading 7"/>
    <w:basedOn w:val="Normal"/>
    <w:next w:val="Normal"/>
    <w:link w:val="Heading7Char"/>
    <w:uiPriority w:val="9"/>
    <w:semiHidden/>
    <w:unhideWhenUsed/>
    <w:qFormat/>
    <w:rsid w:val="000C30BF"/>
    <w:pPr>
      <w:numPr>
        <w:ilvl w:val="6"/>
        <w:numId w:val="51"/>
      </w:numPr>
      <w:spacing w:before="240" w:after="120" w:line="240" w:lineRule="auto"/>
      <w:outlineLvl w:val="6"/>
    </w:pPr>
    <w:rPr>
      <w:rFonts w:eastAsia="Times New Roman"/>
      <w:sz w:val="24"/>
      <w:szCs w:val="24"/>
    </w:rPr>
  </w:style>
  <w:style w:type="paragraph" w:styleId="Heading8">
    <w:name w:val="heading 8"/>
    <w:basedOn w:val="Normal"/>
    <w:next w:val="Normal"/>
    <w:link w:val="Heading8Char"/>
    <w:uiPriority w:val="9"/>
    <w:semiHidden/>
    <w:unhideWhenUsed/>
    <w:qFormat/>
    <w:rsid w:val="000C30BF"/>
    <w:pPr>
      <w:numPr>
        <w:ilvl w:val="7"/>
        <w:numId w:val="51"/>
      </w:numPr>
      <w:spacing w:before="240" w:after="120" w:line="240" w:lineRule="auto"/>
      <w:outlineLvl w:val="7"/>
    </w:pPr>
    <w:rPr>
      <w:rFonts w:eastAsia="Times New Roman"/>
      <w:i/>
      <w:iCs/>
      <w:sz w:val="24"/>
      <w:szCs w:val="24"/>
    </w:rPr>
  </w:style>
  <w:style w:type="paragraph" w:styleId="Heading9">
    <w:name w:val="heading 9"/>
    <w:basedOn w:val="Normal"/>
    <w:next w:val="Normal"/>
    <w:link w:val="Heading9Char"/>
    <w:uiPriority w:val="9"/>
    <w:semiHidden/>
    <w:unhideWhenUsed/>
    <w:qFormat/>
    <w:rsid w:val="000C30BF"/>
    <w:pPr>
      <w:numPr>
        <w:ilvl w:val="8"/>
        <w:numId w:val="51"/>
      </w:numPr>
      <w:spacing w:before="240" w:after="120" w:line="240" w:lineRule="auto"/>
      <w:outlineLvl w:val="8"/>
    </w:pPr>
    <w:rPr>
      <w:rFonts w:ascii="Cambria" w:eastAsia="Times New Roman"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kstDE">
    <w:name w:val="Tekst DE"/>
    <w:basedOn w:val="Normal"/>
    <w:qFormat/>
    <w:rsid w:val="006D7E07"/>
    <w:pPr>
      <w:spacing w:line="240" w:lineRule="auto"/>
    </w:pPr>
  </w:style>
  <w:style w:type="character" w:customStyle="1" w:styleId="Heading1Char">
    <w:name w:val="Heading 1 Char"/>
    <w:link w:val="Heading1"/>
    <w:rsid w:val="005409CB"/>
    <w:rPr>
      <w:rFonts w:eastAsia="Times New Roman"/>
      <w:b/>
      <w:bCs/>
      <w:color w:val="2A4F1C"/>
      <w:kern w:val="32"/>
      <w:sz w:val="32"/>
      <w:szCs w:val="32"/>
      <w:lang w:eastAsia="en-US"/>
    </w:rPr>
  </w:style>
  <w:style w:type="character" w:customStyle="1" w:styleId="Heading2Char">
    <w:name w:val="Heading 2 Char"/>
    <w:link w:val="Heading2"/>
    <w:uiPriority w:val="9"/>
    <w:rsid w:val="00AF44DB"/>
    <w:rPr>
      <w:rFonts w:eastAsia="Times New Roman"/>
      <w:b/>
      <w:bCs/>
      <w:color w:val="2A4F1C"/>
      <w:kern w:val="32"/>
      <w:sz w:val="28"/>
      <w:szCs w:val="26"/>
      <w:lang w:eastAsia="en-US"/>
    </w:rPr>
  </w:style>
  <w:style w:type="character" w:customStyle="1" w:styleId="Heading3Char">
    <w:name w:val="Heading 3 Char"/>
    <w:link w:val="Heading3"/>
    <w:uiPriority w:val="9"/>
    <w:rsid w:val="00346C0C"/>
    <w:rPr>
      <w:rFonts w:eastAsia="Times New Roman"/>
      <w:b/>
      <w:bCs/>
      <w:color w:val="2A4F1C"/>
      <w:kern w:val="32"/>
      <w:sz w:val="24"/>
      <w:szCs w:val="24"/>
      <w:lang w:eastAsia="en-US"/>
    </w:rPr>
  </w:style>
  <w:style w:type="character" w:customStyle="1" w:styleId="Heading4Char">
    <w:name w:val="Heading 4 Char"/>
    <w:link w:val="Heading4"/>
    <w:uiPriority w:val="9"/>
    <w:rsid w:val="002B04DD"/>
    <w:rPr>
      <w:rFonts w:eastAsia="Times New Roman"/>
      <w:b/>
      <w:iCs/>
      <w:color w:val="2A4F1C"/>
      <w:sz w:val="24"/>
      <w:szCs w:val="22"/>
      <w:lang w:eastAsia="en-US"/>
    </w:rPr>
  </w:style>
  <w:style w:type="paragraph" w:styleId="NoSpacing">
    <w:name w:val="No Spacing"/>
    <w:link w:val="NoSpacingChar"/>
    <w:uiPriority w:val="1"/>
    <w:qFormat/>
    <w:rsid w:val="006D7E07"/>
    <w:pPr>
      <w:jc w:val="both"/>
    </w:pPr>
    <w:rPr>
      <w:rFonts w:ascii="Tahoma" w:hAnsi="Tahoma"/>
      <w:sz w:val="22"/>
      <w:szCs w:val="22"/>
      <w:lang w:eastAsia="en-US"/>
    </w:rPr>
  </w:style>
  <w:style w:type="paragraph" w:styleId="Index1">
    <w:name w:val="index 1"/>
    <w:basedOn w:val="Normal"/>
    <w:next w:val="Normal"/>
    <w:autoRedefine/>
    <w:uiPriority w:val="99"/>
    <w:unhideWhenUsed/>
    <w:rsid w:val="00AF44DB"/>
    <w:pPr>
      <w:spacing w:before="0" w:after="0" w:line="240" w:lineRule="auto"/>
      <w:ind w:left="220" w:hanging="220"/>
    </w:pPr>
  </w:style>
  <w:style w:type="paragraph" w:customStyle="1" w:styleId="Podnaslov1">
    <w:name w:val="Podnaslov 1"/>
    <w:basedOn w:val="TekstDE"/>
    <w:qFormat/>
    <w:rsid w:val="00C0713B"/>
    <w:pPr>
      <w:spacing w:before="240"/>
    </w:pPr>
    <w:rPr>
      <w:b/>
      <w:color w:val="2A4F1C"/>
    </w:rPr>
  </w:style>
  <w:style w:type="paragraph" w:customStyle="1" w:styleId="Podnaslov2">
    <w:name w:val="Podnaslov2"/>
    <w:basedOn w:val="TekstDE"/>
    <w:qFormat/>
    <w:rsid w:val="00C0713B"/>
    <w:pPr>
      <w:spacing w:before="240"/>
    </w:pPr>
    <w:rPr>
      <w:b/>
    </w:rPr>
  </w:style>
  <w:style w:type="paragraph" w:styleId="Caption">
    <w:name w:val="caption"/>
    <w:aliases w:val="Tablica1,Caption Tablica,Caption-slika,Map Char,Map Char Char,Map Char Char Char Char Char,Map Char Char Char,Map,Caption Char Char Car Car,Caption Char Char Car Car Car,Map Char Char Char Car Car,Caption Char Char,Caption Char Char Char Char"/>
    <w:basedOn w:val="TekstDE"/>
    <w:next w:val="TekstDE"/>
    <w:link w:val="CaptionChar"/>
    <w:uiPriority w:val="99"/>
    <w:unhideWhenUsed/>
    <w:qFormat/>
    <w:rsid w:val="00CA4792"/>
    <w:pPr>
      <w:spacing w:after="0"/>
      <w:jc w:val="center"/>
    </w:pPr>
    <w:rPr>
      <w:b/>
      <w:iCs/>
      <w:color w:val="2A4F1C"/>
      <w:sz w:val="20"/>
      <w:szCs w:val="18"/>
    </w:rPr>
  </w:style>
  <w:style w:type="paragraph" w:customStyle="1" w:styleId="Izvor">
    <w:name w:val="Izvor"/>
    <w:basedOn w:val="TekstDE"/>
    <w:next w:val="TekstDE"/>
    <w:qFormat/>
    <w:rsid w:val="00101D64"/>
    <w:pPr>
      <w:spacing w:before="0" w:after="120"/>
      <w:jc w:val="center"/>
    </w:pPr>
    <w:rPr>
      <w:i/>
      <w:color w:val="2A4F1C"/>
      <w:sz w:val="20"/>
    </w:rPr>
  </w:style>
  <w:style w:type="paragraph" w:styleId="Index9">
    <w:name w:val="index 9"/>
    <w:basedOn w:val="Normal"/>
    <w:next w:val="Normal"/>
    <w:autoRedefine/>
    <w:uiPriority w:val="99"/>
    <w:unhideWhenUsed/>
    <w:rsid w:val="00101D64"/>
    <w:pPr>
      <w:spacing w:before="0" w:after="0" w:line="240" w:lineRule="auto"/>
      <w:ind w:left="1980" w:hanging="220"/>
    </w:pPr>
  </w:style>
  <w:style w:type="paragraph" w:customStyle="1" w:styleId="Grafikiprikaz">
    <w:name w:val="Grafički prikaz"/>
    <w:basedOn w:val="Caption"/>
    <w:qFormat/>
    <w:rsid w:val="00741D77"/>
    <w:pPr>
      <w:spacing w:before="0"/>
    </w:pPr>
  </w:style>
  <w:style w:type="character" w:customStyle="1" w:styleId="CaptionChar">
    <w:name w:val="Caption Char"/>
    <w:aliases w:val="Tablica1 Char,Caption Tablica Char,Caption-slika Char,Map Char Char1,Map Char Char Char1,Map Char Char Char Char Char Char,Map Char Char Char Char,Map Char1,Caption Char Char Car Car Char,Caption Char Char Car Car Car Char"/>
    <w:link w:val="Caption"/>
    <w:uiPriority w:val="99"/>
    <w:rsid w:val="00CA4792"/>
    <w:rPr>
      <w:rFonts w:ascii="Calibri" w:hAnsi="Calibri"/>
      <w:b/>
      <w:iCs/>
      <w:color w:val="2A4F1C"/>
      <w:sz w:val="20"/>
      <w:szCs w:val="18"/>
    </w:rPr>
  </w:style>
  <w:style w:type="paragraph" w:styleId="Footer">
    <w:name w:val="footer"/>
    <w:basedOn w:val="Normal"/>
    <w:link w:val="FooterChar"/>
    <w:uiPriority w:val="99"/>
    <w:unhideWhenUsed/>
    <w:rsid w:val="00CA4792"/>
    <w:pPr>
      <w:tabs>
        <w:tab w:val="center" w:pos="4536"/>
        <w:tab w:val="right" w:pos="9072"/>
      </w:tabs>
      <w:spacing w:before="0"/>
      <w:jc w:val="left"/>
    </w:pPr>
  </w:style>
  <w:style w:type="character" w:customStyle="1" w:styleId="FooterChar">
    <w:name w:val="Footer Char"/>
    <w:link w:val="Footer"/>
    <w:uiPriority w:val="99"/>
    <w:rsid w:val="00CA4792"/>
    <w:rPr>
      <w:rFonts w:ascii="Calibri" w:eastAsia="Calibri" w:hAnsi="Calibri" w:cs="Times New Roman"/>
    </w:rPr>
  </w:style>
  <w:style w:type="paragraph" w:styleId="Header">
    <w:name w:val="header"/>
    <w:aliases w:val="Header-PR,E-PVO-glava, Char"/>
    <w:basedOn w:val="Normal"/>
    <w:link w:val="HeaderChar"/>
    <w:uiPriority w:val="99"/>
    <w:unhideWhenUsed/>
    <w:rsid w:val="00CA4792"/>
    <w:pPr>
      <w:tabs>
        <w:tab w:val="center" w:pos="4536"/>
        <w:tab w:val="right" w:pos="9072"/>
      </w:tabs>
      <w:spacing w:before="0"/>
      <w:jc w:val="left"/>
    </w:pPr>
  </w:style>
  <w:style w:type="character" w:customStyle="1" w:styleId="HeaderChar">
    <w:name w:val="Header Char"/>
    <w:aliases w:val="Header-PR Char,E-PVO-glava Char, Char Char"/>
    <w:link w:val="Header"/>
    <w:uiPriority w:val="99"/>
    <w:rsid w:val="00CA4792"/>
    <w:rPr>
      <w:rFonts w:ascii="Calibri" w:eastAsia="Calibri" w:hAnsi="Calibri" w:cs="Times New Roman"/>
    </w:rPr>
  </w:style>
  <w:style w:type="paragraph" w:styleId="TOC1">
    <w:name w:val="toc 1"/>
    <w:basedOn w:val="Normal"/>
    <w:next w:val="Normal"/>
    <w:autoRedefine/>
    <w:uiPriority w:val="39"/>
    <w:unhideWhenUsed/>
    <w:rsid w:val="00CA4792"/>
    <w:pPr>
      <w:pBdr>
        <w:bottom w:val="single" w:sz="4" w:space="1" w:color="2A4F1C"/>
      </w:pBdr>
      <w:tabs>
        <w:tab w:val="left" w:pos="425"/>
        <w:tab w:val="right" w:pos="9072"/>
      </w:tabs>
      <w:spacing w:after="100" w:line="240" w:lineRule="auto"/>
      <w:ind w:left="425" w:right="284" w:hanging="425"/>
    </w:pPr>
    <w:rPr>
      <w:b/>
      <w:caps/>
      <w:color w:val="2A4F1C"/>
    </w:rPr>
  </w:style>
  <w:style w:type="paragraph" w:styleId="TOC2">
    <w:name w:val="toc 2"/>
    <w:basedOn w:val="Normal"/>
    <w:next w:val="Normal"/>
    <w:autoRedefine/>
    <w:uiPriority w:val="39"/>
    <w:unhideWhenUsed/>
    <w:rsid w:val="00CA4792"/>
    <w:pPr>
      <w:tabs>
        <w:tab w:val="left" w:pos="709"/>
        <w:tab w:val="left" w:pos="851"/>
        <w:tab w:val="right" w:leader="dot" w:pos="9072"/>
      </w:tabs>
      <w:spacing w:after="100" w:line="240" w:lineRule="auto"/>
      <w:ind w:left="930" w:right="284" w:hanging="709"/>
    </w:pPr>
    <w:rPr>
      <w:caps/>
    </w:rPr>
  </w:style>
  <w:style w:type="paragraph" w:styleId="TOC3">
    <w:name w:val="toc 3"/>
    <w:basedOn w:val="Normal"/>
    <w:next w:val="Normal"/>
    <w:autoRedefine/>
    <w:uiPriority w:val="39"/>
    <w:unhideWhenUsed/>
    <w:rsid w:val="00CA4792"/>
    <w:pPr>
      <w:tabs>
        <w:tab w:val="left" w:pos="1134"/>
        <w:tab w:val="right" w:leader="dot" w:pos="9072"/>
      </w:tabs>
      <w:spacing w:after="100" w:line="240" w:lineRule="auto"/>
      <w:ind w:left="1163" w:right="284" w:hanging="709"/>
    </w:pPr>
    <w:rPr>
      <w:caps/>
    </w:rPr>
  </w:style>
  <w:style w:type="character" w:styleId="Hyperlink">
    <w:name w:val="Hyperlink"/>
    <w:uiPriority w:val="99"/>
    <w:unhideWhenUsed/>
    <w:rsid w:val="00CA4792"/>
    <w:rPr>
      <w:color w:val="0000FF"/>
      <w:u w:val="single"/>
    </w:rPr>
  </w:style>
  <w:style w:type="paragraph" w:styleId="TableofFigures">
    <w:name w:val="table of figures"/>
    <w:basedOn w:val="Normal"/>
    <w:next w:val="Normal"/>
    <w:uiPriority w:val="99"/>
    <w:unhideWhenUsed/>
    <w:rsid w:val="00CA4792"/>
    <w:pPr>
      <w:spacing w:before="0"/>
      <w:jc w:val="left"/>
    </w:pPr>
    <w:rPr>
      <w:sz w:val="18"/>
    </w:rPr>
  </w:style>
  <w:style w:type="paragraph" w:customStyle="1" w:styleId="Lista-strelica">
    <w:name w:val="Lista-strelica"/>
    <w:basedOn w:val="Normal"/>
    <w:qFormat/>
    <w:rsid w:val="006100E3"/>
    <w:pPr>
      <w:tabs>
        <w:tab w:val="left" w:pos="567"/>
      </w:tabs>
      <w:spacing w:before="60" w:after="60" w:line="240" w:lineRule="auto"/>
      <w:ind w:left="567" w:hanging="283"/>
      <w:contextualSpacing/>
    </w:pPr>
  </w:style>
  <w:style w:type="numbering" w:customStyle="1" w:styleId="Headings">
    <w:name w:val="Headings"/>
    <w:uiPriority w:val="99"/>
    <w:rsid w:val="00652F2A"/>
    <w:pPr>
      <w:numPr>
        <w:numId w:val="1"/>
      </w:numPr>
    </w:pPr>
  </w:style>
  <w:style w:type="paragraph" w:customStyle="1" w:styleId="DVpodnaslov1">
    <w:name w:val="DV_podnaslov 1"/>
    <w:basedOn w:val="Normal"/>
    <w:qFormat/>
    <w:rsid w:val="00652F2A"/>
    <w:pPr>
      <w:spacing w:before="200" w:line="240" w:lineRule="auto"/>
      <w:outlineLvl w:val="3"/>
    </w:pPr>
    <w:rPr>
      <w:b/>
      <w:i/>
      <w:color w:val="2A4F1C"/>
      <w:sz w:val="24"/>
    </w:rPr>
  </w:style>
  <w:style w:type="paragraph" w:customStyle="1" w:styleId="DVpodnaslov2">
    <w:name w:val="DV_podnaslov2"/>
    <w:basedOn w:val="Normal"/>
    <w:next w:val="Normal"/>
    <w:qFormat/>
    <w:rsid w:val="00652F2A"/>
    <w:pPr>
      <w:spacing w:after="120"/>
      <w:outlineLvl w:val="4"/>
    </w:pPr>
    <w:rPr>
      <w:i/>
      <w:sz w:val="24"/>
      <w:szCs w:val="24"/>
    </w:rPr>
  </w:style>
  <w:style w:type="paragraph" w:styleId="ListParagraph">
    <w:name w:val="List Paragraph"/>
    <w:basedOn w:val="Normal"/>
    <w:link w:val="ListParagraphChar"/>
    <w:uiPriority w:val="34"/>
    <w:qFormat/>
    <w:rsid w:val="00905E74"/>
    <w:pPr>
      <w:ind w:left="720"/>
      <w:contextualSpacing/>
    </w:pPr>
  </w:style>
  <w:style w:type="paragraph" w:styleId="FootnoteText">
    <w:name w:val="footnote text"/>
    <w:aliases w:val="Fußnote,Schriftart: 9 pt,Schriftart: 10 pt,Schriftart: 8 pt,Fusnota,fn,- OP,Podrozdział,Fußnotentextf,Footnote Text Char Char,single space,footnote text,FOOTNOTES,stile 1,Footnote,Footnote1,Footnote2,Footnote3,Footnote4,Footnote5,Footnote6"/>
    <w:basedOn w:val="Normal"/>
    <w:link w:val="FootnoteTextChar"/>
    <w:unhideWhenUsed/>
    <w:qFormat/>
    <w:rsid w:val="00ED213B"/>
    <w:pPr>
      <w:spacing w:before="60" w:after="60" w:line="240" w:lineRule="auto"/>
    </w:pPr>
    <w:rPr>
      <w:sz w:val="16"/>
      <w:szCs w:val="20"/>
    </w:rPr>
  </w:style>
  <w:style w:type="character" w:customStyle="1" w:styleId="FootnoteTextChar">
    <w:name w:val="Footnote Text Char"/>
    <w:aliases w:val="Fußnote Char,Schriftart: 9 pt Char,Schriftart: 10 pt Char,Schriftart: 8 pt Char,Fusnota Char,fn Char,- OP Char,Podrozdział Char,Fußnotentextf Char,Footnote Text Char Char Char,single space Char,footnote text Char,FOOTNOTES Char"/>
    <w:basedOn w:val="DefaultParagraphFont"/>
    <w:link w:val="FootnoteText"/>
    <w:rsid w:val="00ED213B"/>
    <w:rPr>
      <w:sz w:val="16"/>
      <w:lang w:eastAsia="en-US"/>
    </w:rPr>
  </w:style>
  <w:style w:type="character" w:styleId="FootnoteReference">
    <w:name w:val="footnote reference"/>
    <w:aliases w:val="BVI fnr,Footnote Reference/,Footnote Reference Superscript,note TESI,Ref,de nota al pie,fr,SUPERS,Footnote symbol,Footnote number,o,Source Reference,number,Footnote reference number,-E Fußnotenzeichen,Times 10 Point,Exposant 3 Point"/>
    <w:unhideWhenUsed/>
    <w:qFormat/>
    <w:rsid w:val="00ED213B"/>
    <w:rPr>
      <w:vertAlign w:val="superscript"/>
    </w:rPr>
  </w:style>
  <w:style w:type="character" w:customStyle="1" w:styleId="Heading5Char">
    <w:name w:val="Heading 5 Char"/>
    <w:basedOn w:val="DefaultParagraphFont"/>
    <w:link w:val="Heading5"/>
    <w:uiPriority w:val="9"/>
    <w:rsid w:val="000C30BF"/>
    <w:rPr>
      <w:rFonts w:eastAsia="Times New Roman"/>
      <w:b/>
      <w:bCs/>
      <w:i/>
      <w:iCs/>
      <w:sz w:val="26"/>
      <w:szCs w:val="26"/>
      <w:lang w:eastAsia="en-US"/>
    </w:rPr>
  </w:style>
  <w:style w:type="character" w:customStyle="1" w:styleId="Heading6Char">
    <w:name w:val="Heading 6 Char"/>
    <w:basedOn w:val="DefaultParagraphFont"/>
    <w:link w:val="Heading6"/>
    <w:uiPriority w:val="9"/>
    <w:semiHidden/>
    <w:rsid w:val="000C30BF"/>
    <w:rPr>
      <w:rFonts w:eastAsia="Times New Roman"/>
      <w:b/>
      <w:bCs/>
      <w:sz w:val="22"/>
      <w:szCs w:val="22"/>
      <w:lang w:eastAsia="en-US"/>
    </w:rPr>
  </w:style>
  <w:style w:type="character" w:customStyle="1" w:styleId="Heading7Char">
    <w:name w:val="Heading 7 Char"/>
    <w:basedOn w:val="DefaultParagraphFont"/>
    <w:link w:val="Heading7"/>
    <w:uiPriority w:val="9"/>
    <w:semiHidden/>
    <w:rsid w:val="000C30BF"/>
    <w:rPr>
      <w:rFonts w:eastAsia="Times New Roman"/>
      <w:sz w:val="24"/>
      <w:szCs w:val="24"/>
      <w:lang w:eastAsia="en-US"/>
    </w:rPr>
  </w:style>
  <w:style w:type="character" w:customStyle="1" w:styleId="Heading8Char">
    <w:name w:val="Heading 8 Char"/>
    <w:basedOn w:val="DefaultParagraphFont"/>
    <w:link w:val="Heading8"/>
    <w:uiPriority w:val="9"/>
    <w:semiHidden/>
    <w:rsid w:val="000C30BF"/>
    <w:rPr>
      <w:rFonts w:eastAsia="Times New Roman"/>
      <w:i/>
      <w:iCs/>
      <w:sz w:val="24"/>
      <w:szCs w:val="24"/>
      <w:lang w:eastAsia="en-US"/>
    </w:rPr>
  </w:style>
  <w:style w:type="character" w:customStyle="1" w:styleId="Heading9Char">
    <w:name w:val="Heading 9 Char"/>
    <w:basedOn w:val="DefaultParagraphFont"/>
    <w:link w:val="Heading9"/>
    <w:uiPriority w:val="9"/>
    <w:semiHidden/>
    <w:rsid w:val="000C30BF"/>
    <w:rPr>
      <w:rFonts w:ascii="Cambria" w:eastAsia="Times New Roman" w:hAnsi="Cambria"/>
      <w:sz w:val="22"/>
      <w:szCs w:val="22"/>
      <w:lang w:eastAsia="en-US"/>
    </w:rPr>
  </w:style>
  <w:style w:type="character" w:styleId="CommentReference">
    <w:name w:val="annotation reference"/>
    <w:uiPriority w:val="99"/>
    <w:unhideWhenUsed/>
    <w:rsid w:val="000C30BF"/>
    <w:rPr>
      <w:sz w:val="16"/>
      <w:szCs w:val="16"/>
    </w:rPr>
  </w:style>
  <w:style w:type="paragraph" w:styleId="CommentText">
    <w:name w:val="annotation text"/>
    <w:basedOn w:val="Normal"/>
    <w:link w:val="CommentTextChar"/>
    <w:uiPriority w:val="99"/>
    <w:unhideWhenUsed/>
    <w:qFormat/>
    <w:rsid w:val="000C30BF"/>
    <w:pPr>
      <w:spacing w:before="0" w:after="0" w:line="240" w:lineRule="auto"/>
      <w:jc w:val="left"/>
    </w:pPr>
    <w:rPr>
      <w:rFonts w:eastAsia="Times New Roman"/>
      <w:szCs w:val="20"/>
      <w:lang w:val="en-GB"/>
    </w:rPr>
  </w:style>
  <w:style w:type="character" w:customStyle="1" w:styleId="CommentTextChar">
    <w:name w:val="Comment Text Char"/>
    <w:basedOn w:val="DefaultParagraphFont"/>
    <w:link w:val="CommentText"/>
    <w:uiPriority w:val="99"/>
    <w:rsid w:val="000C30BF"/>
    <w:rPr>
      <w:rFonts w:eastAsia="Times New Roman"/>
      <w:sz w:val="22"/>
      <w:lang w:val="en-GB" w:eastAsia="en-US"/>
    </w:rPr>
  </w:style>
  <w:style w:type="paragraph" w:styleId="BalloonText">
    <w:name w:val="Balloon Text"/>
    <w:basedOn w:val="Normal"/>
    <w:link w:val="BalloonTextChar"/>
    <w:uiPriority w:val="99"/>
    <w:semiHidden/>
    <w:unhideWhenUsed/>
    <w:rsid w:val="000C30BF"/>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30BF"/>
    <w:rPr>
      <w:rFonts w:ascii="Tahoma" w:hAnsi="Tahoma" w:cs="Tahoma"/>
      <w:sz w:val="16"/>
      <w:szCs w:val="16"/>
      <w:lang w:eastAsia="en-US"/>
    </w:rPr>
  </w:style>
  <w:style w:type="table" w:styleId="TableGrid">
    <w:name w:val="Table Grid"/>
    <w:basedOn w:val="TableNormal"/>
    <w:uiPriority w:val="39"/>
    <w:rsid w:val="000C30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Left">
    <w:name w:val="Normal + Left"/>
    <w:basedOn w:val="Normal"/>
    <w:next w:val="Normal"/>
    <w:qFormat/>
    <w:rsid w:val="000C30BF"/>
    <w:pPr>
      <w:spacing w:after="120" w:line="240" w:lineRule="auto"/>
      <w:jc w:val="right"/>
    </w:pPr>
  </w:style>
  <w:style w:type="paragraph" w:customStyle="1" w:styleId="CaptionGPrikazi">
    <w:name w:val="Caption G.Prikazi"/>
    <w:basedOn w:val="Caption"/>
    <w:next w:val="Normal"/>
    <w:qFormat/>
    <w:rsid w:val="000C30BF"/>
    <w:pPr>
      <w:spacing w:before="0" w:after="480"/>
      <w:ind w:left="851" w:right="851"/>
    </w:pPr>
    <w:rPr>
      <w:bCs/>
      <w:iCs w:val="0"/>
      <w:szCs w:val="20"/>
    </w:rPr>
  </w:style>
  <w:style w:type="table" w:customStyle="1" w:styleId="Tablica">
    <w:name w:val="Tablica"/>
    <w:basedOn w:val="TableNormal"/>
    <w:uiPriority w:val="99"/>
    <w:rsid w:val="000C30BF"/>
    <w:pPr>
      <w:jc w:val="right"/>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cPr>
    <w:tblStylePr w:type="firstRow">
      <w:pPr>
        <w:wordWrap/>
        <w:jc w:val="center"/>
        <w:outlineLvl w:val="9"/>
      </w:pPr>
      <w:rPr>
        <w:rFonts w:ascii="Arial Unicode MS" w:hAnsi="Arial Unicode MS"/>
        <w:b/>
        <w:color w:val="FFFFFF"/>
        <w:sz w:val="20"/>
      </w:rPr>
      <w:tblPr/>
      <w:tcPr>
        <w:tcBorders>
          <w:top w:val="single" w:sz="8" w:space="0" w:color="auto"/>
          <w:left w:val="single" w:sz="8" w:space="0" w:color="auto"/>
          <w:bottom w:val="single" w:sz="4" w:space="0" w:color="auto"/>
          <w:right w:val="single" w:sz="8" w:space="0" w:color="auto"/>
          <w:insideH w:val="nil"/>
          <w:insideV w:val="single" w:sz="4" w:space="0" w:color="FFFFFF"/>
          <w:tl2br w:val="nil"/>
          <w:tr2bl w:val="nil"/>
        </w:tcBorders>
        <w:shd w:val="clear" w:color="auto" w:fill="2A4F1C"/>
      </w:tcPr>
    </w:tblStylePr>
    <w:tblStylePr w:type="lastRow">
      <w:rPr>
        <w:b/>
      </w:rPr>
      <w:tblPr/>
      <w:tcPr>
        <w:shd w:val="clear" w:color="auto" w:fill="D6E1DB"/>
      </w:tcPr>
    </w:tblStylePr>
    <w:tblStylePr w:type="band1Horz">
      <w:tblPr/>
      <w:trPr>
        <w:cantSplit/>
      </w:trPr>
    </w:tblStylePr>
    <w:tblStylePr w:type="band2Horz">
      <w:tblPr/>
      <w:trPr>
        <w:cantSplit/>
      </w:trPr>
    </w:tblStylePr>
  </w:style>
  <w:style w:type="table" w:styleId="LightShading-Accent5">
    <w:name w:val="Light Shading Accent 5"/>
    <w:basedOn w:val="TableNormal"/>
    <w:uiPriority w:val="60"/>
    <w:rsid w:val="000C30BF"/>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rsid w:val="000C30BF"/>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MediumList2-Accent1">
    <w:name w:val="Medium List 2 Accent 1"/>
    <w:basedOn w:val="TableNormal"/>
    <w:uiPriority w:val="66"/>
    <w:rsid w:val="000C30BF"/>
    <w:rPr>
      <w:rFonts w:ascii="Cambria" w:eastAsia="Times New Roman"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licatekst">
    <w:name w:val="Tablica tekst"/>
    <w:basedOn w:val="Normal"/>
    <w:qFormat/>
    <w:rsid w:val="000C30BF"/>
    <w:pPr>
      <w:spacing w:before="20" w:after="20" w:line="240" w:lineRule="auto"/>
    </w:pPr>
    <w:rPr>
      <w:sz w:val="20"/>
      <w:szCs w:val="20"/>
    </w:rPr>
  </w:style>
  <w:style w:type="paragraph" w:customStyle="1" w:styleId="Tablicatekst1red">
    <w:name w:val="Tablica tekst 1. red"/>
    <w:basedOn w:val="Tablicatekst"/>
    <w:qFormat/>
    <w:rsid w:val="000C30BF"/>
    <w:rPr>
      <w:color w:val="FFFFFF"/>
    </w:rPr>
  </w:style>
  <w:style w:type="paragraph" w:customStyle="1" w:styleId="Grafickiprikaz">
    <w:name w:val="Graficki prikaz"/>
    <w:basedOn w:val="Normal"/>
    <w:qFormat/>
    <w:rsid w:val="000C30BF"/>
    <w:pPr>
      <w:spacing w:before="200" w:after="60" w:line="240" w:lineRule="auto"/>
      <w:jc w:val="center"/>
    </w:pPr>
    <w:rPr>
      <w:rFonts w:cs="Tahoma"/>
      <w:noProof/>
      <w:lang w:eastAsia="hr-HR"/>
    </w:rPr>
  </w:style>
  <w:style w:type="paragraph" w:styleId="CommentSubject">
    <w:name w:val="annotation subject"/>
    <w:basedOn w:val="CommentText"/>
    <w:next w:val="CommentText"/>
    <w:link w:val="CommentSubjectChar"/>
    <w:uiPriority w:val="99"/>
    <w:semiHidden/>
    <w:unhideWhenUsed/>
    <w:rsid w:val="000C30BF"/>
    <w:pPr>
      <w:spacing w:before="120" w:after="120"/>
      <w:jc w:val="both"/>
    </w:pPr>
    <w:rPr>
      <w:rFonts w:eastAsia="Calibri"/>
      <w:b/>
      <w:bCs/>
      <w:sz w:val="20"/>
      <w:lang w:val="hr-HR"/>
    </w:rPr>
  </w:style>
  <w:style w:type="character" w:customStyle="1" w:styleId="CommentSubjectChar">
    <w:name w:val="Comment Subject Char"/>
    <w:basedOn w:val="CommentTextChar"/>
    <w:link w:val="CommentSubject"/>
    <w:uiPriority w:val="99"/>
    <w:semiHidden/>
    <w:rsid w:val="000C30BF"/>
    <w:rPr>
      <w:rFonts w:eastAsia="Times New Roman"/>
      <w:b/>
      <w:bCs/>
      <w:sz w:val="22"/>
      <w:lang w:val="en-GB" w:eastAsia="en-US"/>
    </w:rPr>
  </w:style>
  <w:style w:type="paragraph" w:customStyle="1" w:styleId="Podnaslov20">
    <w:name w:val="Podnaslov 2"/>
    <w:basedOn w:val="Normal"/>
    <w:next w:val="Normal"/>
    <w:qFormat/>
    <w:rsid w:val="000C30BF"/>
    <w:pPr>
      <w:spacing w:after="120" w:line="240" w:lineRule="auto"/>
    </w:pPr>
    <w:rPr>
      <w:i/>
      <w:color w:val="2A4F1C"/>
      <w:sz w:val="24"/>
    </w:rPr>
  </w:style>
  <w:style w:type="table" w:customStyle="1" w:styleId="ETP-Dvokut">
    <w:name w:val="ETP-Dvokut"/>
    <w:basedOn w:val="TableNormal"/>
    <w:uiPriority w:val="99"/>
    <w:rsid w:val="000C30BF"/>
    <w:rPr>
      <w:rFonts w:eastAsia="Times New Roman"/>
      <w:lang w:val="en-US" w:eastAsia="en-US"/>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244061"/>
      </w:tcPr>
    </w:tblStylePr>
    <w:tblStylePr w:type="lastRow">
      <w:rPr>
        <w:b/>
        <w:bCs/>
      </w:rPr>
      <w:tblPr/>
      <w:tcPr>
        <w:tcBorders>
          <w:top w:val="double" w:sz="4" w:space="0" w:color="8064A2"/>
        </w:tcBorders>
        <w:shd w:val="clear" w:color="auto" w:fill="C6D9F1"/>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paragraph" w:customStyle="1" w:styleId="UVOD">
    <w:name w:val="UVOD"/>
    <w:basedOn w:val="Heading1"/>
    <w:qFormat/>
    <w:rsid w:val="000C30BF"/>
    <w:pPr>
      <w:numPr>
        <w:numId w:val="0"/>
      </w:numPr>
      <w:spacing w:before="480"/>
    </w:pPr>
    <w:rPr>
      <w:bCs w:val="0"/>
      <w:caps/>
    </w:rPr>
  </w:style>
  <w:style w:type="paragraph" w:styleId="NormalWeb">
    <w:name w:val="Normal (Web)"/>
    <w:basedOn w:val="Normal"/>
    <w:uiPriority w:val="99"/>
    <w:unhideWhenUsed/>
    <w:rsid w:val="000C30BF"/>
    <w:pPr>
      <w:spacing w:after="120" w:line="240" w:lineRule="auto"/>
    </w:pPr>
    <w:rPr>
      <w:rFonts w:ascii="Times New Roman" w:hAnsi="Times New Roman"/>
      <w:sz w:val="24"/>
      <w:szCs w:val="24"/>
    </w:rPr>
  </w:style>
  <w:style w:type="paragraph" w:customStyle="1" w:styleId="SLIKA">
    <w:name w:val="SLIKA"/>
    <w:basedOn w:val="Normal"/>
    <w:rsid w:val="000C30BF"/>
    <w:pPr>
      <w:spacing w:before="60" w:after="60" w:line="240" w:lineRule="auto"/>
      <w:jc w:val="center"/>
    </w:pPr>
    <w:rPr>
      <w:rFonts w:ascii="Tahoma" w:eastAsia="Times New Roman" w:hAnsi="Tahoma"/>
      <w:szCs w:val="20"/>
    </w:rPr>
  </w:style>
  <w:style w:type="numbering" w:customStyle="1" w:styleId="StyleBulletedTimesNewRomanLeft125cmHanging05cm">
    <w:name w:val="Style Bulleted Times New Roman Left:  125 cm Hanging:  05 cm"/>
    <w:basedOn w:val="NoList"/>
    <w:rsid w:val="000C30BF"/>
    <w:pPr>
      <w:numPr>
        <w:numId w:val="2"/>
      </w:numPr>
    </w:pPr>
  </w:style>
  <w:style w:type="paragraph" w:styleId="ListBullet2">
    <w:name w:val="List Bullet 2"/>
    <w:basedOn w:val="Normal"/>
    <w:rsid w:val="000C30BF"/>
    <w:pPr>
      <w:tabs>
        <w:tab w:val="num" w:pos="644"/>
      </w:tabs>
      <w:spacing w:before="60" w:after="60" w:line="240" w:lineRule="auto"/>
      <w:ind w:left="644" w:hanging="360"/>
    </w:pPr>
    <w:rPr>
      <w:rFonts w:ascii="Tahoma" w:eastAsia="Times New Roman" w:hAnsi="Tahoma"/>
      <w:noProof/>
    </w:rPr>
  </w:style>
  <w:style w:type="paragraph" w:customStyle="1" w:styleId="Default">
    <w:name w:val="Default"/>
    <w:rsid w:val="000C30BF"/>
    <w:pPr>
      <w:autoSpaceDE w:val="0"/>
      <w:autoSpaceDN w:val="0"/>
      <w:adjustRightInd w:val="0"/>
    </w:pPr>
    <w:rPr>
      <w:rFonts w:ascii="Arial" w:hAnsi="Arial" w:cs="Arial"/>
      <w:color w:val="000000"/>
      <w:sz w:val="24"/>
      <w:szCs w:val="24"/>
      <w:lang w:eastAsia="en-US"/>
    </w:rPr>
  </w:style>
  <w:style w:type="paragraph" w:styleId="TOCHeading">
    <w:name w:val="TOC Heading"/>
    <w:basedOn w:val="Heading1"/>
    <w:next w:val="Normal"/>
    <w:uiPriority w:val="39"/>
    <w:semiHidden/>
    <w:unhideWhenUsed/>
    <w:qFormat/>
    <w:rsid w:val="000C30BF"/>
    <w:pPr>
      <w:numPr>
        <w:numId w:val="0"/>
      </w:numPr>
      <w:pBdr>
        <w:top w:val="none" w:sz="0" w:space="0" w:color="auto"/>
        <w:bottom w:val="none" w:sz="0" w:space="0" w:color="auto"/>
      </w:pBdr>
      <w:spacing w:before="480" w:after="0" w:line="276" w:lineRule="auto"/>
      <w:outlineLvl w:val="9"/>
    </w:pPr>
    <w:rPr>
      <w:rFonts w:ascii="Cambria" w:eastAsia="MS Gothic" w:hAnsi="Cambria"/>
      <w:bCs w:val="0"/>
      <w:caps/>
      <w:color w:val="365F91"/>
      <w:sz w:val="28"/>
      <w:szCs w:val="28"/>
      <w:lang w:val="en-US" w:eastAsia="ja-JP"/>
    </w:rPr>
  </w:style>
  <w:style w:type="character" w:customStyle="1" w:styleId="apple-converted-space">
    <w:name w:val="apple-converted-space"/>
    <w:rsid w:val="000C30BF"/>
  </w:style>
  <w:style w:type="paragraph" w:customStyle="1" w:styleId="Literaturaipropisi">
    <w:name w:val="Literatura i propisi"/>
    <w:basedOn w:val="Normal"/>
    <w:qFormat/>
    <w:rsid w:val="000C30BF"/>
    <w:pPr>
      <w:numPr>
        <w:numId w:val="3"/>
      </w:numPr>
      <w:tabs>
        <w:tab w:val="left" w:pos="397"/>
      </w:tabs>
      <w:spacing w:before="60" w:after="60" w:line="240" w:lineRule="auto"/>
    </w:pPr>
    <w:rPr>
      <w:rFonts w:ascii="Tahoma" w:hAnsi="Tahoma"/>
      <w:sz w:val="21"/>
      <w:lang w:eastAsia="hr-HR"/>
    </w:rPr>
  </w:style>
  <w:style w:type="character" w:customStyle="1" w:styleId="ListParagraphChar">
    <w:name w:val="List Paragraph Char"/>
    <w:link w:val="ListParagraph"/>
    <w:uiPriority w:val="34"/>
    <w:rsid w:val="000C30BF"/>
    <w:rPr>
      <w:sz w:val="22"/>
      <w:szCs w:val="22"/>
      <w:lang w:eastAsia="en-US"/>
    </w:rPr>
  </w:style>
  <w:style w:type="character" w:styleId="Strong">
    <w:name w:val="Strong"/>
    <w:uiPriority w:val="22"/>
    <w:qFormat/>
    <w:rsid w:val="000C30BF"/>
    <w:rPr>
      <w:b/>
      <w:bCs/>
    </w:rPr>
  </w:style>
  <w:style w:type="character" w:styleId="Emphasis">
    <w:name w:val="Emphasis"/>
    <w:uiPriority w:val="20"/>
    <w:qFormat/>
    <w:rsid w:val="000C30BF"/>
    <w:rPr>
      <w:i/>
      <w:iCs/>
    </w:rPr>
  </w:style>
  <w:style w:type="paragraph" w:customStyle="1" w:styleId="Text1">
    <w:name w:val="Text 1"/>
    <w:basedOn w:val="Default"/>
    <w:next w:val="Default"/>
    <w:uiPriority w:val="99"/>
    <w:rsid w:val="000C30BF"/>
    <w:rPr>
      <w:rFonts w:ascii="Palatino Linotype" w:hAnsi="Palatino Linotype" w:cs="Times New Roman"/>
      <w:color w:val="auto"/>
      <w:lang w:eastAsia="hr-HR"/>
    </w:rPr>
  </w:style>
  <w:style w:type="paragraph" w:customStyle="1" w:styleId="t-9-8">
    <w:name w:val="t-9-8"/>
    <w:basedOn w:val="Normal"/>
    <w:rsid w:val="000C30BF"/>
    <w:pPr>
      <w:spacing w:before="100" w:beforeAutospacing="1" w:after="100" w:afterAutospacing="1" w:line="240" w:lineRule="auto"/>
      <w:jc w:val="left"/>
    </w:pPr>
    <w:rPr>
      <w:rFonts w:ascii="Times New Roman" w:eastAsia="Times New Roman" w:hAnsi="Times New Roman"/>
      <w:sz w:val="24"/>
      <w:szCs w:val="24"/>
      <w:lang w:eastAsia="hr-HR"/>
    </w:rPr>
  </w:style>
  <w:style w:type="paragraph" w:customStyle="1" w:styleId="t-98-2">
    <w:name w:val="t-98-2"/>
    <w:basedOn w:val="Normal"/>
    <w:rsid w:val="000C30BF"/>
    <w:pPr>
      <w:spacing w:before="100" w:beforeAutospacing="1" w:after="100" w:afterAutospacing="1" w:line="240" w:lineRule="auto"/>
      <w:jc w:val="left"/>
    </w:pPr>
    <w:rPr>
      <w:rFonts w:ascii="Times New Roman" w:eastAsia="Times New Roman" w:hAnsi="Times New Roman"/>
      <w:sz w:val="24"/>
      <w:szCs w:val="24"/>
      <w:lang w:eastAsia="hr-HR"/>
    </w:rPr>
  </w:style>
  <w:style w:type="character" w:styleId="SubtleEmphasis">
    <w:name w:val="Subtle Emphasis"/>
    <w:basedOn w:val="DefaultParagraphFont"/>
    <w:uiPriority w:val="19"/>
    <w:qFormat/>
    <w:rsid w:val="00244895"/>
    <w:rPr>
      <w:i/>
      <w:iCs/>
      <w:color w:val="404040" w:themeColor="text1" w:themeTint="BF"/>
    </w:rPr>
  </w:style>
  <w:style w:type="numbering" w:customStyle="1" w:styleId="Style2">
    <w:name w:val="Style2"/>
    <w:uiPriority w:val="99"/>
    <w:rsid w:val="00E57703"/>
    <w:pPr>
      <w:numPr>
        <w:numId w:val="48"/>
      </w:numPr>
    </w:pPr>
  </w:style>
  <w:style w:type="character" w:customStyle="1" w:styleId="NoSpacingChar">
    <w:name w:val="No Spacing Char"/>
    <w:link w:val="NoSpacing"/>
    <w:uiPriority w:val="1"/>
    <w:rsid w:val="004C4B79"/>
    <w:rPr>
      <w:rFonts w:ascii="Tahoma" w:hAnsi="Tahoma"/>
      <w:sz w:val="22"/>
      <w:szCs w:val="22"/>
      <w:lang w:eastAsia="en-US"/>
    </w:rPr>
  </w:style>
  <w:style w:type="table" w:customStyle="1" w:styleId="TableGrid1">
    <w:name w:val="Table Grid1"/>
    <w:basedOn w:val="TableNormal"/>
    <w:next w:val="TableGrid"/>
    <w:uiPriority w:val="59"/>
    <w:rsid w:val="00C34671"/>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afikaslike">
    <w:name w:val="grafika slike"/>
    <w:basedOn w:val="Normal"/>
    <w:rsid w:val="008B4A70"/>
    <w:pPr>
      <w:spacing w:before="0" w:after="0" w:line="240" w:lineRule="auto"/>
      <w:jc w:val="center"/>
    </w:pPr>
    <w:rPr>
      <w:rFonts w:eastAsia="Times New Roman"/>
      <w:szCs w:val="20"/>
      <w:lang w:eastAsia="hr-HR"/>
    </w:rPr>
  </w:style>
  <w:style w:type="table" w:customStyle="1" w:styleId="Style3">
    <w:name w:val="Style3"/>
    <w:basedOn w:val="TableNormal"/>
    <w:uiPriority w:val="99"/>
    <w:rsid w:val="003C0908"/>
    <w:pPr>
      <w:jc w:val="right"/>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cPr>
    <w:tblStylePr w:type="firstRow">
      <w:pPr>
        <w:wordWrap/>
        <w:jc w:val="center"/>
        <w:outlineLvl w:val="9"/>
      </w:pPr>
      <w:rPr>
        <w:rFonts w:ascii="Arial Unicode MS" w:hAnsi="Arial Unicode MS"/>
        <w:b/>
        <w:color w:val="FFFFFF"/>
        <w:sz w:val="20"/>
      </w:rPr>
      <w:tblPr/>
      <w:trPr>
        <w:cantSplit/>
        <w:tblHeader/>
      </w:trPr>
      <w:tcPr>
        <w:tcBorders>
          <w:top w:val="single" w:sz="8" w:space="0" w:color="auto"/>
          <w:left w:val="single" w:sz="8" w:space="0" w:color="auto"/>
          <w:bottom w:val="single" w:sz="8" w:space="0" w:color="auto"/>
          <w:right w:val="single" w:sz="8" w:space="0" w:color="auto"/>
          <w:insideH w:val="nil"/>
          <w:insideV w:val="single" w:sz="8" w:space="0" w:color="FFFFFF"/>
          <w:tl2br w:val="nil"/>
          <w:tr2bl w:val="nil"/>
        </w:tcBorders>
        <w:shd w:val="clear" w:color="auto" w:fill="2A4F1C"/>
        <w:noWrap/>
        <w:vAlign w:val="center"/>
      </w:tcPr>
    </w:tblStylePr>
    <w:tblStylePr w:type="lastRow">
      <w:rPr>
        <w:b/>
      </w:rPr>
      <w:tblPr/>
      <w:tcPr>
        <w:shd w:val="clear" w:color="auto" w:fill="D6E1DB"/>
      </w:tcPr>
    </w:tblStylePr>
    <w:tblStylePr w:type="band1Horz">
      <w:tblPr/>
      <w:trPr>
        <w:cantSplit/>
      </w:trPr>
    </w:tblStylePr>
    <w:tblStylePr w:type="band2Horz">
      <w:tblPr/>
      <w:trPr>
        <w:cantSplit/>
      </w:trPr>
      <w:tcPr>
        <w:shd w:val="clear" w:color="auto" w:fill="D6E6DB"/>
      </w:tcPr>
    </w:tblStylePr>
  </w:style>
  <w:style w:type="table" w:customStyle="1" w:styleId="Style4">
    <w:name w:val="Style4"/>
    <w:basedOn w:val="Style3"/>
    <w:uiPriority w:val="99"/>
    <w:rsid w:val="003C0908"/>
    <w:tblPr/>
    <w:tcPr>
      <w:shd w:val="clear" w:color="auto" w:fill="FFFFFF"/>
    </w:tcPr>
    <w:tblStylePr w:type="firstRow">
      <w:pPr>
        <w:wordWrap/>
        <w:jc w:val="center"/>
        <w:outlineLvl w:val="9"/>
      </w:pPr>
      <w:rPr>
        <w:rFonts w:ascii="Arial Unicode MS" w:hAnsi="Arial Unicode MS"/>
        <w:b/>
        <w:color w:val="FFFFFF"/>
        <w:sz w:val="20"/>
      </w:rPr>
      <w:tblPr/>
      <w:trPr>
        <w:cantSplit/>
        <w:tblHeader/>
      </w:trPr>
      <w:tcPr>
        <w:tcBorders>
          <w:top w:val="single" w:sz="8" w:space="0" w:color="auto"/>
          <w:left w:val="single" w:sz="8" w:space="0" w:color="auto"/>
          <w:bottom w:val="single" w:sz="8" w:space="0" w:color="auto"/>
          <w:right w:val="single" w:sz="8" w:space="0" w:color="auto"/>
          <w:insideH w:val="nil"/>
          <w:insideV w:val="single" w:sz="8" w:space="0" w:color="FFFFFF"/>
          <w:tl2br w:val="nil"/>
          <w:tr2bl w:val="nil"/>
        </w:tcBorders>
        <w:shd w:val="clear" w:color="auto" w:fill="2A4F1C"/>
        <w:noWrap/>
        <w:vAlign w:val="center"/>
      </w:tcPr>
    </w:tblStylePr>
    <w:tblStylePr w:type="lastRow">
      <w:rPr>
        <w:b/>
      </w:rPr>
      <w:tblPr/>
      <w:tcPr>
        <w:shd w:val="clear" w:color="auto" w:fill="D6E1DB"/>
      </w:tcPr>
    </w:tblStylePr>
    <w:tblStylePr w:type="band1Horz">
      <w:tblPr/>
      <w:trPr>
        <w:cantSplit/>
      </w:trPr>
    </w:tblStylePr>
    <w:tblStylePr w:type="band2Horz">
      <w:tblPr/>
      <w:trPr>
        <w:cantSplit/>
      </w:trPr>
      <w:tcPr>
        <w:shd w:val="clear" w:color="auto" w:fill="D6E6DB"/>
      </w:tcPr>
    </w:tblStylePr>
  </w:style>
  <w:style w:type="table" w:customStyle="1" w:styleId="Style1">
    <w:name w:val="Style1"/>
    <w:basedOn w:val="TableNormal"/>
    <w:uiPriority w:val="99"/>
    <w:rsid w:val="00F73035"/>
    <w:pPr>
      <w:jc w:val="right"/>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cPr>
    <w:tblStylePr w:type="firstRow">
      <w:pPr>
        <w:wordWrap/>
        <w:jc w:val="center"/>
        <w:outlineLvl w:val="9"/>
      </w:pPr>
      <w:rPr>
        <w:rFonts w:ascii="Arial Unicode MS" w:hAnsi="Arial Unicode MS"/>
        <w:b/>
        <w:color w:val="FFFFFF"/>
        <w:sz w:val="20"/>
      </w:rPr>
      <w:tblPr/>
      <w:trPr>
        <w:cantSplit/>
        <w:tblHeader/>
      </w:trPr>
      <w:tcPr>
        <w:tcBorders>
          <w:top w:val="single" w:sz="8" w:space="0" w:color="auto"/>
          <w:left w:val="single" w:sz="8" w:space="0" w:color="auto"/>
          <w:bottom w:val="single" w:sz="8" w:space="0" w:color="auto"/>
          <w:right w:val="single" w:sz="8" w:space="0" w:color="auto"/>
          <w:insideH w:val="nil"/>
          <w:insideV w:val="single" w:sz="8" w:space="0" w:color="FFFFFF"/>
          <w:tl2br w:val="nil"/>
          <w:tr2bl w:val="nil"/>
        </w:tcBorders>
        <w:shd w:val="clear" w:color="auto" w:fill="2A4F1C"/>
        <w:noWrap/>
        <w:vAlign w:val="center"/>
      </w:tcPr>
    </w:tblStylePr>
    <w:tblStylePr w:type="lastRow">
      <w:rPr>
        <w:b/>
      </w:rPr>
      <w:tblPr/>
      <w:tcPr>
        <w:shd w:val="clear" w:color="auto" w:fill="D6E1DB"/>
      </w:tcPr>
    </w:tblStylePr>
    <w:tblStylePr w:type="band1Horz">
      <w:tblPr/>
      <w:trPr>
        <w:cantSplit/>
      </w:trPr>
    </w:tblStylePr>
    <w:tblStylePr w:type="band2Horz">
      <w:tblPr/>
      <w:trPr>
        <w:cantSplit/>
      </w:trPr>
      <w:tcPr>
        <w:shd w:val="clear" w:color="auto" w:fill="D6E6DB"/>
      </w:tcPr>
    </w:tblStylePr>
  </w:style>
  <w:style w:type="paragraph" w:styleId="BodyText">
    <w:name w:val="Body Text"/>
    <w:aliases w:val="tab,uvlaka 3,uvlaka 2"/>
    <w:basedOn w:val="Normal"/>
    <w:link w:val="BodyTextChar"/>
    <w:rsid w:val="00ED2739"/>
    <w:pPr>
      <w:spacing w:before="0" w:after="120" w:line="360" w:lineRule="auto"/>
    </w:pPr>
    <w:rPr>
      <w:rFonts w:ascii="Times New Roman" w:eastAsia="Times New Roman" w:hAnsi="Times New Roman"/>
      <w:sz w:val="24"/>
      <w:szCs w:val="20"/>
      <w:lang w:eastAsia="hr-HR"/>
    </w:rPr>
  </w:style>
  <w:style w:type="character" w:customStyle="1" w:styleId="BodyTextChar">
    <w:name w:val="Body Text Char"/>
    <w:aliases w:val="tab Char,uvlaka 3 Char,uvlaka 2 Char"/>
    <w:basedOn w:val="DefaultParagraphFont"/>
    <w:link w:val="BodyText"/>
    <w:rsid w:val="00ED2739"/>
    <w:rPr>
      <w:rFonts w:ascii="Times New Roman" w:eastAsia="Times New Roman" w:hAnsi="Times New Roman"/>
      <w:sz w:val="24"/>
    </w:rPr>
  </w:style>
  <w:style w:type="paragraph" w:customStyle="1" w:styleId="Pa7">
    <w:name w:val="Pa7"/>
    <w:basedOn w:val="Normal"/>
    <w:next w:val="Normal"/>
    <w:uiPriority w:val="99"/>
    <w:rsid w:val="00ED2739"/>
    <w:pPr>
      <w:autoSpaceDE w:val="0"/>
      <w:autoSpaceDN w:val="0"/>
      <w:adjustRightInd w:val="0"/>
      <w:spacing w:before="0" w:after="0" w:line="240" w:lineRule="atLeast"/>
      <w:jc w:val="left"/>
    </w:pPr>
    <w:rPr>
      <w:rFonts w:ascii="DDKXCI+MinionPro-Regular" w:eastAsia="Times New Roman" w:hAnsi="DDKXCI+MinionPro-Regular"/>
      <w:sz w:val="24"/>
      <w:szCs w:val="24"/>
      <w:lang w:eastAsia="hr-HR"/>
    </w:rPr>
  </w:style>
  <w:style w:type="paragraph" w:customStyle="1" w:styleId="Nabrajanje">
    <w:name w:val="Nabrajanje"/>
    <w:basedOn w:val="Normal"/>
    <w:qFormat/>
    <w:rsid w:val="00ED2739"/>
    <w:pPr>
      <w:numPr>
        <w:numId w:val="89"/>
      </w:numPr>
      <w:spacing w:before="0" w:after="0"/>
    </w:pPr>
    <w:rPr>
      <w:bCs/>
      <w:lang w:val="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226349">
      <w:bodyDiv w:val="1"/>
      <w:marLeft w:val="0"/>
      <w:marRight w:val="0"/>
      <w:marTop w:val="0"/>
      <w:marBottom w:val="0"/>
      <w:divBdr>
        <w:top w:val="none" w:sz="0" w:space="0" w:color="auto"/>
        <w:left w:val="none" w:sz="0" w:space="0" w:color="auto"/>
        <w:bottom w:val="none" w:sz="0" w:space="0" w:color="auto"/>
        <w:right w:val="none" w:sz="0" w:space="0" w:color="auto"/>
      </w:divBdr>
    </w:div>
    <w:div w:id="154303195">
      <w:bodyDiv w:val="1"/>
      <w:marLeft w:val="0"/>
      <w:marRight w:val="0"/>
      <w:marTop w:val="0"/>
      <w:marBottom w:val="0"/>
      <w:divBdr>
        <w:top w:val="none" w:sz="0" w:space="0" w:color="auto"/>
        <w:left w:val="none" w:sz="0" w:space="0" w:color="auto"/>
        <w:bottom w:val="none" w:sz="0" w:space="0" w:color="auto"/>
        <w:right w:val="none" w:sz="0" w:space="0" w:color="auto"/>
      </w:divBdr>
    </w:div>
    <w:div w:id="167866572">
      <w:bodyDiv w:val="1"/>
      <w:marLeft w:val="0"/>
      <w:marRight w:val="0"/>
      <w:marTop w:val="0"/>
      <w:marBottom w:val="0"/>
      <w:divBdr>
        <w:top w:val="none" w:sz="0" w:space="0" w:color="auto"/>
        <w:left w:val="none" w:sz="0" w:space="0" w:color="auto"/>
        <w:bottom w:val="none" w:sz="0" w:space="0" w:color="auto"/>
        <w:right w:val="none" w:sz="0" w:space="0" w:color="auto"/>
      </w:divBdr>
    </w:div>
    <w:div w:id="181020321">
      <w:bodyDiv w:val="1"/>
      <w:marLeft w:val="0"/>
      <w:marRight w:val="0"/>
      <w:marTop w:val="0"/>
      <w:marBottom w:val="0"/>
      <w:divBdr>
        <w:top w:val="none" w:sz="0" w:space="0" w:color="auto"/>
        <w:left w:val="none" w:sz="0" w:space="0" w:color="auto"/>
        <w:bottom w:val="none" w:sz="0" w:space="0" w:color="auto"/>
        <w:right w:val="none" w:sz="0" w:space="0" w:color="auto"/>
      </w:divBdr>
    </w:div>
    <w:div w:id="229275305">
      <w:bodyDiv w:val="1"/>
      <w:marLeft w:val="0"/>
      <w:marRight w:val="0"/>
      <w:marTop w:val="0"/>
      <w:marBottom w:val="0"/>
      <w:divBdr>
        <w:top w:val="none" w:sz="0" w:space="0" w:color="auto"/>
        <w:left w:val="none" w:sz="0" w:space="0" w:color="auto"/>
        <w:bottom w:val="none" w:sz="0" w:space="0" w:color="auto"/>
        <w:right w:val="none" w:sz="0" w:space="0" w:color="auto"/>
      </w:divBdr>
    </w:div>
    <w:div w:id="292029743">
      <w:bodyDiv w:val="1"/>
      <w:marLeft w:val="0"/>
      <w:marRight w:val="0"/>
      <w:marTop w:val="0"/>
      <w:marBottom w:val="0"/>
      <w:divBdr>
        <w:top w:val="none" w:sz="0" w:space="0" w:color="auto"/>
        <w:left w:val="none" w:sz="0" w:space="0" w:color="auto"/>
        <w:bottom w:val="none" w:sz="0" w:space="0" w:color="auto"/>
        <w:right w:val="none" w:sz="0" w:space="0" w:color="auto"/>
      </w:divBdr>
    </w:div>
    <w:div w:id="306014748">
      <w:bodyDiv w:val="1"/>
      <w:marLeft w:val="0"/>
      <w:marRight w:val="0"/>
      <w:marTop w:val="0"/>
      <w:marBottom w:val="0"/>
      <w:divBdr>
        <w:top w:val="none" w:sz="0" w:space="0" w:color="auto"/>
        <w:left w:val="none" w:sz="0" w:space="0" w:color="auto"/>
        <w:bottom w:val="none" w:sz="0" w:space="0" w:color="auto"/>
        <w:right w:val="none" w:sz="0" w:space="0" w:color="auto"/>
      </w:divBdr>
    </w:div>
    <w:div w:id="495415832">
      <w:bodyDiv w:val="1"/>
      <w:marLeft w:val="0"/>
      <w:marRight w:val="0"/>
      <w:marTop w:val="0"/>
      <w:marBottom w:val="0"/>
      <w:divBdr>
        <w:top w:val="none" w:sz="0" w:space="0" w:color="auto"/>
        <w:left w:val="none" w:sz="0" w:space="0" w:color="auto"/>
        <w:bottom w:val="none" w:sz="0" w:space="0" w:color="auto"/>
        <w:right w:val="none" w:sz="0" w:space="0" w:color="auto"/>
      </w:divBdr>
    </w:div>
    <w:div w:id="603801317">
      <w:bodyDiv w:val="1"/>
      <w:marLeft w:val="0"/>
      <w:marRight w:val="0"/>
      <w:marTop w:val="0"/>
      <w:marBottom w:val="0"/>
      <w:divBdr>
        <w:top w:val="none" w:sz="0" w:space="0" w:color="auto"/>
        <w:left w:val="none" w:sz="0" w:space="0" w:color="auto"/>
        <w:bottom w:val="none" w:sz="0" w:space="0" w:color="auto"/>
        <w:right w:val="none" w:sz="0" w:space="0" w:color="auto"/>
      </w:divBdr>
    </w:div>
    <w:div w:id="625041813">
      <w:bodyDiv w:val="1"/>
      <w:marLeft w:val="0"/>
      <w:marRight w:val="0"/>
      <w:marTop w:val="0"/>
      <w:marBottom w:val="0"/>
      <w:divBdr>
        <w:top w:val="none" w:sz="0" w:space="0" w:color="auto"/>
        <w:left w:val="none" w:sz="0" w:space="0" w:color="auto"/>
        <w:bottom w:val="none" w:sz="0" w:space="0" w:color="auto"/>
        <w:right w:val="none" w:sz="0" w:space="0" w:color="auto"/>
      </w:divBdr>
    </w:div>
    <w:div w:id="689260719">
      <w:bodyDiv w:val="1"/>
      <w:marLeft w:val="0"/>
      <w:marRight w:val="0"/>
      <w:marTop w:val="0"/>
      <w:marBottom w:val="0"/>
      <w:divBdr>
        <w:top w:val="none" w:sz="0" w:space="0" w:color="auto"/>
        <w:left w:val="none" w:sz="0" w:space="0" w:color="auto"/>
        <w:bottom w:val="none" w:sz="0" w:space="0" w:color="auto"/>
        <w:right w:val="none" w:sz="0" w:space="0" w:color="auto"/>
      </w:divBdr>
    </w:div>
    <w:div w:id="691345036">
      <w:bodyDiv w:val="1"/>
      <w:marLeft w:val="0"/>
      <w:marRight w:val="0"/>
      <w:marTop w:val="0"/>
      <w:marBottom w:val="0"/>
      <w:divBdr>
        <w:top w:val="none" w:sz="0" w:space="0" w:color="auto"/>
        <w:left w:val="none" w:sz="0" w:space="0" w:color="auto"/>
        <w:bottom w:val="none" w:sz="0" w:space="0" w:color="auto"/>
        <w:right w:val="none" w:sz="0" w:space="0" w:color="auto"/>
      </w:divBdr>
    </w:div>
    <w:div w:id="723674671">
      <w:bodyDiv w:val="1"/>
      <w:marLeft w:val="0"/>
      <w:marRight w:val="0"/>
      <w:marTop w:val="0"/>
      <w:marBottom w:val="0"/>
      <w:divBdr>
        <w:top w:val="none" w:sz="0" w:space="0" w:color="auto"/>
        <w:left w:val="none" w:sz="0" w:space="0" w:color="auto"/>
        <w:bottom w:val="none" w:sz="0" w:space="0" w:color="auto"/>
        <w:right w:val="none" w:sz="0" w:space="0" w:color="auto"/>
      </w:divBdr>
    </w:div>
    <w:div w:id="823358699">
      <w:bodyDiv w:val="1"/>
      <w:marLeft w:val="0"/>
      <w:marRight w:val="0"/>
      <w:marTop w:val="0"/>
      <w:marBottom w:val="0"/>
      <w:divBdr>
        <w:top w:val="none" w:sz="0" w:space="0" w:color="auto"/>
        <w:left w:val="none" w:sz="0" w:space="0" w:color="auto"/>
        <w:bottom w:val="none" w:sz="0" w:space="0" w:color="auto"/>
        <w:right w:val="none" w:sz="0" w:space="0" w:color="auto"/>
      </w:divBdr>
    </w:div>
    <w:div w:id="857964376">
      <w:bodyDiv w:val="1"/>
      <w:marLeft w:val="0"/>
      <w:marRight w:val="0"/>
      <w:marTop w:val="0"/>
      <w:marBottom w:val="0"/>
      <w:divBdr>
        <w:top w:val="none" w:sz="0" w:space="0" w:color="auto"/>
        <w:left w:val="none" w:sz="0" w:space="0" w:color="auto"/>
        <w:bottom w:val="none" w:sz="0" w:space="0" w:color="auto"/>
        <w:right w:val="none" w:sz="0" w:space="0" w:color="auto"/>
      </w:divBdr>
    </w:div>
    <w:div w:id="860821513">
      <w:bodyDiv w:val="1"/>
      <w:marLeft w:val="0"/>
      <w:marRight w:val="0"/>
      <w:marTop w:val="0"/>
      <w:marBottom w:val="0"/>
      <w:divBdr>
        <w:top w:val="none" w:sz="0" w:space="0" w:color="auto"/>
        <w:left w:val="none" w:sz="0" w:space="0" w:color="auto"/>
        <w:bottom w:val="none" w:sz="0" w:space="0" w:color="auto"/>
        <w:right w:val="none" w:sz="0" w:space="0" w:color="auto"/>
      </w:divBdr>
    </w:div>
    <w:div w:id="1045174855">
      <w:bodyDiv w:val="1"/>
      <w:marLeft w:val="0"/>
      <w:marRight w:val="0"/>
      <w:marTop w:val="0"/>
      <w:marBottom w:val="0"/>
      <w:divBdr>
        <w:top w:val="none" w:sz="0" w:space="0" w:color="auto"/>
        <w:left w:val="none" w:sz="0" w:space="0" w:color="auto"/>
        <w:bottom w:val="none" w:sz="0" w:space="0" w:color="auto"/>
        <w:right w:val="none" w:sz="0" w:space="0" w:color="auto"/>
      </w:divBdr>
    </w:div>
    <w:div w:id="1152793312">
      <w:bodyDiv w:val="1"/>
      <w:marLeft w:val="0"/>
      <w:marRight w:val="0"/>
      <w:marTop w:val="0"/>
      <w:marBottom w:val="0"/>
      <w:divBdr>
        <w:top w:val="none" w:sz="0" w:space="0" w:color="auto"/>
        <w:left w:val="none" w:sz="0" w:space="0" w:color="auto"/>
        <w:bottom w:val="none" w:sz="0" w:space="0" w:color="auto"/>
        <w:right w:val="none" w:sz="0" w:space="0" w:color="auto"/>
      </w:divBdr>
    </w:div>
    <w:div w:id="1300375716">
      <w:bodyDiv w:val="1"/>
      <w:marLeft w:val="0"/>
      <w:marRight w:val="0"/>
      <w:marTop w:val="0"/>
      <w:marBottom w:val="0"/>
      <w:divBdr>
        <w:top w:val="none" w:sz="0" w:space="0" w:color="auto"/>
        <w:left w:val="none" w:sz="0" w:space="0" w:color="auto"/>
        <w:bottom w:val="none" w:sz="0" w:space="0" w:color="auto"/>
        <w:right w:val="none" w:sz="0" w:space="0" w:color="auto"/>
      </w:divBdr>
    </w:div>
    <w:div w:id="1433428711">
      <w:bodyDiv w:val="1"/>
      <w:marLeft w:val="0"/>
      <w:marRight w:val="0"/>
      <w:marTop w:val="0"/>
      <w:marBottom w:val="0"/>
      <w:divBdr>
        <w:top w:val="none" w:sz="0" w:space="0" w:color="auto"/>
        <w:left w:val="none" w:sz="0" w:space="0" w:color="auto"/>
        <w:bottom w:val="none" w:sz="0" w:space="0" w:color="auto"/>
        <w:right w:val="none" w:sz="0" w:space="0" w:color="auto"/>
      </w:divBdr>
    </w:div>
    <w:div w:id="1478299444">
      <w:bodyDiv w:val="1"/>
      <w:marLeft w:val="0"/>
      <w:marRight w:val="0"/>
      <w:marTop w:val="0"/>
      <w:marBottom w:val="0"/>
      <w:divBdr>
        <w:top w:val="none" w:sz="0" w:space="0" w:color="auto"/>
        <w:left w:val="none" w:sz="0" w:space="0" w:color="auto"/>
        <w:bottom w:val="none" w:sz="0" w:space="0" w:color="auto"/>
        <w:right w:val="none" w:sz="0" w:space="0" w:color="auto"/>
      </w:divBdr>
    </w:div>
    <w:div w:id="1520390119">
      <w:bodyDiv w:val="1"/>
      <w:marLeft w:val="0"/>
      <w:marRight w:val="0"/>
      <w:marTop w:val="0"/>
      <w:marBottom w:val="0"/>
      <w:divBdr>
        <w:top w:val="none" w:sz="0" w:space="0" w:color="auto"/>
        <w:left w:val="none" w:sz="0" w:space="0" w:color="auto"/>
        <w:bottom w:val="none" w:sz="0" w:space="0" w:color="auto"/>
        <w:right w:val="none" w:sz="0" w:space="0" w:color="auto"/>
      </w:divBdr>
    </w:div>
    <w:div w:id="1549762386">
      <w:bodyDiv w:val="1"/>
      <w:marLeft w:val="0"/>
      <w:marRight w:val="0"/>
      <w:marTop w:val="0"/>
      <w:marBottom w:val="0"/>
      <w:divBdr>
        <w:top w:val="none" w:sz="0" w:space="0" w:color="auto"/>
        <w:left w:val="none" w:sz="0" w:space="0" w:color="auto"/>
        <w:bottom w:val="none" w:sz="0" w:space="0" w:color="auto"/>
        <w:right w:val="none" w:sz="0" w:space="0" w:color="auto"/>
      </w:divBdr>
    </w:div>
    <w:div w:id="1696542307">
      <w:bodyDiv w:val="1"/>
      <w:marLeft w:val="0"/>
      <w:marRight w:val="0"/>
      <w:marTop w:val="0"/>
      <w:marBottom w:val="0"/>
      <w:divBdr>
        <w:top w:val="none" w:sz="0" w:space="0" w:color="auto"/>
        <w:left w:val="none" w:sz="0" w:space="0" w:color="auto"/>
        <w:bottom w:val="none" w:sz="0" w:space="0" w:color="auto"/>
        <w:right w:val="none" w:sz="0" w:space="0" w:color="auto"/>
      </w:divBdr>
    </w:div>
    <w:div w:id="1704015737">
      <w:bodyDiv w:val="1"/>
      <w:marLeft w:val="0"/>
      <w:marRight w:val="0"/>
      <w:marTop w:val="0"/>
      <w:marBottom w:val="0"/>
      <w:divBdr>
        <w:top w:val="none" w:sz="0" w:space="0" w:color="auto"/>
        <w:left w:val="none" w:sz="0" w:space="0" w:color="auto"/>
        <w:bottom w:val="none" w:sz="0" w:space="0" w:color="auto"/>
        <w:right w:val="none" w:sz="0" w:space="0" w:color="auto"/>
      </w:divBdr>
    </w:div>
    <w:div w:id="1725982973">
      <w:bodyDiv w:val="1"/>
      <w:marLeft w:val="0"/>
      <w:marRight w:val="0"/>
      <w:marTop w:val="0"/>
      <w:marBottom w:val="0"/>
      <w:divBdr>
        <w:top w:val="none" w:sz="0" w:space="0" w:color="auto"/>
        <w:left w:val="none" w:sz="0" w:space="0" w:color="auto"/>
        <w:bottom w:val="none" w:sz="0" w:space="0" w:color="auto"/>
        <w:right w:val="none" w:sz="0" w:space="0" w:color="auto"/>
      </w:divBdr>
    </w:div>
    <w:div w:id="1975091020">
      <w:bodyDiv w:val="1"/>
      <w:marLeft w:val="0"/>
      <w:marRight w:val="0"/>
      <w:marTop w:val="0"/>
      <w:marBottom w:val="0"/>
      <w:divBdr>
        <w:top w:val="none" w:sz="0" w:space="0" w:color="auto"/>
        <w:left w:val="none" w:sz="0" w:space="0" w:color="auto"/>
        <w:bottom w:val="none" w:sz="0" w:space="0" w:color="auto"/>
        <w:right w:val="none" w:sz="0" w:space="0" w:color="auto"/>
      </w:divBdr>
    </w:div>
    <w:div w:id="2038265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117" Type="http://schemas.openxmlformats.org/officeDocument/2006/relationships/hyperlink" Target="http://www.eko.zagreb.hr/UserDocsImages/dokumenti/Okoli%C5%A1/Zrak/Program_za%C5%A1tite_zraka_2016.pdf" TargetMode="External"/><Relationship Id="rId21" Type="http://schemas.openxmlformats.org/officeDocument/2006/relationships/image" Target="media/image13.jpeg"/><Relationship Id="rId42" Type="http://schemas.openxmlformats.org/officeDocument/2006/relationships/image" Target="media/image23.jpeg"/><Relationship Id="rId47" Type="http://schemas.openxmlformats.org/officeDocument/2006/relationships/hyperlink" Target="https://geoportal.zagreb.hr/Karta" TargetMode="External"/><Relationship Id="rId63" Type="http://schemas.openxmlformats.org/officeDocument/2006/relationships/hyperlink" Target="http://www.bioportal.hr" TargetMode="External"/><Relationship Id="rId68" Type="http://schemas.openxmlformats.org/officeDocument/2006/relationships/image" Target="media/image39.jpeg"/><Relationship Id="rId84" Type="http://schemas.openxmlformats.org/officeDocument/2006/relationships/image" Target="media/image49.jpeg"/><Relationship Id="rId89" Type="http://schemas.openxmlformats.org/officeDocument/2006/relationships/image" Target="media/image53.jpeg"/><Relationship Id="rId112" Type="http://schemas.openxmlformats.org/officeDocument/2006/relationships/hyperlink" Target="http://www.dzs.hr/Hrv/censuses/census2011/results/censustabshtm.html" TargetMode="External"/><Relationship Id="rId133" Type="http://schemas.openxmlformats.org/officeDocument/2006/relationships/hyperlink" Target="http://www.nn.hr/clanci/sluzbeno/2005/2651.htm" TargetMode="External"/><Relationship Id="rId138" Type="http://schemas.openxmlformats.org/officeDocument/2006/relationships/hyperlink" Target="http://narodne-novine.nn.hr/clanci/sluzbeni/2010_11_126_3261.html" TargetMode="External"/><Relationship Id="rId16" Type="http://schemas.openxmlformats.org/officeDocument/2006/relationships/image" Target="media/image8.jpeg"/><Relationship Id="rId107" Type="http://schemas.openxmlformats.org/officeDocument/2006/relationships/hyperlink" Target="http://www.park-maksimir.hr" TargetMode="External"/><Relationship Id="rId11" Type="http://schemas.openxmlformats.org/officeDocument/2006/relationships/image" Target="media/image3.png"/><Relationship Id="rId32" Type="http://schemas.openxmlformats.org/officeDocument/2006/relationships/hyperlink" Target="https://razvoj.gov.hr/o-ministarstvu/djelokrug-1939/regionalni-razvoj/razvojne-strategije/smjernice-za-izradu-zupanijskih-razvojnih-strategija/3178" TargetMode="External"/><Relationship Id="rId37" Type="http://schemas.openxmlformats.org/officeDocument/2006/relationships/hyperlink" Target="http://www.nn.hr/clanci/sluzbeno/1999/1472.htm" TargetMode="External"/><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hyperlink" Target="http://www.dzs.hr/default.htm" TargetMode="External"/><Relationship Id="rId79" Type="http://schemas.openxmlformats.org/officeDocument/2006/relationships/chart" Target="charts/chart1.xml"/><Relationship Id="rId102" Type="http://schemas.openxmlformats.org/officeDocument/2006/relationships/hyperlink" Target="http://www.zagreb.hr/default.aspx?id=84056" TargetMode="External"/><Relationship Id="rId123" Type="http://schemas.openxmlformats.org/officeDocument/2006/relationships/hyperlink" Target="http://www.zakon.hr/cms.htm?id=33" TargetMode="External"/><Relationship Id="rId128" Type="http://schemas.openxmlformats.org/officeDocument/2006/relationships/hyperlink" Target="http://www.zakon.hr/cms.htm?id=1018" TargetMode="External"/><Relationship Id="rId5" Type="http://schemas.openxmlformats.org/officeDocument/2006/relationships/settings" Target="settings.xml"/><Relationship Id="rId90" Type="http://schemas.openxmlformats.org/officeDocument/2006/relationships/image" Target="media/image54.jpeg"/><Relationship Id="rId95" Type="http://schemas.openxmlformats.org/officeDocument/2006/relationships/hyperlink" Target="http://narodne-novine.nn.hr/clanci/medunarodni/328890.html" TargetMode="External"/><Relationship Id="rId22" Type="http://schemas.openxmlformats.org/officeDocument/2006/relationships/image" Target="media/image14.png"/><Relationship Id="rId27" Type="http://schemas.openxmlformats.org/officeDocument/2006/relationships/header" Target="header1.xml"/><Relationship Id="rId43" Type="http://schemas.openxmlformats.org/officeDocument/2006/relationships/image" Target="media/image24.jpeg"/><Relationship Id="rId48" Type="http://schemas.openxmlformats.org/officeDocument/2006/relationships/image" Target="media/image28.jpeg"/><Relationship Id="rId64" Type="http://schemas.openxmlformats.org/officeDocument/2006/relationships/hyperlink" Target="http://www.park-maksimir.hr" TargetMode="External"/><Relationship Id="rId69" Type="http://schemas.openxmlformats.org/officeDocument/2006/relationships/image" Target="media/image40.emf"/><Relationship Id="rId113" Type="http://schemas.openxmlformats.org/officeDocument/2006/relationships/hyperlink" Target="http://zlz-zagreb-airport.hr/hr/statistika" TargetMode="External"/><Relationship Id="rId118" Type="http://schemas.openxmlformats.org/officeDocument/2006/relationships/hyperlink" Target="http://www1.zagreb.hr/slglasnik/index.html" TargetMode="External"/><Relationship Id="rId134" Type="http://schemas.openxmlformats.org/officeDocument/2006/relationships/hyperlink" Target="http://narodne-novine.nn.hr/clanci/sluzbeni/2011_03_33_746.html" TargetMode="External"/><Relationship Id="rId139" Type="http://schemas.openxmlformats.org/officeDocument/2006/relationships/hyperlink" Target="http://narodne-novine.nn.hr/clanci/sluzbeni/2011_03_31_682.html" TargetMode="Externa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42.png"/><Relationship Id="rId80" Type="http://schemas.openxmlformats.org/officeDocument/2006/relationships/image" Target="media/image47.png"/><Relationship Id="rId85" Type="http://schemas.openxmlformats.org/officeDocument/2006/relationships/image" Target="media/image50.png"/><Relationship Id="rId93" Type="http://schemas.openxmlformats.org/officeDocument/2006/relationships/hyperlink" Target="http://narodne-novine.nn.hr/clanci/medunarodni/328833.html" TargetMode="External"/><Relationship Id="rId98" Type="http://schemas.openxmlformats.org/officeDocument/2006/relationships/hyperlink" Target="http://www.cbd.int/decision/cop/?id=12268" TargetMode="External"/><Relationship Id="rId121" Type="http://schemas.openxmlformats.org/officeDocument/2006/relationships/hyperlink" Target="http://www.zakon.hr/cms.htm?id=31" TargetMode="External"/><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hyperlink" Target="http://www.zagreb.hr/default.aspx?id=89164" TargetMode="External"/><Relationship Id="rId38" Type="http://schemas.openxmlformats.org/officeDocument/2006/relationships/hyperlink" Target="http://narodne-novine.nn.hr/clanci/sluzbeni/2008_12_143_3962.html" TargetMode="External"/><Relationship Id="rId46" Type="http://schemas.openxmlformats.org/officeDocument/2006/relationships/image" Target="media/image27.jpeg"/><Relationship Id="rId59" Type="http://schemas.openxmlformats.org/officeDocument/2006/relationships/hyperlink" Target="http://www.ecnc.org/" TargetMode="External"/><Relationship Id="rId67" Type="http://schemas.openxmlformats.org/officeDocument/2006/relationships/image" Target="media/image38.jpeg"/><Relationship Id="rId103" Type="http://schemas.openxmlformats.org/officeDocument/2006/relationships/hyperlink" Target="http://gzpoljo.oikon.hr/" TargetMode="External"/><Relationship Id="rId108" Type="http://schemas.openxmlformats.org/officeDocument/2006/relationships/hyperlink" Target="http://www.pp-medvednica.hr" TargetMode="External"/><Relationship Id="rId116" Type="http://schemas.openxmlformats.org/officeDocument/2006/relationships/hyperlink" Target="http://www.zagreb.hr" TargetMode="External"/><Relationship Id="rId124" Type="http://schemas.openxmlformats.org/officeDocument/2006/relationships/hyperlink" Target="http://www.zakon.hr/cms.htm?id=34" TargetMode="External"/><Relationship Id="rId129" Type="http://schemas.openxmlformats.org/officeDocument/2006/relationships/hyperlink" Target="http://www1.zagreb.hr/slglasnik.nsf/VPD/C5660436BE85F007C1257324002F2974?OpenDocument" TargetMode="External"/><Relationship Id="rId137" Type="http://schemas.openxmlformats.org/officeDocument/2006/relationships/hyperlink" Target="http://narodne-novine.nn.hr/clanci/sluzbeni/299087.html" TargetMode="External"/><Relationship Id="rId20" Type="http://schemas.openxmlformats.org/officeDocument/2006/relationships/image" Target="media/image12.png"/><Relationship Id="rId41" Type="http://schemas.openxmlformats.org/officeDocument/2006/relationships/image" Target="media/image22.png"/><Relationship Id="rId54" Type="http://schemas.openxmlformats.org/officeDocument/2006/relationships/image" Target="media/image32.jpeg"/><Relationship Id="rId62" Type="http://schemas.openxmlformats.org/officeDocument/2006/relationships/hyperlink" Target="http://www.hpm.hr/" TargetMode="External"/><Relationship Id="rId70" Type="http://schemas.openxmlformats.org/officeDocument/2006/relationships/image" Target="media/image41.png"/><Relationship Id="rId75" Type="http://schemas.openxmlformats.org/officeDocument/2006/relationships/image" Target="media/image44.png"/><Relationship Id="rId83" Type="http://schemas.openxmlformats.org/officeDocument/2006/relationships/image" Target="media/image48.png"/><Relationship Id="rId88" Type="http://schemas.openxmlformats.org/officeDocument/2006/relationships/image" Target="media/image52.jpeg"/><Relationship Id="rId91" Type="http://schemas.openxmlformats.org/officeDocument/2006/relationships/hyperlink" Target="http://www.zagreb.sumins.hr/" TargetMode="External"/><Relationship Id="rId96" Type="http://schemas.openxmlformats.org/officeDocument/2006/relationships/hyperlink" Target="http://narodne-novine.nn.hr/clanci/medunarodni/328833.html" TargetMode="External"/><Relationship Id="rId111" Type="http://schemas.openxmlformats.org/officeDocument/2006/relationships/hyperlink" Target="http://www.dzs.hr/Hrv/censuses/Census2001/Popis/Hdefault.html" TargetMode="External"/><Relationship Id="rId132" Type="http://schemas.openxmlformats.org/officeDocument/2006/relationships/hyperlink" Target="http://narodne-novine.nn.hr/clanci/sluzbeni/2012_10_120_2583.html" TargetMode="External"/><Relationship Id="rId140" Type="http://schemas.openxmlformats.org/officeDocument/2006/relationships/hyperlink" Target="http://narodne-novine.nn.hr/clanci/sluzbeni/2015_04_46_910.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eader" Target="header2.xml"/><Relationship Id="rId36" Type="http://schemas.openxmlformats.org/officeDocument/2006/relationships/hyperlink" Target="http://narodne-novine.nn.hr/clanci/sluzbeni/2009_03_30_658.html" TargetMode="External"/><Relationship Id="rId49" Type="http://schemas.openxmlformats.org/officeDocument/2006/relationships/image" Target="media/image29.jpeg"/><Relationship Id="rId57" Type="http://schemas.openxmlformats.org/officeDocument/2006/relationships/image" Target="media/image35.jpeg"/><Relationship Id="rId106" Type="http://schemas.openxmlformats.org/officeDocument/2006/relationships/hyperlink" Target="http://www.bioportal.hr" TargetMode="External"/><Relationship Id="rId114" Type="http://schemas.openxmlformats.org/officeDocument/2006/relationships/hyperlink" Target="http://www.zgceste.hr/default.aspx?id=41" TargetMode="External"/><Relationship Id="rId119" Type="http://schemas.openxmlformats.org/officeDocument/2006/relationships/hyperlink" Target="http://www.eko.zagreb.hr/UserDocsImages/dokumenti/Okoli%C5%A1/Zrak/Akcijski%20plan%20pobolj%C5%A1anja%20kvalitete%20zraka%20u%20GZ/Akcijski%20plan%20za%20pobolj%C5%A1anje%20kvalitete%20zraka%20na%20podru%C4%8Dju%20Grada%20Zagreba.pdf" TargetMode="External"/><Relationship Id="rId127" Type="http://schemas.openxmlformats.org/officeDocument/2006/relationships/hyperlink" Target="http://www.zakon.hr/cms.htm?id=591" TargetMode="External"/><Relationship Id="rId10" Type="http://schemas.openxmlformats.org/officeDocument/2006/relationships/image" Target="media/image2.jpeg"/><Relationship Id="rId31" Type="http://schemas.openxmlformats.org/officeDocument/2006/relationships/footer" Target="footer4.xml"/><Relationship Id="rId44" Type="http://schemas.openxmlformats.org/officeDocument/2006/relationships/image" Target="media/image25.emf"/><Relationship Id="rId52" Type="http://schemas.openxmlformats.org/officeDocument/2006/relationships/hyperlink" Target="https://geoportal.zagreb.hr/Karta" TargetMode="External"/><Relationship Id="rId60" Type="http://schemas.openxmlformats.org/officeDocument/2006/relationships/hyperlink" Target="http://www.pmf.hr/" TargetMode="External"/><Relationship Id="rId65" Type="http://schemas.openxmlformats.org/officeDocument/2006/relationships/hyperlink" Target="http://www.zagreb.hr" TargetMode="External"/><Relationship Id="rId73" Type="http://schemas.openxmlformats.org/officeDocument/2006/relationships/image" Target="media/image43.png"/><Relationship Id="rId78" Type="http://schemas.openxmlformats.org/officeDocument/2006/relationships/image" Target="media/image46.jpeg"/><Relationship Id="rId81" Type="http://schemas.openxmlformats.org/officeDocument/2006/relationships/chart" Target="charts/chart2.xml"/><Relationship Id="rId86" Type="http://schemas.openxmlformats.org/officeDocument/2006/relationships/image" Target="media/image51.png"/><Relationship Id="rId94" Type="http://schemas.openxmlformats.org/officeDocument/2006/relationships/hyperlink" Target="http://narodne-novine.nn.hr/clanci/medunarodni/327081.html" TargetMode="External"/><Relationship Id="rId99" Type="http://schemas.openxmlformats.org/officeDocument/2006/relationships/hyperlink" Target="http://narodne-novine.nn.hr/clanci/medunarodni/2002_10_12_144.html" TargetMode="External"/><Relationship Id="rId101" Type="http://schemas.openxmlformats.org/officeDocument/2006/relationships/hyperlink" Target="http://www.cbd.int/decision/cop/?id=12268" TargetMode="External"/><Relationship Id="rId122" Type="http://schemas.openxmlformats.org/officeDocument/2006/relationships/hyperlink" Target="http://www.zakon.hr/cms.htm?id=32" TargetMode="External"/><Relationship Id="rId130" Type="http://schemas.openxmlformats.org/officeDocument/2006/relationships/hyperlink" Target="http://eur-lex.europa.eu/legal-content/HR/TXT/?uri=uriserv:OJ.L_.2016.189.01.0004.01.HRV&amp;toc=OJ:L:2016:189:TOC" TargetMode="External"/><Relationship Id="rId135" Type="http://schemas.openxmlformats.org/officeDocument/2006/relationships/hyperlink" Target="http://narodne-novine.nn.hr/clanci/sluzbeni/2007_07_68_2066.html" TargetMode="External"/><Relationship Id="rId143"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gif"/><Relationship Id="rId18" Type="http://schemas.openxmlformats.org/officeDocument/2006/relationships/image" Target="media/image10.png"/><Relationship Id="rId39" Type="http://schemas.openxmlformats.org/officeDocument/2006/relationships/hyperlink" Target="http://www.zagreb.hr/default.aspx?id=89164" TargetMode="External"/><Relationship Id="rId109" Type="http://schemas.openxmlformats.org/officeDocument/2006/relationships/hyperlink" Target="http://www.zagreb.hr" TargetMode="External"/><Relationship Id="rId34" Type="http://schemas.openxmlformats.org/officeDocument/2006/relationships/footer" Target="footer5.xml"/><Relationship Id="rId50" Type="http://schemas.openxmlformats.org/officeDocument/2006/relationships/hyperlink" Target="https://geoportal.zagreb.hr/Karta" TargetMode="External"/><Relationship Id="rId55" Type="http://schemas.openxmlformats.org/officeDocument/2006/relationships/image" Target="media/image33.jpeg"/><Relationship Id="rId76" Type="http://schemas.openxmlformats.org/officeDocument/2006/relationships/hyperlink" Target="http://www.dzs.hr/default.htm" TargetMode="External"/><Relationship Id="rId97" Type="http://schemas.openxmlformats.org/officeDocument/2006/relationships/hyperlink" Target="http://narodne-novine.nn.hr/clanci/medunarodni/328833.html" TargetMode="External"/><Relationship Id="rId104" Type="http://schemas.openxmlformats.org/officeDocument/2006/relationships/hyperlink" Target="http://javni-podaci-karta.hrsume.hr/" TargetMode="External"/><Relationship Id="rId120" Type="http://schemas.openxmlformats.org/officeDocument/2006/relationships/hyperlink" Target="http://www.zakon.hr/cms.htm?id=30" TargetMode="External"/><Relationship Id="rId125" Type="http://schemas.openxmlformats.org/officeDocument/2006/relationships/hyperlink" Target="http://www.zakon.hr/cms.htm?id=35" TargetMode="External"/><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www.dzs.hr/default.htm" TargetMode="External"/><Relationship Id="rId92" Type="http://schemas.openxmlformats.org/officeDocument/2006/relationships/hyperlink" Target="http://narodne-novine.nn.hr/clanci/medunarodni/2007_05_5_71.html" TargetMode="External"/><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16.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37.jpeg"/><Relationship Id="rId87" Type="http://schemas.openxmlformats.org/officeDocument/2006/relationships/hyperlink" Target="http://www.zagreb.sumins.hr/" TargetMode="External"/><Relationship Id="rId110" Type="http://schemas.openxmlformats.org/officeDocument/2006/relationships/hyperlink" Target="http://www.min-kulture.hr/" TargetMode="External"/><Relationship Id="rId115" Type="http://schemas.openxmlformats.org/officeDocument/2006/relationships/hyperlink" Target="http://www.eko.zagreb.hr/UserDocsImages/dokumenti/Okoli%C5%A1/Otpad/Sluzbeni_glasnik-21-14.pdf" TargetMode="External"/><Relationship Id="rId131" Type="http://schemas.openxmlformats.org/officeDocument/2006/relationships/hyperlink" Target="http://www1.zagreb.hr/slglasnik.nsf/10288f1421388ff8c1256f2d0049015b/d25bad912ce1bcdfc1256fe3004116ec?OpenDocument" TargetMode="External"/><Relationship Id="rId136" Type="http://schemas.openxmlformats.org/officeDocument/2006/relationships/hyperlink" Target="http://narodne-novine.nn.hr/clanci/sluzbeni/2008_12_152_4142.html" TargetMode="External"/><Relationship Id="rId61" Type="http://schemas.openxmlformats.org/officeDocument/2006/relationships/hyperlink" Target="http://www.hazu.hr/ZZOKrPrPov.html" TargetMode="External"/><Relationship Id="rId82" Type="http://schemas.openxmlformats.org/officeDocument/2006/relationships/chart" Target="charts/chart3.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footer" Target="footer3.xml"/><Relationship Id="rId35" Type="http://schemas.openxmlformats.org/officeDocument/2006/relationships/footer" Target="footer6.xml"/><Relationship Id="rId56" Type="http://schemas.openxmlformats.org/officeDocument/2006/relationships/image" Target="media/image34.jpeg"/><Relationship Id="rId77" Type="http://schemas.openxmlformats.org/officeDocument/2006/relationships/image" Target="media/image45.png"/><Relationship Id="rId100" Type="http://schemas.openxmlformats.org/officeDocument/2006/relationships/hyperlink" Target="http://narodne-novine.nn.hr/clanci/medunarodni/2004_12_11_112.html" TargetMode="External"/><Relationship Id="rId105" Type="http://schemas.openxmlformats.org/officeDocument/2006/relationships/hyperlink" Target="http://www.savjetodavna.hr/" TargetMode="External"/><Relationship Id="rId126" Type="http://schemas.openxmlformats.org/officeDocument/2006/relationships/hyperlink" Target="http://www.zakon.hr/cms.htm?id=36"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8.jpeg"/></Relationships>
</file>

<file path=word/_rels/footer5.xml.rels><?xml version="1.0" encoding="UTF-8" standalone="yes"?>
<Relationships xmlns="http://schemas.openxmlformats.org/package/2006/relationships"><Relationship Id="rId1" Type="http://schemas.openxmlformats.org/officeDocument/2006/relationships/image" Target="media/image19.jpeg"/></Relationships>
</file>

<file path=word/_rels/footer6.xml.rels><?xml version="1.0" encoding="UTF-8" standalone="yes"?>
<Relationships xmlns="http://schemas.openxmlformats.org/package/2006/relationships"><Relationship Id="rId1" Type="http://schemas.openxmlformats.org/officeDocument/2006/relationships/image" Target="media/image20.jpeg"/></Relationships>
</file>

<file path=word/_rels/footnotes.xml.rels><?xml version="1.0" encoding="UTF-8" standalone="yes"?>
<Relationships xmlns="http://schemas.openxmlformats.org/package/2006/relationships"><Relationship Id="rId3" Type="http://schemas.openxmlformats.org/officeDocument/2006/relationships/hyperlink" Target="http://klima.hr/klima.php?id=klimatske_promjene" TargetMode="External"/><Relationship Id="rId2" Type="http://schemas.openxmlformats.org/officeDocument/2006/relationships/hyperlink" Target="http://klima.hr/klima.php?id=klimatske_promjene" TargetMode="External"/><Relationship Id="rId1" Type="http://schemas.openxmlformats.org/officeDocument/2006/relationships/hyperlink" Target="http://klima.hr/klima.php?id=klimatske_promjene" TargetMode="External"/><Relationship Id="rId4" Type="http://schemas.openxmlformats.org/officeDocument/2006/relationships/hyperlink" Target="http://klima.hr/klima.php?id=klimatske_promjene"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server1\Ecro\2_PROJEKTI\1_PUOP\1_SPUO\SPUO_Razvojna_Zg\3_Radno\promet,%20infrastruktura,%20akcidenti\Pomoc\Statistika_Gazenic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erver1\Ecro\2_PROJEKTI\1_PUOP\1_SPUO\SPUO_Razvojna_Zg\3_Radno\promet,%20infrastruktura,%20akcidenti\Pomoc\Statistika_Gazenic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330"/>
      <c:rAngAx val="0"/>
      <c:perspective val="30"/>
    </c:view3D>
    <c:floor>
      <c:thickness val="0"/>
    </c:floor>
    <c:sideWall>
      <c:thickness val="0"/>
    </c:sideWall>
    <c:backWall>
      <c:thickness val="0"/>
    </c:backWall>
    <c:plotArea>
      <c:layout>
        <c:manualLayout>
          <c:layoutTarget val="inner"/>
          <c:xMode val="edge"/>
          <c:yMode val="edge"/>
          <c:x val="0.13194444444444445"/>
          <c:y val="0.35897710702828817"/>
          <c:w val="0.77222222222222225"/>
          <c:h val="0.61526356080489941"/>
        </c:manualLayout>
      </c:layout>
      <c:pie3DChart>
        <c:varyColors val="1"/>
        <c:ser>
          <c:idx val="0"/>
          <c:order val="0"/>
          <c:explosion val="25"/>
          <c:dPt>
            <c:idx val="1"/>
            <c:bubble3D val="0"/>
            <c:spPr>
              <a:pattFill prst="horzBrick">
                <a:fgClr>
                  <a:srgbClr val="FF0000"/>
                </a:fgClr>
                <a:bgClr>
                  <a:schemeClr val="bg1"/>
                </a:bgClr>
              </a:pattFill>
            </c:spPr>
            <c:extLst xmlns:c16r2="http://schemas.microsoft.com/office/drawing/2015/06/chart">
              <c:ext xmlns:c16="http://schemas.microsoft.com/office/drawing/2014/chart" uri="{C3380CC4-5D6E-409C-BE32-E72D297353CC}">
                <c16:uniqueId val="{00000001-94CD-4388-B5D7-318EF91BC875}"/>
              </c:ext>
            </c:extLst>
          </c:dPt>
          <c:dPt>
            <c:idx val="2"/>
            <c:bubble3D val="0"/>
            <c:spPr>
              <a:solidFill>
                <a:schemeClr val="accent2"/>
              </a:solidFill>
            </c:spPr>
            <c:extLst xmlns:c16r2="http://schemas.microsoft.com/office/drawing/2015/06/chart">
              <c:ext xmlns:c16="http://schemas.microsoft.com/office/drawing/2014/chart" uri="{C3380CC4-5D6E-409C-BE32-E72D297353CC}">
                <c16:uniqueId val="{00000003-94CD-4388-B5D7-318EF91BC875}"/>
              </c:ext>
            </c:extLst>
          </c:dPt>
          <c:dLbls>
            <c:dLbl>
              <c:idx val="0"/>
              <c:layout>
                <c:manualLayout>
                  <c:x val="2.2698818897637797E-2"/>
                  <c:y val="-0.11104367162438028"/>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4CD-4388-B5D7-318EF91BC875}"/>
                </c:ext>
              </c:extLst>
            </c:dLbl>
            <c:dLbl>
              <c:idx val="1"/>
              <c:layout>
                <c:manualLayout>
                  <c:x val="-5.3450349956255467E-3"/>
                  <c:y val="2.992599883347914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4CD-4388-B5D7-318EF91BC875}"/>
                </c:ext>
              </c:extLst>
            </c:dLbl>
            <c:dLbl>
              <c:idx val="2"/>
              <c:layout>
                <c:manualLayout>
                  <c:x val="4.6197397200349953E-2"/>
                  <c:y val="4.3431029454651503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4CD-4388-B5D7-318EF91BC875}"/>
                </c:ext>
              </c:extLst>
            </c:dLbl>
            <c:numFmt formatCode="0.0%" sourceLinked="0"/>
            <c:spPr>
              <a:noFill/>
              <a:ln>
                <a:noFill/>
              </a:ln>
              <a:effectLst/>
            </c:spPr>
            <c:txPr>
              <a:bodyPr/>
              <a:lstStyle/>
              <a:p>
                <a:pPr>
                  <a:defRPr sz="900"/>
                </a:pPr>
                <a:endParaRPr lang="en-US"/>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'Tab. 4.'!$L$14:$L$16</c:f>
              <c:strCache>
                <c:ptCount val="3"/>
                <c:pt idx="0">
                  <c:v>tramvaj</c:v>
                </c:pt>
                <c:pt idx="1">
                  <c:v>autobus</c:v>
                </c:pt>
                <c:pt idx="2">
                  <c:v>žičara i uspinjača</c:v>
                </c:pt>
              </c:strCache>
            </c:strRef>
          </c:cat>
          <c:val>
            <c:numRef>
              <c:f>'Tab. 4.'!$M$14:$M$16</c:f>
              <c:numCache>
                <c:formatCode>General</c:formatCode>
                <c:ptCount val="3"/>
                <c:pt idx="0">
                  <c:v>68.3</c:v>
                </c:pt>
                <c:pt idx="1">
                  <c:v>31.4</c:v>
                </c:pt>
                <c:pt idx="2">
                  <c:v>0.3</c:v>
                </c:pt>
              </c:numCache>
            </c:numRef>
          </c:val>
          <c:extLst xmlns:c16r2="http://schemas.microsoft.com/office/drawing/2015/06/chart">
            <c:ext xmlns:c16="http://schemas.microsoft.com/office/drawing/2014/chart" uri="{C3380CC4-5D6E-409C-BE32-E72D297353CC}">
              <c16:uniqueId val="{00000005-94CD-4388-B5D7-318EF91BC875}"/>
            </c:ext>
          </c:extLst>
        </c:ser>
        <c:dLbls>
          <c:showLegendKey val="0"/>
          <c:showVal val="0"/>
          <c:showCatName val="1"/>
          <c:showSerName val="0"/>
          <c:showPercent val="1"/>
          <c:showBubbleSize val="0"/>
          <c:showLeaderLines val="0"/>
        </c:dLbls>
      </c:pie3DChart>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PROMETNE NESREĆE </a:t>
            </a:r>
          </a:p>
        </c:rich>
      </c:tx>
      <c:layout/>
      <c:overlay val="0"/>
      <c:spPr>
        <a:noFill/>
        <a:ln>
          <a:noFill/>
        </a:ln>
        <a:effectLst/>
      </c:spPr>
    </c:title>
    <c:autoTitleDeleted val="0"/>
    <c:plotArea>
      <c:layout/>
      <c:lineChart>
        <c:grouping val="standard"/>
        <c:varyColors val="0"/>
        <c:ser>
          <c:idx val="0"/>
          <c:order val="0"/>
          <c:tx>
            <c:strRef>
              <c:f>Sheet1!$C$2</c:f>
              <c:strCache>
                <c:ptCount val="1"/>
                <c:pt idx="0">
                  <c:v>UKUPNO</c:v>
                </c:pt>
              </c:strCache>
            </c:strRef>
          </c:tx>
          <c:spPr>
            <a:ln w="28575" cap="rnd">
              <a:solidFill>
                <a:schemeClr val="accent1"/>
              </a:solidFill>
              <a:round/>
            </a:ln>
            <a:effectLst/>
          </c:spPr>
          <c:marker>
            <c:symbol val="none"/>
          </c:marker>
          <c:cat>
            <c:strRef>
              <c:f>Sheet1!$B$3:$B$12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Sheet1!$C$3:$C$12</c:f>
              <c:numCache>
                <c:formatCode>General</c:formatCode>
                <c:ptCount val="10"/>
                <c:pt idx="0">
                  <c:v>12706</c:v>
                </c:pt>
                <c:pt idx="1">
                  <c:v>12829</c:v>
                </c:pt>
                <c:pt idx="2">
                  <c:v>14126</c:v>
                </c:pt>
                <c:pt idx="3">
                  <c:v>12366</c:v>
                </c:pt>
                <c:pt idx="4">
                  <c:v>11473</c:v>
                </c:pt>
                <c:pt idx="5">
                  <c:v>10221</c:v>
                </c:pt>
                <c:pt idx="6">
                  <c:v>9792</c:v>
                </c:pt>
                <c:pt idx="7">
                  <c:v>8830</c:v>
                </c:pt>
                <c:pt idx="8">
                  <c:v>7362</c:v>
                </c:pt>
                <c:pt idx="9">
                  <c:v>6524</c:v>
                </c:pt>
              </c:numCache>
            </c:numRef>
          </c:val>
          <c:smooth val="0"/>
          <c:extLst xmlns:c16r2="http://schemas.microsoft.com/office/drawing/2015/06/chart">
            <c:ext xmlns:c16="http://schemas.microsoft.com/office/drawing/2014/chart" uri="{C3380CC4-5D6E-409C-BE32-E72D297353CC}">
              <c16:uniqueId val="{00000000-7D2B-46D4-87B6-EED28EACAD3F}"/>
            </c:ext>
          </c:extLst>
        </c:ser>
        <c:ser>
          <c:idx val="1"/>
          <c:order val="1"/>
          <c:tx>
            <c:strRef>
              <c:f>Sheet1!$D$2</c:f>
              <c:strCache>
                <c:ptCount val="1"/>
                <c:pt idx="0">
                  <c:v>S MATERIJALNOM ŠTETOM</c:v>
                </c:pt>
              </c:strCache>
            </c:strRef>
          </c:tx>
          <c:spPr>
            <a:ln w="28575" cap="rnd">
              <a:solidFill>
                <a:schemeClr val="accent2"/>
              </a:solidFill>
              <a:round/>
            </a:ln>
            <a:effectLst/>
          </c:spPr>
          <c:marker>
            <c:symbol val="none"/>
          </c:marker>
          <c:cat>
            <c:strRef>
              <c:f>Sheet1!$B$3:$B$12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Sheet1!$D$3:$D$12</c:f>
              <c:numCache>
                <c:formatCode>General</c:formatCode>
                <c:ptCount val="10"/>
                <c:pt idx="0">
                  <c:v>10323</c:v>
                </c:pt>
                <c:pt idx="1">
                  <c:v>10242</c:v>
                </c:pt>
                <c:pt idx="2">
                  <c:v>11494</c:v>
                </c:pt>
                <c:pt idx="3">
                  <c:v>10073</c:v>
                </c:pt>
                <c:pt idx="4">
                  <c:v>9021</c:v>
                </c:pt>
                <c:pt idx="5">
                  <c:v>8219</c:v>
                </c:pt>
                <c:pt idx="6">
                  <c:v>7727</c:v>
                </c:pt>
                <c:pt idx="7">
                  <c:v>6867</c:v>
                </c:pt>
                <c:pt idx="8">
                  <c:v>5485</c:v>
                </c:pt>
                <c:pt idx="9">
                  <c:v>4637</c:v>
                </c:pt>
              </c:numCache>
            </c:numRef>
          </c:val>
          <c:smooth val="0"/>
          <c:extLst xmlns:c16r2="http://schemas.microsoft.com/office/drawing/2015/06/chart">
            <c:ext xmlns:c16="http://schemas.microsoft.com/office/drawing/2014/chart" uri="{C3380CC4-5D6E-409C-BE32-E72D297353CC}">
              <c16:uniqueId val="{00000001-7D2B-46D4-87B6-EED28EACAD3F}"/>
            </c:ext>
          </c:extLst>
        </c:ser>
        <c:ser>
          <c:idx val="2"/>
          <c:order val="2"/>
          <c:tx>
            <c:strRef>
              <c:f>Sheet1!$E$2</c:f>
              <c:strCache>
                <c:ptCount val="1"/>
                <c:pt idx="0">
                  <c:v>S NASTRADALIM OSOBAMA</c:v>
                </c:pt>
              </c:strCache>
            </c:strRef>
          </c:tx>
          <c:spPr>
            <a:ln w="28575" cap="rnd">
              <a:solidFill>
                <a:schemeClr val="accent3"/>
              </a:solidFill>
              <a:round/>
            </a:ln>
            <a:effectLst/>
          </c:spPr>
          <c:marker>
            <c:symbol val="none"/>
          </c:marker>
          <c:cat>
            <c:strRef>
              <c:f>Sheet1!$B$3:$B$12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Sheet1!$E$3:$E$12</c:f>
              <c:numCache>
                <c:formatCode>General</c:formatCode>
                <c:ptCount val="10"/>
                <c:pt idx="0">
                  <c:v>2383</c:v>
                </c:pt>
                <c:pt idx="1">
                  <c:v>2587</c:v>
                </c:pt>
                <c:pt idx="2">
                  <c:v>2632</c:v>
                </c:pt>
                <c:pt idx="3">
                  <c:v>2293</c:v>
                </c:pt>
                <c:pt idx="4">
                  <c:v>2452</c:v>
                </c:pt>
                <c:pt idx="5">
                  <c:v>2001</c:v>
                </c:pt>
                <c:pt idx="6">
                  <c:v>1065</c:v>
                </c:pt>
                <c:pt idx="7">
                  <c:v>1963</c:v>
                </c:pt>
                <c:pt idx="8">
                  <c:v>1877</c:v>
                </c:pt>
                <c:pt idx="9">
                  <c:v>1877</c:v>
                </c:pt>
              </c:numCache>
            </c:numRef>
          </c:val>
          <c:smooth val="0"/>
          <c:extLst xmlns:c16r2="http://schemas.microsoft.com/office/drawing/2015/06/chart">
            <c:ext xmlns:c16="http://schemas.microsoft.com/office/drawing/2014/chart" uri="{C3380CC4-5D6E-409C-BE32-E72D297353CC}">
              <c16:uniqueId val="{00000002-7D2B-46D4-87B6-EED28EACAD3F}"/>
            </c:ext>
          </c:extLst>
        </c:ser>
        <c:dLbls>
          <c:showLegendKey val="0"/>
          <c:showVal val="0"/>
          <c:showCatName val="0"/>
          <c:showSerName val="0"/>
          <c:showPercent val="0"/>
          <c:showBubbleSize val="0"/>
        </c:dLbls>
        <c:marker val="1"/>
        <c:smooth val="0"/>
        <c:axId val="167065088"/>
        <c:axId val="167066624"/>
      </c:lineChart>
      <c:catAx>
        <c:axId val="167065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066624"/>
        <c:crosses val="autoZero"/>
        <c:auto val="1"/>
        <c:lblAlgn val="ctr"/>
        <c:lblOffset val="100"/>
        <c:noMultiLvlLbl val="0"/>
      </c:catAx>
      <c:valAx>
        <c:axId val="167066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06508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Sheet1!$C$63</c:f>
              <c:strCache>
                <c:ptCount val="1"/>
                <c:pt idx="0">
                  <c:v>POGINULE OSOBE</c:v>
                </c:pt>
              </c:strCache>
            </c:strRef>
          </c:tx>
          <c:spPr>
            <a:ln w="28575" cap="rnd">
              <a:solidFill>
                <a:schemeClr val="accent1"/>
              </a:solidFill>
              <a:round/>
            </a:ln>
            <a:effectLst/>
          </c:spPr>
          <c:marker>
            <c:symbol val="none"/>
          </c:marker>
          <c:cat>
            <c:strRef>
              <c:f>Sheet1!$B$64:$B$73</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Sheet1!$C$64:$C$73</c:f>
              <c:numCache>
                <c:formatCode>General</c:formatCode>
                <c:ptCount val="10"/>
                <c:pt idx="0">
                  <c:v>64</c:v>
                </c:pt>
                <c:pt idx="1">
                  <c:v>54</c:v>
                </c:pt>
                <c:pt idx="2">
                  <c:v>48</c:v>
                </c:pt>
                <c:pt idx="3">
                  <c:v>62</c:v>
                </c:pt>
                <c:pt idx="4">
                  <c:v>50</c:v>
                </c:pt>
                <c:pt idx="5">
                  <c:v>50</c:v>
                </c:pt>
                <c:pt idx="6">
                  <c:v>31</c:v>
                </c:pt>
                <c:pt idx="7">
                  <c:v>34</c:v>
                </c:pt>
                <c:pt idx="8">
                  <c:v>27</c:v>
                </c:pt>
                <c:pt idx="9">
                  <c:v>19</c:v>
                </c:pt>
              </c:numCache>
            </c:numRef>
          </c:val>
          <c:smooth val="0"/>
          <c:extLst xmlns:c16r2="http://schemas.microsoft.com/office/drawing/2015/06/chart">
            <c:ext xmlns:c16="http://schemas.microsoft.com/office/drawing/2014/chart" uri="{C3380CC4-5D6E-409C-BE32-E72D297353CC}">
              <c16:uniqueId val="{00000000-D8FD-4CF2-B3C2-15D4B453131D}"/>
            </c:ext>
          </c:extLst>
        </c:ser>
        <c:dLbls>
          <c:showLegendKey val="0"/>
          <c:showVal val="0"/>
          <c:showCatName val="0"/>
          <c:showSerName val="0"/>
          <c:showPercent val="0"/>
          <c:showBubbleSize val="0"/>
        </c:dLbls>
        <c:marker val="1"/>
        <c:smooth val="0"/>
        <c:axId val="167092224"/>
        <c:axId val="167093760"/>
      </c:lineChart>
      <c:catAx>
        <c:axId val="16709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093760"/>
        <c:crosses val="autoZero"/>
        <c:auto val="1"/>
        <c:lblAlgn val="ctr"/>
        <c:lblOffset val="100"/>
        <c:noMultiLvlLbl val="0"/>
      </c:catAx>
      <c:valAx>
        <c:axId val="167093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092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E0D602-9C70-4986-A32E-A72709575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216</Pages>
  <Words>78629</Words>
  <Characters>448186</Characters>
  <Application>Microsoft Office Word</Application>
  <DocSecurity>0</DocSecurity>
  <Lines>3734</Lines>
  <Paragraphs>1051</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525764</CharactersWithSpaces>
  <SharedDoc>false</SharedDoc>
  <HLinks>
    <vt:vector size="54" baseType="variant">
      <vt:variant>
        <vt:i4>1114170</vt:i4>
      </vt:variant>
      <vt:variant>
        <vt:i4>56</vt:i4>
      </vt:variant>
      <vt:variant>
        <vt:i4>0</vt:i4>
      </vt:variant>
      <vt:variant>
        <vt:i4>5</vt:i4>
      </vt:variant>
      <vt:variant>
        <vt:lpwstr/>
      </vt:variant>
      <vt:variant>
        <vt:lpwstr>_Toc440360810</vt:lpwstr>
      </vt:variant>
      <vt:variant>
        <vt:i4>1048634</vt:i4>
      </vt:variant>
      <vt:variant>
        <vt:i4>47</vt:i4>
      </vt:variant>
      <vt:variant>
        <vt:i4>0</vt:i4>
      </vt:variant>
      <vt:variant>
        <vt:i4>5</vt:i4>
      </vt:variant>
      <vt:variant>
        <vt:lpwstr/>
      </vt:variant>
      <vt:variant>
        <vt:lpwstr>_Toc440360805</vt:lpwstr>
      </vt:variant>
      <vt:variant>
        <vt:i4>1310774</vt:i4>
      </vt:variant>
      <vt:variant>
        <vt:i4>38</vt:i4>
      </vt:variant>
      <vt:variant>
        <vt:i4>0</vt:i4>
      </vt:variant>
      <vt:variant>
        <vt:i4>5</vt:i4>
      </vt:variant>
      <vt:variant>
        <vt:lpwstr/>
      </vt:variant>
      <vt:variant>
        <vt:lpwstr>_Toc440364405</vt:lpwstr>
      </vt:variant>
      <vt:variant>
        <vt:i4>1310774</vt:i4>
      </vt:variant>
      <vt:variant>
        <vt:i4>32</vt:i4>
      </vt:variant>
      <vt:variant>
        <vt:i4>0</vt:i4>
      </vt:variant>
      <vt:variant>
        <vt:i4>5</vt:i4>
      </vt:variant>
      <vt:variant>
        <vt:lpwstr/>
      </vt:variant>
      <vt:variant>
        <vt:lpwstr>_Toc440364404</vt:lpwstr>
      </vt:variant>
      <vt:variant>
        <vt:i4>1310774</vt:i4>
      </vt:variant>
      <vt:variant>
        <vt:i4>26</vt:i4>
      </vt:variant>
      <vt:variant>
        <vt:i4>0</vt:i4>
      </vt:variant>
      <vt:variant>
        <vt:i4>5</vt:i4>
      </vt:variant>
      <vt:variant>
        <vt:lpwstr/>
      </vt:variant>
      <vt:variant>
        <vt:lpwstr>_Toc440364403</vt:lpwstr>
      </vt:variant>
      <vt:variant>
        <vt:i4>1310774</vt:i4>
      </vt:variant>
      <vt:variant>
        <vt:i4>20</vt:i4>
      </vt:variant>
      <vt:variant>
        <vt:i4>0</vt:i4>
      </vt:variant>
      <vt:variant>
        <vt:i4>5</vt:i4>
      </vt:variant>
      <vt:variant>
        <vt:lpwstr/>
      </vt:variant>
      <vt:variant>
        <vt:lpwstr>_Toc440364402</vt:lpwstr>
      </vt:variant>
      <vt:variant>
        <vt:i4>1310774</vt:i4>
      </vt:variant>
      <vt:variant>
        <vt:i4>14</vt:i4>
      </vt:variant>
      <vt:variant>
        <vt:i4>0</vt:i4>
      </vt:variant>
      <vt:variant>
        <vt:i4>5</vt:i4>
      </vt:variant>
      <vt:variant>
        <vt:lpwstr/>
      </vt:variant>
      <vt:variant>
        <vt:lpwstr>_Toc440364401</vt:lpwstr>
      </vt:variant>
      <vt:variant>
        <vt:i4>1310774</vt:i4>
      </vt:variant>
      <vt:variant>
        <vt:i4>8</vt:i4>
      </vt:variant>
      <vt:variant>
        <vt:i4>0</vt:i4>
      </vt:variant>
      <vt:variant>
        <vt:i4>5</vt:i4>
      </vt:variant>
      <vt:variant>
        <vt:lpwstr/>
      </vt:variant>
      <vt:variant>
        <vt:lpwstr>_Toc440364400</vt:lpwstr>
      </vt:variant>
      <vt:variant>
        <vt:i4>1900593</vt:i4>
      </vt:variant>
      <vt:variant>
        <vt:i4>2</vt:i4>
      </vt:variant>
      <vt:variant>
        <vt:i4>0</vt:i4>
      </vt:variant>
      <vt:variant>
        <vt:i4>5</vt:i4>
      </vt:variant>
      <vt:variant>
        <vt:lpwstr/>
      </vt:variant>
      <vt:variant>
        <vt:lpwstr>_Toc440364399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marijana</dc:creator>
  <cp:lastModifiedBy>Sonja Sočivica</cp:lastModifiedBy>
  <cp:revision>5</cp:revision>
  <cp:lastPrinted>2017-02-10T14:15:00Z</cp:lastPrinted>
  <dcterms:created xsi:type="dcterms:W3CDTF">2017-02-10T14:14:00Z</dcterms:created>
  <dcterms:modified xsi:type="dcterms:W3CDTF">2017-02-10T14:24:00Z</dcterms:modified>
</cp:coreProperties>
</file>